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C80B5">
      <w:pPr>
        <w:rPr>
          <w:rFonts w:ascii="宋体" w:hAnsi="宋体"/>
          <w:sz w:val="20"/>
          <w:szCs w:val="20"/>
          <w:highlight w:val="none"/>
          <w:lang w:eastAsia="zh-CN"/>
        </w:rPr>
      </w:pPr>
    </w:p>
    <w:p w14:paraId="541D632C">
      <w:pPr>
        <w:spacing w:line="1469" w:lineRule="exact"/>
        <w:jc w:val="center"/>
        <w:rPr>
          <w:rFonts w:ascii="宋体" w:hAnsi="宋体" w:cs="宋体"/>
          <w:b/>
          <w:bCs/>
          <w:spacing w:val="-1"/>
          <w:sz w:val="44"/>
          <w:szCs w:val="44"/>
          <w:highlight w:val="none"/>
          <w:lang w:eastAsia="zh-CN"/>
        </w:rPr>
      </w:pPr>
      <w:r>
        <w:rPr>
          <w:rFonts w:hint="eastAsia" w:ascii="宋体" w:hAnsi="宋体" w:cs="宋体"/>
          <w:b/>
          <w:bCs/>
          <w:spacing w:val="-1"/>
          <w:sz w:val="44"/>
          <w:szCs w:val="44"/>
          <w:highlight w:val="none"/>
          <w:lang w:eastAsia="zh-CN"/>
        </w:rPr>
        <w:t>高品质直饮水设备及材料</w:t>
      </w:r>
      <w:r>
        <w:rPr>
          <w:rFonts w:hint="eastAsia" w:ascii="宋体" w:hAnsi="宋体" w:cs="宋体"/>
          <w:b/>
          <w:bCs/>
          <w:spacing w:val="-1"/>
          <w:sz w:val="44"/>
          <w:szCs w:val="44"/>
          <w:highlight w:val="none"/>
          <w:lang w:val="en-US" w:eastAsia="zh-CN"/>
        </w:rPr>
        <w:t>2026</w:t>
      </w:r>
      <w:r>
        <w:rPr>
          <w:rFonts w:hint="eastAsia" w:ascii="宋体" w:hAnsi="宋体" w:cs="宋体"/>
          <w:b/>
          <w:bCs/>
          <w:spacing w:val="-1"/>
          <w:sz w:val="44"/>
          <w:szCs w:val="44"/>
          <w:highlight w:val="none"/>
          <w:lang w:eastAsia="zh-CN"/>
        </w:rPr>
        <w:t>年度合作商项目</w:t>
      </w:r>
    </w:p>
    <w:p w14:paraId="5E742648">
      <w:pPr>
        <w:spacing w:line="1469" w:lineRule="exact"/>
        <w:jc w:val="center"/>
        <w:rPr>
          <w:rFonts w:ascii="宋体" w:hAnsi="宋体" w:cs="宋体"/>
          <w:sz w:val="200"/>
          <w:szCs w:val="120"/>
          <w:highlight w:val="none"/>
          <w:lang w:eastAsia="zh-CN"/>
        </w:rPr>
      </w:pPr>
    </w:p>
    <w:p w14:paraId="5E7C5D67">
      <w:pPr>
        <w:spacing w:before="489"/>
        <w:ind w:left="1337" w:right="957"/>
        <w:jc w:val="center"/>
        <w:rPr>
          <w:rFonts w:ascii="宋体" w:hAnsi="宋体" w:cs="宋体"/>
          <w:sz w:val="96"/>
          <w:szCs w:val="120"/>
          <w:highlight w:val="none"/>
          <w:lang w:eastAsia="zh-CN"/>
        </w:rPr>
      </w:pPr>
      <w:r>
        <w:rPr>
          <w:rFonts w:ascii="宋体" w:hAnsi="宋体" w:cs="宋体"/>
          <w:b/>
          <w:bCs/>
          <w:sz w:val="96"/>
          <w:szCs w:val="120"/>
          <w:highlight w:val="none"/>
          <w:lang w:eastAsia="zh-CN"/>
        </w:rPr>
        <w:t>招</w:t>
      </w:r>
      <w:r>
        <w:rPr>
          <w:rFonts w:ascii="宋体" w:hAnsi="宋体" w:cs="宋体"/>
          <w:b/>
          <w:bCs/>
          <w:spacing w:val="-15"/>
          <w:sz w:val="96"/>
          <w:szCs w:val="120"/>
          <w:highlight w:val="none"/>
          <w:lang w:eastAsia="zh-CN"/>
        </w:rPr>
        <w:t xml:space="preserve"> </w:t>
      </w:r>
      <w:r>
        <w:rPr>
          <w:rFonts w:ascii="宋体" w:hAnsi="宋体" w:cs="宋体"/>
          <w:b/>
          <w:bCs/>
          <w:sz w:val="96"/>
          <w:szCs w:val="120"/>
          <w:highlight w:val="none"/>
          <w:lang w:eastAsia="zh-CN"/>
        </w:rPr>
        <w:t>标</w:t>
      </w:r>
      <w:r>
        <w:rPr>
          <w:rFonts w:ascii="宋体" w:hAnsi="宋体" w:cs="宋体"/>
          <w:b/>
          <w:bCs/>
          <w:spacing w:val="-14"/>
          <w:sz w:val="96"/>
          <w:szCs w:val="120"/>
          <w:highlight w:val="none"/>
          <w:lang w:eastAsia="zh-CN"/>
        </w:rPr>
        <w:t xml:space="preserve"> </w:t>
      </w:r>
      <w:r>
        <w:rPr>
          <w:rFonts w:ascii="宋体" w:hAnsi="宋体" w:cs="宋体"/>
          <w:b/>
          <w:bCs/>
          <w:sz w:val="96"/>
          <w:szCs w:val="120"/>
          <w:highlight w:val="none"/>
          <w:lang w:eastAsia="zh-CN"/>
        </w:rPr>
        <w:t>文</w:t>
      </w:r>
      <w:r>
        <w:rPr>
          <w:rFonts w:ascii="宋体" w:hAnsi="宋体" w:cs="宋体"/>
          <w:b/>
          <w:bCs/>
          <w:spacing w:val="-14"/>
          <w:sz w:val="96"/>
          <w:szCs w:val="120"/>
          <w:highlight w:val="none"/>
          <w:lang w:eastAsia="zh-CN"/>
        </w:rPr>
        <w:t xml:space="preserve"> </w:t>
      </w:r>
      <w:r>
        <w:rPr>
          <w:rFonts w:ascii="宋体" w:hAnsi="宋体" w:cs="宋体"/>
          <w:b/>
          <w:bCs/>
          <w:sz w:val="96"/>
          <w:szCs w:val="120"/>
          <w:highlight w:val="none"/>
          <w:lang w:eastAsia="zh-CN"/>
        </w:rPr>
        <w:t>件</w:t>
      </w:r>
    </w:p>
    <w:p w14:paraId="6B876580">
      <w:pPr>
        <w:jc w:val="center"/>
        <w:rPr>
          <w:rFonts w:ascii="宋体" w:hAnsi="宋体" w:cs="宋体"/>
          <w:b/>
          <w:bCs/>
          <w:sz w:val="120"/>
          <w:szCs w:val="120"/>
          <w:highlight w:val="none"/>
          <w:lang w:eastAsia="zh-CN"/>
        </w:rPr>
      </w:pPr>
      <w:r>
        <w:rPr>
          <w:rFonts w:hint="eastAsia" w:ascii="宋体" w:hAnsi="宋体" w:cs="宋体"/>
          <w:b/>
          <w:bCs/>
          <w:sz w:val="44"/>
          <w:szCs w:val="44"/>
          <w:highlight w:val="none"/>
          <w:lang w:eastAsia="zh-CN"/>
        </w:rPr>
        <w:t>（</w:t>
      </w:r>
      <w:r>
        <w:rPr>
          <w:rFonts w:hint="eastAsia" w:ascii="宋体" w:hAnsi="宋体" w:cs="宋体"/>
          <w:b/>
          <w:bCs/>
          <w:sz w:val="44"/>
          <w:szCs w:val="44"/>
          <w:highlight w:val="none"/>
          <w:lang w:val="en-US" w:eastAsia="zh-CN"/>
        </w:rPr>
        <w:t>提前公示稿</w:t>
      </w:r>
      <w:r>
        <w:rPr>
          <w:rFonts w:hint="eastAsia" w:ascii="宋体" w:hAnsi="宋体" w:cs="宋体"/>
          <w:b/>
          <w:bCs/>
          <w:sz w:val="44"/>
          <w:szCs w:val="44"/>
          <w:highlight w:val="none"/>
          <w:lang w:eastAsia="zh-CN"/>
        </w:rPr>
        <w:t>）</w:t>
      </w:r>
    </w:p>
    <w:p w14:paraId="1D82692E">
      <w:pPr>
        <w:spacing w:before="3"/>
        <w:rPr>
          <w:rFonts w:ascii="宋体" w:hAnsi="宋体" w:cs="宋体"/>
          <w:b/>
          <w:bCs/>
          <w:sz w:val="110"/>
          <w:szCs w:val="110"/>
          <w:highlight w:val="none"/>
          <w:lang w:eastAsia="zh-CN"/>
        </w:rPr>
      </w:pPr>
    </w:p>
    <w:p w14:paraId="56BE9BBF">
      <w:pPr>
        <w:spacing w:before="3"/>
        <w:rPr>
          <w:rFonts w:ascii="宋体" w:hAnsi="宋体" w:cs="宋体"/>
          <w:b/>
          <w:bCs/>
          <w:sz w:val="110"/>
          <w:szCs w:val="110"/>
          <w:highlight w:val="none"/>
          <w:lang w:eastAsia="zh-CN"/>
        </w:rPr>
      </w:pPr>
    </w:p>
    <w:p w14:paraId="3D30ADB8">
      <w:pPr>
        <w:ind w:left="115" w:firstLine="1405" w:firstLineChars="500"/>
        <w:rPr>
          <w:rFonts w:ascii="宋体" w:hAnsi="宋体" w:cs="宋体"/>
          <w:b/>
          <w:bCs/>
          <w:sz w:val="28"/>
          <w:szCs w:val="28"/>
          <w:highlight w:val="none"/>
          <w:lang w:eastAsia="zh-CN"/>
        </w:rPr>
      </w:pPr>
    </w:p>
    <w:p w14:paraId="5A66DB2D">
      <w:pPr>
        <w:ind w:left="115" w:firstLine="1405" w:firstLineChars="500"/>
        <w:rPr>
          <w:rFonts w:ascii="宋体" w:hAnsi="宋体" w:cs="宋体"/>
          <w:sz w:val="28"/>
          <w:szCs w:val="28"/>
          <w:highlight w:val="none"/>
          <w:lang w:eastAsia="zh-CN"/>
        </w:rPr>
      </w:pPr>
      <w:r>
        <w:rPr>
          <w:rFonts w:ascii="宋体" w:hAnsi="宋体" w:cs="宋体"/>
          <w:b/>
          <w:bCs/>
          <w:sz w:val="28"/>
          <w:szCs w:val="28"/>
          <w:highlight w:val="none"/>
          <w:lang w:eastAsia="zh-CN"/>
        </w:rPr>
        <w:t>项目编号：GZCC202</w:t>
      </w:r>
      <w:r>
        <w:rPr>
          <w:rFonts w:hint="eastAsia" w:ascii="宋体" w:hAnsi="宋体" w:cs="宋体"/>
          <w:b/>
          <w:bCs/>
          <w:sz w:val="28"/>
          <w:szCs w:val="28"/>
          <w:highlight w:val="none"/>
          <w:lang w:val="en-US" w:eastAsia="zh-CN"/>
        </w:rPr>
        <w:t>6</w:t>
      </w:r>
      <w:r>
        <w:rPr>
          <w:rFonts w:ascii="宋体" w:hAnsi="宋体" w:cs="宋体"/>
          <w:b/>
          <w:bCs/>
          <w:sz w:val="28"/>
          <w:szCs w:val="28"/>
          <w:highlight w:val="none"/>
          <w:lang w:eastAsia="zh-CN"/>
        </w:rPr>
        <w:t>-GZ-G033</w:t>
      </w:r>
    </w:p>
    <w:p w14:paraId="78961FD0">
      <w:pPr>
        <w:spacing w:before="9"/>
        <w:rPr>
          <w:rFonts w:ascii="宋体" w:hAnsi="宋体" w:cs="宋体"/>
          <w:b/>
          <w:bCs/>
          <w:sz w:val="35"/>
          <w:szCs w:val="35"/>
          <w:highlight w:val="none"/>
          <w:lang w:eastAsia="zh-CN"/>
        </w:rPr>
      </w:pPr>
    </w:p>
    <w:p w14:paraId="39F67777">
      <w:pPr>
        <w:ind w:left="115" w:firstLine="1395" w:firstLineChars="500"/>
        <w:rPr>
          <w:rFonts w:ascii="宋体" w:hAnsi="宋体" w:cs="宋体"/>
          <w:b/>
          <w:bCs/>
          <w:sz w:val="28"/>
          <w:szCs w:val="28"/>
          <w:highlight w:val="none"/>
          <w:lang w:eastAsia="zh-CN"/>
        </w:rPr>
      </w:pPr>
      <w:r>
        <w:rPr>
          <w:rFonts w:hint="eastAsia" w:ascii="宋体" w:hAnsi="宋体" w:cs="宋体"/>
          <w:b/>
          <w:bCs/>
          <w:spacing w:val="-1"/>
          <w:sz w:val="28"/>
          <w:szCs w:val="28"/>
          <w:highlight w:val="none"/>
          <w:lang w:eastAsia="zh-CN"/>
        </w:rPr>
        <w:t>采购</w:t>
      </w:r>
      <w:r>
        <w:rPr>
          <w:rFonts w:ascii="宋体" w:hAnsi="宋体" w:cs="宋体"/>
          <w:b/>
          <w:bCs/>
          <w:spacing w:val="-1"/>
          <w:sz w:val="28"/>
          <w:szCs w:val="28"/>
          <w:highlight w:val="none"/>
          <w:lang w:eastAsia="zh-CN"/>
        </w:rPr>
        <w:t>人：</w:t>
      </w:r>
      <w:r>
        <w:rPr>
          <w:rFonts w:hint="eastAsia" w:ascii="宋体" w:hAnsi="宋体" w:cs="宋体"/>
          <w:b/>
          <w:bCs/>
          <w:spacing w:val="-1"/>
          <w:sz w:val="28"/>
          <w:szCs w:val="28"/>
          <w:highlight w:val="none"/>
          <w:lang w:eastAsia="zh-CN"/>
        </w:rPr>
        <w:t>赣州</w:t>
      </w:r>
      <w:r>
        <w:rPr>
          <w:rFonts w:hint="eastAsia" w:ascii="宋体" w:hAnsi="宋体" w:cs="宋体"/>
          <w:b/>
          <w:bCs/>
          <w:spacing w:val="-1"/>
          <w:sz w:val="28"/>
          <w:szCs w:val="28"/>
          <w:highlight w:val="none"/>
          <w:lang w:val="en-US" w:eastAsia="zh-CN"/>
        </w:rPr>
        <w:t>水务股份有限</w:t>
      </w:r>
      <w:r>
        <w:rPr>
          <w:rFonts w:hint="eastAsia" w:ascii="宋体" w:hAnsi="宋体" w:cs="宋体"/>
          <w:b/>
          <w:bCs/>
          <w:spacing w:val="-1"/>
          <w:sz w:val="28"/>
          <w:szCs w:val="28"/>
          <w:highlight w:val="none"/>
          <w:lang w:eastAsia="zh-CN"/>
        </w:rPr>
        <w:t>公司</w:t>
      </w:r>
    </w:p>
    <w:p w14:paraId="6F7CFBF1">
      <w:pPr>
        <w:spacing w:before="9"/>
        <w:rPr>
          <w:rFonts w:ascii="宋体" w:hAnsi="宋体" w:cs="宋体"/>
          <w:b/>
          <w:bCs/>
          <w:sz w:val="35"/>
          <w:szCs w:val="35"/>
          <w:highlight w:val="none"/>
          <w:lang w:eastAsia="zh-CN"/>
        </w:rPr>
      </w:pPr>
    </w:p>
    <w:p w14:paraId="38E0312B">
      <w:pPr>
        <w:ind w:left="115" w:firstLine="1395" w:firstLineChars="500"/>
        <w:rPr>
          <w:rFonts w:ascii="宋体" w:hAnsi="宋体" w:cs="宋体"/>
          <w:sz w:val="28"/>
          <w:szCs w:val="28"/>
          <w:highlight w:val="none"/>
          <w:lang w:eastAsia="zh-CN"/>
        </w:rPr>
      </w:pPr>
      <w:r>
        <w:rPr>
          <w:rFonts w:hint="eastAsia" w:ascii="宋体" w:hAnsi="宋体" w:cs="宋体"/>
          <w:b/>
          <w:bCs/>
          <w:spacing w:val="-1"/>
          <w:sz w:val="28"/>
          <w:szCs w:val="28"/>
          <w:highlight w:val="none"/>
          <w:lang w:eastAsia="zh-CN"/>
        </w:rPr>
        <w:t>采购</w:t>
      </w:r>
      <w:r>
        <w:rPr>
          <w:rFonts w:ascii="宋体" w:hAnsi="宋体" w:cs="宋体"/>
          <w:b/>
          <w:bCs/>
          <w:spacing w:val="-1"/>
          <w:sz w:val="28"/>
          <w:szCs w:val="28"/>
          <w:highlight w:val="none"/>
          <w:lang w:eastAsia="zh-CN"/>
        </w:rPr>
        <w:t>代理机构：赣州市</w:t>
      </w:r>
      <w:r>
        <w:rPr>
          <w:rFonts w:hint="eastAsia" w:ascii="宋体" w:hAnsi="宋体" w:cs="宋体"/>
          <w:b/>
          <w:bCs/>
          <w:spacing w:val="-1"/>
          <w:sz w:val="28"/>
          <w:szCs w:val="28"/>
          <w:highlight w:val="none"/>
          <w:lang w:eastAsia="zh-CN"/>
        </w:rPr>
        <w:t>长诚工程咨询</w:t>
      </w:r>
      <w:r>
        <w:rPr>
          <w:rFonts w:ascii="宋体" w:hAnsi="宋体" w:cs="宋体"/>
          <w:b/>
          <w:bCs/>
          <w:spacing w:val="-1"/>
          <w:sz w:val="28"/>
          <w:szCs w:val="28"/>
          <w:highlight w:val="none"/>
          <w:lang w:eastAsia="zh-CN"/>
        </w:rPr>
        <w:t>有限公司</w:t>
      </w:r>
    </w:p>
    <w:p w14:paraId="416F0F47">
      <w:pPr>
        <w:pStyle w:val="45"/>
        <w:rPr>
          <w:highlight w:val="none"/>
          <w:lang w:eastAsia="zh-CN"/>
        </w:rPr>
      </w:pPr>
    </w:p>
    <w:p w14:paraId="2B66071A">
      <w:pPr>
        <w:pStyle w:val="45"/>
        <w:rPr>
          <w:highlight w:val="none"/>
          <w:lang w:eastAsia="zh-CN"/>
        </w:rPr>
      </w:pPr>
    </w:p>
    <w:p w14:paraId="24E233AA">
      <w:pPr>
        <w:rPr>
          <w:rFonts w:ascii="宋体" w:hAnsi="宋体" w:cs="宋体"/>
          <w:b/>
          <w:bCs/>
          <w:sz w:val="28"/>
          <w:szCs w:val="28"/>
          <w:highlight w:val="none"/>
          <w:lang w:eastAsia="zh-CN"/>
        </w:rPr>
      </w:pPr>
    </w:p>
    <w:p w14:paraId="3620B970">
      <w:pPr>
        <w:ind w:left="1335" w:right="957"/>
        <w:jc w:val="center"/>
        <w:rPr>
          <w:rFonts w:ascii="宋体" w:hAnsi="宋体" w:cs="宋体"/>
          <w:sz w:val="28"/>
          <w:szCs w:val="28"/>
          <w:highlight w:val="none"/>
          <w:lang w:eastAsia="zh-CN"/>
        </w:rPr>
      </w:pPr>
      <w:r>
        <w:rPr>
          <w:rFonts w:ascii="宋体" w:hAnsi="宋体" w:cs="宋体"/>
          <w:b/>
          <w:bCs/>
          <w:spacing w:val="-1"/>
          <w:sz w:val="28"/>
          <w:szCs w:val="28"/>
          <w:highlight w:val="none"/>
          <w:lang w:eastAsia="zh-CN"/>
        </w:rPr>
        <w:t>二○二</w:t>
      </w:r>
      <w:r>
        <w:rPr>
          <w:rFonts w:hint="eastAsia" w:ascii="宋体" w:hAnsi="宋体" w:cs="宋体"/>
          <w:b/>
          <w:bCs/>
          <w:spacing w:val="-1"/>
          <w:sz w:val="28"/>
          <w:szCs w:val="28"/>
          <w:highlight w:val="none"/>
          <w:lang w:val="en-US" w:eastAsia="zh-CN"/>
        </w:rPr>
        <w:t>六</w:t>
      </w:r>
      <w:r>
        <w:rPr>
          <w:rFonts w:ascii="宋体" w:hAnsi="宋体" w:cs="宋体"/>
          <w:b/>
          <w:bCs/>
          <w:spacing w:val="-1"/>
          <w:sz w:val="28"/>
          <w:szCs w:val="28"/>
          <w:highlight w:val="none"/>
          <w:lang w:eastAsia="zh-CN"/>
        </w:rPr>
        <w:t>年</w:t>
      </w:r>
      <w:r>
        <w:rPr>
          <w:rFonts w:hint="eastAsia" w:ascii="宋体" w:hAnsi="宋体" w:cs="宋体"/>
          <w:b/>
          <w:bCs/>
          <w:spacing w:val="-1"/>
          <w:sz w:val="28"/>
          <w:szCs w:val="28"/>
          <w:highlight w:val="none"/>
          <w:lang w:val="en-US" w:eastAsia="zh-CN"/>
        </w:rPr>
        <w:t>九</w:t>
      </w:r>
      <w:r>
        <w:rPr>
          <w:rFonts w:ascii="宋体" w:hAnsi="宋体" w:cs="宋体"/>
          <w:b/>
          <w:bCs/>
          <w:spacing w:val="-1"/>
          <w:sz w:val="28"/>
          <w:szCs w:val="28"/>
          <w:highlight w:val="none"/>
          <w:lang w:eastAsia="zh-CN"/>
        </w:rPr>
        <w:t>月</w:t>
      </w:r>
    </w:p>
    <w:p w14:paraId="4E07C474">
      <w:pPr>
        <w:spacing w:before="12"/>
        <w:rPr>
          <w:rFonts w:ascii="宋体" w:hAnsi="宋体" w:cs="宋体"/>
          <w:b/>
          <w:bCs/>
          <w:sz w:val="10"/>
          <w:szCs w:val="10"/>
          <w:highlight w:val="none"/>
          <w:lang w:eastAsia="zh-CN"/>
        </w:rPr>
      </w:pPr>
    </w:p>
    <w:p w14:paraId="0CB8E109">
      <w:pPr>
        <w:pStyle w:val="49"/>
        <w:jc w:val="center"/>
        <w:rPr>
          <w:rFonts w:ascii="宋体" w:hAnsi="宋体"/>
          <w:color w:val="auto"/>
          <w:highlight w:val="none"/>
        </w:rPr>
      </w:pPr>
      <w:r>
        <w:rPr>
          <w:rFonts w:ascii="宋体" w:hAnsi="宋体"/>
          <w:color w:val="auto"/>
          <w:highlight w:val="none"/>
          <w:lang w:val="zh-CN"/>
        </w:rPr>
        <w:t>目录</w:t>
      </w:r>
    </w:p>
    <w:p w14:paraId="7F4841D7">
      <w:pPr>
        <w:pStyle w:val="21"/>
        <w:tabs>
          <w:tab w:val="right" w:pos="2800"/>
          <w:tab w:val="right" w:leader="dot" w:pos="9430"/>
        </w:tabs>
        <w:adjustRightInd w:val="0"/>
        <w:snapToGrid w:val="0"/>
        <w:spacing w:before="0"/>
        <w:ind w:left="0" w:firstLine="0" w:firstLineChars="0"/>
        <w:rPr>
          <w:highlight w:val="none"/>
        </w:rPr>
      </w:pPr>
      <w:r>
        <w:rPr>
          <w:highlight w:val="none"/>
        </w:rPr>
        <w:fldChar w:fldCharType="begin"/>
      </w:r>
      <w:r>
        <w:rPr>
          <w:highlight w:val="none"/>
        </w:rPr>
        <w:instrText xml:space="preserve"> TOC \o "1-3" \h \z \u </w:instrText>
      </w:r>
      <w:r>
        <w:rPr>
          <w:highlight w:val="none"/>
        </w:rPr>
        <w:fldChar w:fldCharType="separate"/>
      </w:r>
      <w:r>
        <w:rPr>
          <w:rFonts w:cs="Times New Roman"/>
          <w:spacing w:val="1"/>
          <w:szCs w:val="44"/>
          <w:highlight w:val="none"/>
          <w:lang w:eastAsia="zh-CN"/>
        </w:rPr>
        <w:fldChar w:fldCharType="begin"/>
      </w:r>
      <w:r>
        <w:rPr>
          <w:rFonts w:cs="Times New Roman"/>
          <w:spacing w:val="1"/>
          <w:szCs w:val="44"/>
          <w:highlight w:val="none"/>
          <w:lang w:eastAsia="zh-CN"/>
        </w:rPr>
        <w:instrText xml:space="preserve"> HYPERLINK \l _Toc7525 </w:instrText>
      </w:r>
      <w:r>
        <w:rPr>
          <w:rFonts w:cs="Times New Roman"/>
          <w:spacing w:val="1"/>
          <w:szCs w:val="44"/>
          <w:highlight w:val="none"/>
          <w:lang w:eastAsia="zh-CN"/>
        </w:rPr>
        <w:fldChar w:fldCharType="separate"/>
      </w:r>
      <w:r>
        <w:rPr>
          <w:rFonts w:ascii="宋体" w:hAnsi="宋体" w:eastAsia="宋体"/>
          <w:spacing w:val="1"/>
          <w:szCs w:val="44"/>
          <w:highlight w:val="none"/>
          <w:lang w:eastAsia="zh-CN"/>
        </w:rPr>
        <w:t>第一章</w:t>
      </w:r>
      <w:r>
        <w:rPr>
          <w:rFonts w:hint="eastAsia"/>
          <w:spacing w:val="1"/>
          <w:szCs w:val="44"/>
          <w:highlight w:val="none"/>
          <w:lang w:val="en-US" w:eastAsia="zh-CN"/>
        </w:rPr>
        <w:t xml:space="preserve"> </w:t>
      </w:r>
      <w:r>
        <w:rPr>
          <w:rFonts w:ascii="宋体" w:hAnsi="宋体" w:eastAsia="宋体"/>
          <w:spacing w:val="1"/>
          <w:szCs w:val="44"/>
          <w:highlight w:val="none"/>
          <w:lang w:eastAsia="zh-CN"/>
        </w:rPr>
        <w:t>招标文件</w:t>
      </w:r>
      <w:r>
        <w:rPr>
          <w:highlight w:val="none"/>
        </w:rPr>
        <w:tab/>
      </w:r>
      <w:r>
        <w:rPr>
          <w:rFonts w:hint="default" w:ascii="Calibri" w:hAnsi="Calibri" w:cs="Times New Roman"/>
          <w:spacing w:val="1"/>
          <w:szCs w:val="22"/>
          <w:highlight w:val="none"/>
          <w:lang w:val="en-US" w:eastAsia="zh-CN"/>
        </w:rPr>
        <w:t>....................................................................</w:t>
      </w:r>
      <w:r>
        <w:rPr>
          <w:rFonts w:hint="eastAsia" w:ascii="Calibri" w:hAnsi="Calibri" w:cs="Times New Roman"/>
          <w:spacing w:val="1"/>
          <w:szCs w:val="22"/>
          <w:highlight w:val="none"/>
          <w:lang w:val="en-US" w:eastAsia="zh-CN"/>
        </w:rPr>
        <w:t>...................................................................</w:t>
      </w:r>
      <w:r>
        <w:rPr>
          <w:rFonts w:ascii="Calibri" w:hAnsi="Calibri" w:cs="Times New Roman"/>
          <w:spacing w:val="1"/>
          <w:szCs w:val="22"/>
          <w:highlight w:val="none"/>
          <w:lang w:eastAsia="zh-CN"/>
        </w:rPr>
        <w:fldChar w:fldCharType="begin"/>
      </w:r>
      <w:r>
        <w:rPr>
          <w:rFonts w:ascii="Calibri" w:hAnsi="Calibri" w:cs="Times New Roman"/>
          <w:spacing w:val="1"/>
          <w:szCs w:val="22"/>
          <w:highlight w:val="none"/>
          <w:lang w:eastAsia="zh-CN"/>
        </w:rPr>
        <w:instrText xml:space="preserve"> PAGEREF _Toc7525 \h </w:instrText>
      </w:r>
      <w:r>
        <w:rPr>
          <w:rFonts w:ascii="Calibri" w:hAnsi="Calibri" w:cs="Times New Roman"/>
          <w:spacing w:val="1"/>
          <w:szCs w:val="22"/>
          <w:highlight w:val="none"/>
          <w:lang w:eastAsia="zh-CN"/>
        </w:rPr>
        <w:fldChar w:fldCharType="separate"/>
      </w:r>
      <w:r>
        <w:rPr>
          <w:rFonts w:ascii="Calibri" w:hAnsi="Calibri" w:cs="Times New Roman"/>
          <w:spacing w:val="1"/>
          <w:szCs w:val="22"/>
          <w:highlight w:val="none"/>
          <w:lang w:eastAsia="zh-CN"/>
        </w:rPr>
        <w:t>3</w:t>
      </w:r>
      <w:r>
        <w:rPr>
          <w:rFonts w:ascii="Calibri" w:hAnsi="Calibri" w:cs="Times New Roman"/>
          <w:spacing w:val="1"/>
          <w:szCs w:val="22"/>
          <w:highlight w:val="none"/>
          <w:lang w:eastAsia="zh-CN"/>
        </w:rPr>
        <w:fldChar w:fldCharType="end"/>
      </w:r>
      <w:r>
        <w:rPr>
          <w:rFonts w:cs="Times New Roman"/>
          <w:spacing w:val="1"/>
          <w:szCs w:val="44"/>
          <w:highlight w:val="none"/>
          <w:lang w:eastAsia="zh-CN"/>
        </w:rPr>
        <w:fldChar w:fldCharType="end"/>
      </w:r>
    </w:p>
    <w:p w14:paraId="5D7D59FD">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_Toc12359 </w:instrText>
      </w:r>
      <w:r>
        <w:rPr>
          <w:rFonts w:ascii="宋体" w:hAnsi="宋体"/>
          <w:bCs/>
          <w:highlight w:val="none"/>
          <w:lang w:val="zh-CN"/>
        </w:rPr>
        <w:fldChar w:fldCharType="separate"/>
      </w:r>
      <w:r>
        <w:rPr>
          <w:rFonts w:ascii="宋体" w:hAnsi="宋体" w:eastAsia="宋体"/>
          <w:spacing w:val="1"/>
          <w:highlight w:val="none"/>
          <w:lang w:eastAsia="zh-CN"/>
        </w:rPr>
        <w:t>一、招标邀请</w:t>
      </w:r>
      <w:r>
        <w:rPr>
          <w:highlight w:val="none"/>
        </w:rPr>
        <w:tab/>
      </w:r>
      <w:r>
        <w:rPr>
          <w:highlight w:val="none"/>
        </w:rPr>
        <w:fldChar w:fldCharType="begin"/>
      </w:r>
      <w:r>
        <w:rPr>
          <w:highlight w:val="none"/>
        </w:rPr>
        <w:instrText xml:space="preserve"> PAGEREF _Toc12359 \h </w:instrText>
      </w:r>
      <w:r>
        <w:rPr>
          <w:highlight w:val="none"/>
        </w:rPr>
        <w:fldChar w:fldCharType="separate"/>
      </w:r>
      <w:r>
        <w:rPr>
          <w:highlight w:val="none"/>
        </w:rPr>
        <w:t>3</w:t>
      </w:r>
      <w:r>
        <w:rPr>
          <w:highlight w:val="none"/>
        </w:rPr>
        <w:fldChar w:fldCharType="end"/>
      </w:r>
      <w:r>
        <w:rPr>
          <w:rFonts w:ascii="宋体" w:hAnsi="宋体"/>
          <w:bCs/>
          <w:highlight w:val="none"/>
          <w:lang w:val="zh-CN"/>
        </w:rPr>
        <w:fldChar w:fldCharType="end"/>
      </w:r>
    </w:p>
    <w:p w14:paraId="0ED7991B">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_Toc18211 </w:instrText>
      </w:r>
      <w:r>
        <w:rPr>
          <w:rFonts w:ascii="宋体" w:hAnsi="宋体"/>
          <w:bCs/>
          <w:highlight w:val="none"/>
          <w:lang w:val="zh-CN"/>
        </w:rPr>
        <w:fldChar w:fldCharType="separate"/>
      </w:r>
      <w:r>
        <w:rPr>
          <w:rFonts w:ascii="宋体" w:hAnsi="宋体" w:eastAsia="宋体"/>
          <w:spacing w:val="1"/>
          <w:highlight w:val="none"/>
          <w:lang w:eastAsia="zh-CN"/>
        </w:rPr>
        <w:t>二、</w:t>
      </w:r>
      <w:r>
        <w:rPr>
          <w:rFonts w:hint="eastAsia" w:ascii="宋体" w:hAnsi="宋体" w:eastAsia="宋体"/>
          <w:spacing w:val="1"/>
          <w:highlight w:val="none"/>
          <w:lang w:eastAsia="zh-CN"/>
        </w:rPr>
        <w:t>投标人</w:t>
      </w:r>
      <w:r>
        <w:rPr>
          <w:rFonts w:ascii="宋体" w:hAnsi="宋体" w:eastAsia="宋体"/>
          <w:spacing w:val="1"/>
          <w:highlight w:val="none"/>
          <w:lang w:eastAsia="zh-CN"/>
        </w:rPr>
        <w:t>须知</w:t>
      </w:r>
      <w:r>
        <w:rPr>
          <w:highlight w:val="none"/>
        </w:rPr>
        <w:tab/>
      </w:r>
      <w:r>
        <w:rPr>
          <w:highlight w:val="none"/>
        </w:rPr>
        <w:fldChar w:fldCharType="begin"/>
      </w:r>
      <w:r>
        <w:rPr>
          <w:highlight w:val="none"/>
        </w:rPr>
        <w:instrText xml:space="preserve"> PAGEREF _Toc18211 \h </w:instrText>
      </w:r>
      <w:r>
        <w:rPr>
          <w:highlight w:val="none"/>
        </w:rPr>
        <w:fldChar w:fldCharType="separate"/>
      </w:r>
      <w:r>
        <w:rPr>
          <w:highlight w:val="none"/>
        </w:rPr>
        <w:t>8</w:t>
      </w:r>
      <w:r>
        <w:rPr>
          <w:highlight w:val="none"/>
        </w:rPr>
        <w:fldChar w:fldCharType="end"/>
      </w:r>
      <w:r>
        <w:rPr>
          <w:rFonts w:ascii="宋体" w:hAnsi="宋体"/>
          <w:bCs/>
          <w:highlight w:val="none"/>
          <w:lang w:val="zh-CN"/>
        </w:rPr>
        <w:fldChar w:fldCharType="end"/>
      </w:r>
    </w:p>
    <w:p w14:paraId="6D5310E4">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_Toc29942 </w:instrText>
      </w:r>
      <w:r>
        <w:rPr>
          <w:rFonts w:ascii="宋体" w:hAnsi="宋体"/>
          <w:bCs/>
          <w:highlight w:val="none"/>
          <w:lang w:val="zh-CN"/>
        </w:rPr>
        <w:fldChar w:fldCharType="separate"/>
      </w:r>
      <w:r>
        <w:rPr>
          <w:w w:val="95"/>
          <w:highlight w:val="none"/>
          <w:lang w:eastAsia="zh-CN"/>
        </w:rPr>
        <w:t>（一）</w:t>
      </w:r>
      <w:r>
        <w:rPr>
          <w:highlight w:val="none"/>
          <w:lang w:eastAsia="zh-CN"/>
        </w:rPr>
        <w:t>总则</w:t>
      </w:r>
      <w:r>
        <w:rPr>
          <w:highlight w:val="none"/>
        </w:rPr>
        <w:tab/>
      </w:r>
      <w:r>
        <w:rPr>
          <w:highlight w:val="none"/>
        </w:rPr>
        <w:fldChar w:fldCharType="begin"/>
      </w:r>
      <w:r>
        <w:rPr>
          <w:highlight w:val="none"/>
        </w:rPr>
        <w:instrText xml:space="preserve"> PAGEREF _Toc29942 \h </w:instrText>
      </w:r>
      <w:r>
        <w:rPr>
          <w:highlight w:val="none"/>
        </w:rPr>
        <w:fldChar w:fldCharType="separate"/>
      </w:r>
      <w:r>
        <w:rPr>
          <w:highlight w:val="none"/>
        </w:rPr>
        <w:t>8</w:t>
      </w:r>
      <w:r>
        <w:rPr>
          <w:highlight w:val="none"/>
        </w:rPr>
        <w:fldChar w:fldCharType="end"/>
      </w:r>
      <w:r>
        <w:rPr>
          <w:rFonts w:ascii="宋体" w:hAnsi="宋体"/>
          <w:bCs/>
          <w:highlight w:val="none"/>
          <w:lang w:val="zh-CN"/>
        </w:rPr>
        <w:fldChar w:fldCharType="end"/>
      </w:r>
    </w:p>
    <w:p w14:paraId="5D4D4C8C">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_Toc12667 </w:instrText>
      </w:r>
      <w:r>
        <w:rPr>
          <w:rFonts w:ascii="宋体" w:hAnsi="宋体"/>
          <w:bCs/>
          <w:highlight w:val="none"/>
          <w:lang w:val="zh-CN"/>
        </w:rPr>
        <w:fldChar w:fldCharType="separate"/>
      </w:r>
      <w:r>
        <w:rPr>
          <w:spacing w:val="1"/>
          <w:highlight w:val="none"/>
          <w:lang w:eastAsia="zh-CN"/>
        </w:rPr>
        <w:t>（二）招标文件</w:t>
      </w:r>
      <w:r>
        <w:rPr>
          <w:highlight w:val="none"/>
        </w:rPr>
        <w:tab/>
      </w:r>
      <w:r>
        <w:rPr>
          <w:highlight w:val="none"/>
        </w:rPr>
        <w:fldChar w:fldCharType="begin"/>
      </w:r>
      <w:r>
        <w:rPr>
          <w:highlight w:val="none"/>
        </w:rPr>
        <w:instrText xml:space="preserve"> PAGEREF _Toc12667 \h </w:instrText>
      </w:r>
      <w:r>
        <w:rPr>
          <w:highlight w:val="none"/>
        </w:rPr>
        <w:fldChar w:fldCharType="separate"/>
      </w:r>
      <w:r>
        <w:rPr>
          <w:highlight w:val="none"/>
        </w:rPr>
        <w:t>10</w:t>
      </w:r>
      <w:r>
        <w:rPr>
          <w:highlight w:val="none"/>
        </w:rPr>
        <w:fldChar w:fldCharType="end"/>
      </w:r>
      <w:r>
        <w:rPr>
          <w:rFonts w:ascii="宋体" w:hAnsi="宋体"/>
          <w:bCs/>
          <w:highlight w:val="none"/>
          <w:lang w:val="zh-CN"/>
        </w:rPr>
        <w:fldChar w:fldCharType="end"/>
      </w:r>
    </w:p>
    <w:p w14:paraId="0221ED22">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_Toc4701 </w:instrText>
      </w:r>
      <w:r>
        <w:rPr>
          <w:rFonts w:ascii="宋体" w:hAnsi="宋体"/>
          <w:bCs/>
          <w:highlight w:val="none"/>
          <w:lang w:val="zh-CN"/>
        </w:rPr>
        <w:fldChar w:fldCharType="separate"/>
      </w:r>
      <w:r>
        <w:rPr>
          <w:spacing w:val="1"/>
          <w:highlight w:val="none"/>
          <w:lang w:eastAsia="zh-CN"/>
        </w:rPr>
        <w:t>（三）投标文件的编制</w:t>
      </w:r>
      <w:r>
        <w:rPr>
          <w:highlight w:val="none"/>
        </w:rPr>
        <w:tab/>
      </w:r>
      <w:r>
        <w:rPr>
          <w:highlight w:val="none"/>
        </w:rPr>
        <w:fldChar w:fldCharType="begin"/>
      </w:r>
      <w:r>
        <w:rPr>
          <w:highlight w:val="none"/>
        </w:rPr>
        <w:instrText xml:space="preserve"> PAGEREF _Toc4701 \h </w:instrText>
      </w:r>
      <w:r>
        <w:rPr>
          <w:highlight w:val="none"/>
        </w:rPr>
        <w:fldChar w:fldCharType="separate"/>
      </w:r>
      <w:r>
        <w:rPr>
          <w:highlight w:val="none"/>
        </w:rPr>
        <w:t>11</w:t>
      </w:r>
      <w:r>
        <w:rPr>
          <w:highlight w:val="none"/>
        </w:rPr>
        <w:fldChar w:fldCharType="end"/>
      </w:r>
      <w:r>
        <w:rPr>
          <w:rFonts w:ascii="宋体" w:hAnsi="宋体"/>
          <w:bCs/>
          <w:highlight w:val="none"/>
          <w:lang w:val="zh-CN"/>
        </w:rPr>
        <w:fldChar w:fldCharType="end"/>
      </w:r>
    </w:p>
    <w:p w14:paraId="3733DF4E">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_Toc13073 </w:instrText>
      </w:r>
      <w:r>
        <w:rPr>
          <w:rFonts w:ascii="宋体" w:hAnsi="宋体"/>
          <w:bCs/>
          <w:highlight w:val="none"/>
          <w:lang w:val="zh-CN"/>
        </w:rPr>
        <w:fldChar w:fldCharType="separate"/>
      </w:r>
      <w:r>
        <w:rPr>
          <w:spacing w:val="1"/>
          <w:highlight w:val="none"/>
          <w:lang w:eastAsia="zh-CN"/>
        </w:rPr>
        <w:t>（四）</w:t>
      </w:r>
      <w:r>
        <w:rPr>
          <w:rFonts w:hint="eastAsia"/>
          <w:spacing w:val="1"/>
          <w:highlight w:val="none"/>
          <w:lang w:eastAsia="zh-CN"/>
        </w:rPr>
        <w:t>各品目</w:t>
      </w:r>
      <w:r>
        <w:rPr>
          <w:spacing w:val="1"/>
          <w:highlight w:val="none"/>
          <w:lang w:eastAsia="zh-CN"/>
        </w:rPr>
        <w:t>投标文件的递交</w:t>
      </w:r>
      <w:r>
        <w:rPr>
          <w:highlight w:val="none"/>
        </w:rPr>
        <w:tab/>
      </w:r>
      <w:r>
        <w:rPr>
          <w:highlight w:val="none"/>
        </w:rPr>
        <w:fldChar w:fldCharType="begin"/>
      </w:r>
      <w:r>
        <w:rPr>
          <w:highlight w:val="none"/>
        </w:rPr>
        <w:instrText xml:space="preserve"> PAGEREF _Toc13073 \h </w:instrText>
      </w:r>
      <w:r>
        <w:rPr>
          <w:highlight w:val="none"/>
        </w:rPr>
        <w:fldChar w:fldCharType="separate"/>
      </w:r>
      <w:r>
        <w:rPr>
          <w:highlight w:val="none"/>
        </w:rPr>
        <w:t>14</w:t>
      </w:r>
      <w:r>
        <w:rPr>
          <w:highlight w:val="none"/>
        </w:rPr>
        <w:fldChar w:fldCharType="end"/>
      </w:r>
      <w:r>
        <w:rPr>
          <w:rFonts w:ascii="宋体" w:hAnsi="宋体"/>
          <w:bCs/>
          <w:highlight w:val="none"/>
          <w:lang w:val="zh-CN"/>
        </w:rPr>
        <w:fldChar w:fldCharType="end"/>
      </w:r>
    </w:p>
    <w:p w14:paraId="29D66C52">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_Toc13016 </w:instrText>
      </w:r>
      <w:r>
        <w:rPr>
          <w:rFonts w:ascii="宋体" w:hAnsi="宋体"/>
          <w:bCs/>
          <w:highlight w:val="none"/>
          <w:lang w:val="zh-CN"/>
        </w:rPr>
        <w:fldChar w:fldCharType="separate"/>
      </w:r>
      <w:r>
        <w:rPr>
          <w:spacing w:val="1"/>
          <w:highlight w:val="none"/>
          <w:lang w:eastAsia="zh-CN"/>
        </w:rPr>
        <w:t>（五）开标与评标</w:t>
      </w:r>
      <w:r>
        <w:rPr>
          <w:highlight w:val="none"/>
        </w:rPr>
        <w:tab/>
      </w:r>
      <w:r>
        <w:rPr>
          <w:highlight w:val="none"/>
        </w:rPr>
        <w:fldChar w:fldCharType="begin"/>
      </w:r>
      <w:r>
        <w:rPr>
          <w:highlight w:val="none"/>
        </w:rPr>
        <w:instrText xml:space="preserve"> PAGEREF _Toc13016 \h </w:instrText>
      </w:r>
      <w:r>
        <w:rPr>
          <w:highlight w:val="none"/>
        </w:rPr>
        <w:fldChar w:fldCharType="separate"/>
      </w:r>
      <w:r>
        <w:rPr>
          <w:highlight w:val="none"/>
        </w:rPr>
        <w:t>16</w:t>
      </w:r>
      <w:r>
        <w:rPr>
          <w:highlight w:val="none"/>
        </w:rPr>
        <w:fldChar w:fldCharType="end"/>
      </w:r>
      <w:r>
        <w:rPr>
          <w:rFonts w:ascii="宋体" w:hAnsi="宋体"/>
          <w:bCs/>
          <w:highlight w:val="none"/>
          <w:lang w:val="zh-CN"/>
        </w:rPr>
        <w:fldChar w:fldCharType="end"/>
      </w:r>
    </w:p>
    <w:p w14:paraId="0A608874">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_Toc18960 </w:instrText>
      </w:r>
      <w:r>
        <w:rPr>
          <w:rFonts w:ascii="宋体" w:hAnsi="宋体"/>
          <w:bCs/>
          <w:highlight w:val="none"/>
          <w:lang w:val="zh-CN"/>
        </w:rPr>
        <w:fldChar w:fldCharType="separate"/>
      </w:r>
      <w:r>
        <w:rPr>
          <w:spacing w:val="1"/>
          <w:highlight w:val="none"/>
          <w:lang w:eastAsia="zh-CN"/>
        </w:rPr>
        <w:t>（六）授予合同</w:t>
      </w:r>
      <w:r>
        <w:rPr>
          <w:highlight w:val="none"/>
        </w:rPr>
        <w:tab/>
      </w:r>
      <w:r>
        <w:rPr>
          <w:highlight w:val="none"/>
        </w:rPr>
        <w:fldChar w:fldCharType="begin"/>
      </w:r>
      <w:r>
        <w:rPr>
          <w:highlight w:val="none"/>
        </w:rPr>
        <w:instrText xml:space="preserve"> PAGEREF _Toc18960 \h </w:instrText>
      </w:r>
      <w:r>
        <w:rPr>
          <w:highlight w:val="none"/>
        </w:rPr>
        <w:fldChar w:fldCharType="separate"/>
      </w:r>
      <w:r>
        <w:rPr>
          <w:highlight w:val="none"/>
        </w:rPr>
        <w:t>36</w:t>
      </w:r>
      <w:r>
        <w:rPr>
          <w:highlight w:val="none"/>
        </w:rPr>
        <w:fldChar w:fldCharType="end"/>
      </w:r>
      <w:r>
        <w:rPr>
          <w:rFonts w:ascii="宋体" w:hAnsi="宋体"/>
          <w:bCs/>
          <w:highlight w:val="none"/>
          <w:lang w:val="zh-CN"/>
        </w:rPr>
        <w:fldChar w:fldCharType="end"/>
      </w:r>
    </w:p>
    <w:p w14:paraId="337C92D6">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_Toc19507 </w:instrText>
      </w:r>
      <w:r>
        <w:rPr>
          <w:rFonts w:ascii="宋体" w:hAnsi="宋体"/>
          <w:bCs/>
          <w:highlight w:val="none"/>
          <w:lang w:val="zh-CN"/>
        </w:rPr>
        <w:fldChar w:fldCharType="separate"/>
      </w:r>
      <w:r>
        <w:rPr>
          <w:rFonts w:ascii="宋体" w:hAnsi="宋体" w:eastAsia="宋体"/>
          <w:spacing w:val="1"/>
          <w:szCs w:val="36"/>
          <w:highlight w:val="none"/>
          <w:lang w:eastAsia="zh-CN"/>
        </w:rPr>
        <w:t>三、采购项目需求</w:t>
      </w:r>
      <w:r>
        <w:rPr>
          <w:highlight w:val="none"/>
        </w:rPr>
        <w:tab/>
      </w:r>
      <w:r>
        <w:rPr>
          <w:highlight w:val="none"/>
        </w:rPr>
        <w:fldChar w:fldCharType="begin"/>
      </w:r>
      <w:r>
        <w:rPr>
          <w:highlight w:val="none"/>
        </w:rPr>
        <w:instrText xml:space="preserve"> PAGEREF _Toc19507 \h </w:instrText>
      </w:r>
      <w:r>
        <w:rPr>
          <w:highlight w:val="none"/>
        </w:rPr>
        <w:fldChar w:fldCharType="separate"/>
      </w:r>
      <w:r>
        <w:rPr>
          <w:highlight w:val="none"/>
        </w:rPr>
        <w:t>38</w:t>
      </w:r>
      <w:r>
        <w:rPr>
          <w:highlight w:val="none"/>
        </w:rPr>
        <w:fldChar w:fldCharType="end"/>
      </w:r>
      <w:r>
        <w:rPr>
          <w:rFonts w:ascii="宋体" w:hAnsi="宋体"/>
          <w:bCs/>
          <w:highlight w:val="none"/>
          <w:lang w:val="zh-CN"/>
        </w:rPr>
        <w:fldChar w:fldCharType="end"/>
      </w:r>
    </w:p>
    <w:p w14:paraId="0AF6FF86">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_Toc28065 </w:instrText>
      </w:r>
      <w:r>
        <w:rPr>
          <w:rFonts w:ascii="宋体" w:hAnsi="宋体"/>
          <w:bCs/>
          <w:highlight w:val="none"/>
          <w:lang w:val="zh-CN"/>
        </w:rPr>
        <w:fldChar w:fldCharType="separate"/>
      </w:r>
      <w:r>
        <w:rPr>
          <w:rFonts w:hint="eastAsia" w:ascii="宋体" w:hAnsi="宋体" w:eastAsia="宋体"/>
          <w:spacing w:val="1"/>
          <w:szCs w:val="36"/>
          <w:highlight w:val="none"/>
          <w:lang w:eastAsia="zh-CN"/>
        </w:rPr>
        <w:t xml:space="preserve">四、 </w:t>
      </w:r>
      <w:r>
        <w:rPr>
          <w:rFonts w:ascii="宋体" w:hAnsi="宋体" w:eastAsia="宋体"/>
          <w:spacing w:val="1"/>
          <w:szCs w:val="36"/>
          <w:highlight w:val="none"/>
          <w:lang w:eastAsia="zh-CN"/>
        </w:rPr>
        <w:t>合同（格式）</w:t>
      </w:r>
      <w:r>
        <w:rPr>
          <w:highlight w:val="none"/>
        </w:rPr>
        <w:tab/>
      </w:r>
      <w:r>
        <w:rPr>
          <w:highlight w:val="none"/>
        </w:rPr>
        <w:fldChar w:fldCharType="begin"/>
      </w:r>
      <w:r>
        <w:rPr>
          <w:highlight w:val="none"/>
        </w:rPr>
        <w:instrText xml:space="preserve"> PAGEREF _Toc28065 \h </w:instrText>
      </w:r>
      <w:r>
        <w:rPr>
          <w:highlight w:val="none"/>
        </w:rPr>
        <w:fldChar w:fldCharType="separate"/>
      </w:r>
      <w:r>
        <w:rPr>
          <w:highlight w:val="none"/>
        </w:rPr>
        <w:t>105</w:t>
      </w:r>
      <w:r>
        <w:rPr>
          <w:highlight w:val="none"/>
        </w:rPr>
        <w:fldChar w:fldCharType="end"/>
      </w:r>
      <w:r>
        <w:rPr>
          <w:rFonts w:ascii="宋体" w:hAnsi="宋体"/>
          <w:bCs/>
          <w:highlight w:val="none"/>
          <w:lang w:val="zh-CN"/>
        </w:rPr>
        <w:fldChar w:fldCharType="end"/>
      </w:r>
    </w:p>
    <w:p w14:paraId="26A76AC8">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_Toc3385 </w:instrText>
      </w:r>
      <w:r>
        <w:rPr>
          <w:rFonts w:ascii="宋体" w:hAnsi="宋体"/>
          <w:bCs/>
          <w:highlight w:val="none"/>
          <w:lang w:val="zh-CN"/>
        </w:rPr>
        <w:fldChar w:fldCharType="separate"/>
      </w:r>
      <w:r>
        <w:rPr>
          <w:rFonts w:hint="eastAsia" w:ascii="宋体" w:hAnsi="宋体" w:eastAsia="宋体"/>
          <w:spacing w:val="1"/>
          <w:szCs w:val="30"/>
          <w:highlight w:val="none"/>
          <w:lang w:eastAsia="zh-CN"/>
        </w:rPr>
        <w:t>品目一（设备+管材）</w:t>
      </w:r>
      <w:r>
        <w:rPr>
          <w:highlight w:val="none"/>
        </w:rPr>
        <w:tab/>
      </w:r>
      <w:r>
        <w:rPr>
          <w:highlight w:val="none"/>
        </w:rPr>
        <w:fldChar w:fldCharType="begin"/>
      </w:r>
      <w:r>
        <w:rPr>
          <w:highlight w:val="none"/>
        </w:rPr>
        <w:instrText xml:space="preserve"> PAGEREF _Toc3385 \h </w:instrText>
      </w:r>
      <w:r>
        <w:rPr>
          <w:highlight w:val="none"/>
        </w:rPr>
        <w:fldChar w:fldCharType="separate"/>
      </w:r>
      <w:r>
        <w:rPr>
          <w:highlight w:val="none"/>
        </w:rPr>
        <w:t>105</w:t>
      </w:r>
      <w:r>
        <w:rPr>
          <w:highlight w:val="none"/>
        </w:rPr>
        <w:fldChar w:fldCharType="end"/>
      </w:r>
      <w:r>
        <w:rPr>
          <w:rFonts w:ascii="宋体" w:hAnsi="宋体"/>
          <w:bCs/>
          <w:highlight w:val="none"/>
          <w:lang w:val="zh-CN"/>
        </w:rPr>
        <w:fldChar w:fldCharType="end"/>
      </w:r>
    </w:p>
    <w:p w14:paraId="49FA150A">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_Toc19724 </w:instrText>
      </w:r>
      <w:r>
        <w:rPr>
          <w:rFonts w:ascii="宋体" w:hAnsi="宋体"/>
          <w:bCs/>
          <w:highlight w:val="none"/>
          <w:lang w:val="zh-CN"/>
        </w:rPr>
        <w:fldChar w:fldCharType="separate"/>
      </w:r>
      <w:r>
        <w:rPr>
          <w:rFonts w:hint="eastAsia" w:ascii="宋体" w:hAnsi="宋体" w:eastAsia="宋体"/>
          <w:spacing w:val="1"/>
          <w:szCs w:val="30"/>
          <w:highlight w:val="none"/>
          <w:lang w:eastAsia="zh-CN"/>
        </w:rPr>
        <w:t>品目二（终端机）</w:t>
      </w:r>
      <w:r>
        <w:rPr>
          <w:highlight w:val="none"/>
        </w:rPr>
        <w:tab/>
      </w:r>
      <w:r>
        <w:rPr>
          <w:highlight w:val="none"/>
        </w:rPr>
        <w:fldChar w:fldCharType="begin"/>
      </w:r>
      <w:r>
        <w:rPr>
          <w:highlight w:val="none"/>
        </w:rPr>
        <w:instrText xml:space="preserve"> PAGEREF _Toc19724 \h </w:instrText>
      </w:r>
      <w:r>
        <w:rPr>
          <w:highlight w:val="none"/>
        </w:rPr>
        <w:fldChar w:fldCharType="separate"/>
      </w:r>
      <w:r>
        <w:rPr>
          <w:highlight w:val="none"/>
        </w:rPr>
        <w:t>112</w:t>
      </w:r>
      <w:r>
        <w:rPr>
          <w:highlight w:val="none"/>
        </w:rPr>
        <w:fldChar w:fldCharType="end"/>
      </w:r>
      <w:r>
        <w:rPr>
          <w:rFonts w:ascii="宋体" w:hAnsi="宋体"/>
          <w:bCs/>
          <w:highlight w:val="none"/>
          <w:lang w:val="zh-CN"/>
        </w:rPr>
        <w:fldChar w:fldCharType="end"/>
      </w:r>
    </w:p>
    <w:p w14:paraId="25B1368D">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_Toc15340 </w:instrText>
      </w:r>
      <w:r>
        <w:rPr>
          <w:rFonts w:ascii="宋体" w:hAnsi="宋体"/>
          <w:bCs/>
          <w:highlight w:val="none"/>
          <w:lang w:val="zh-CN"/>
        </w:rPr>
        <w:fldChar w:fldCharType="separate"/>
      </w:r>
      <w:r>
        <w:rPr>
          <w:rFonts w:hint="eastAsia" w:ascii="宋体" w:hAnsi="宋体" w:eastAsia="宋体"/>
          <w:spacing w:val="1"/>
          <w:szCs w:val="30"/>
          <w:highlight w:val="none"/>
          <w:lang w:eastAsia="zh-CN"/>
        </w:rPr>
        <w:t>品目三（物联网超声波阀控水表（NB-IoT，直饮水级））</w:t>
      </w:r>
      <w:r>
        <w:rPr>
          <w:highlight w:val="none"/>
        </w:rPr>
        <w:tab/>
      </w:r>
      <w:r>
        <w:rPr>
          <w:highlight w:val="none"/>
        </w:rPr>
        <w:fldChar w:fldCharType="begin"/>
      </w:r>
      <w:r>
        <w:rPr>
          <w:highlight w:val="none"/>
        </w:rPr>
        <w:instrText xml:space="preserve"> PAGEREF _Toc15340 \h </w:instrText>
      </w:r>
      <w:r>
        <w:rPr>
          <w:highlight w:val="none"/>
        </w:rPr>
        <w:fldChar w:fldCharType="separate"/>
      </w:r>
      <w:r>
        <w:rPr>
          <w:highlight w:val="none"/>
        </w:rPr>
        <w:t>119</w:t>
      </w:r>
      <w:r>
        <w:rPr>
          <w:highlight w:val="none"/>
        </w:rPr>
        <w:fldChar w:fldCharType="end"/>
      </w:r>
      <w:r>
        <w:rPr>
          <w:rFonts w:ascii="宋体" w:hAnsi="宋体"/>
          <w:bCs/>
          <w:highlight w:val="none"/>
          <w:lang w:val="zh-CN"/>
        </w:rPr>
        <w:fldChar w:fldCharType="end"/>
      </w:r>
    </w:p>
    <w:p w14:paraId="219C1DAE">
      <w:pPr>
        <w:pStyle w:val="21"/>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_Toc1455 </w:instrText>
      </w:r>
      <w:r>
        <w:rPr>
          <w:rFonts w:ascii="宋体" w:hAnsi="宋体"/>
          <w:bCs/>
          <w:highlight w:val="none"/>
          <w:lang w:val="zh-CN"/>
        </w:rPr>
        <w:fldChar w:fldCharType="separate"/>
      </w:r>
      <w:r>
        <w:rPr>
          <w:rFonts w:ascii="宋体" w:hAnsi="宋体" w:eastAsia="宋体"/>
          <w:spacing w:val="1"/>
          <w:szCs w:val="44"/>
          <w:highlight w:val="none"/>
          <w:lang w:eastAsia="zh-CN"/>
        </w:rPr>
        <w:t>第二章</w:t>
      </w:r>
      <w:r>
        <w:rPr>
          <w:rFonts w:hint="eastAsia" w:ascii="宋体" w:hAnsi="宋体" w:eastAsia="宋体"/>
          <w:spacing w:val="1"/>
          <w:szCs w:val="44"/>
          <w:highlight w:val="none"/>
          <w:lang w:eastAsia="zh-CN"/>
        </w:rPr>
        <w:t xml:space="preserve"> </w:t>
      </w:r>
      <w:r>
        <w:rPr>
          <w:rFonts w:ascii="宋体" w:hAnsi="宋体" w:eastAsia="宋体"/>
          <w:spacing w:val="1"/>
          <w:szCs w:val="44"/>
          <w:highlight w:val="none"/>
          <w:lang w:eastAsia="zh-CN"/>
        </w:rPr>
        <w:t>附件（投标文件格式）</w:t>
      </w:r>
      <w:r>
        <w:rPr>
          <w:highlight w:val="none"/>
        </w:rPr>
        <w:tab/>
      </w:r>
      <w:r>
        <w:rPr>
          <w:highlight w:val="none"/>
        </w:rPr>
        <w:fldChar w:fldCharType="begin"/>
      </w:r>
      <w:r>
        <w:rPr>
          <w:highlight w:val="none"/>
        </w:rPr>
        <w:instrText xml:space="preserve"> PAGEREF _Toc1455 \h </w:instrText>
      </w:r>
      <w:r>
        <w:rPr>
          <w:highlight w:val="none"/>
        </w:rPr>
        <w:fldChar w:fldCharType="separate"/>
      </w:r>
      <w:r>
        <w:rPr>
          <w:highlight w:val="none"/>
        </w:rPr>
        <w:t>126</w:t>
      </w:r>
      <w:r>
        <w:rPr>
          <w:highlight w:val="none"/>
        </w:rPr>
        <w:fldChar w:fldCharType="end"/>
      </w:r>
      <w:r>
        <w:rPr>
          <w:rFonts w:ascii="宋体" w:hAnsi="宋体"/>
          <w:bCs/>
          <w:highlight w:val="none"/>
          <w:lang w:val="zh-CN"/>
        </w:rPr>
        <w:fldChar w:fldCharType="end"/>
      </w:r>
    </w:p>
    <w:p w14:paraId="6E65FF22">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_Toc16621 </w:instrText>
      </w:r>
      <w:r>
        <w:rPr>
          <w:rFonts w:ascii="宋体" w:hAnsi="宋体"/>
          <w:bCs/>
          <w:highlight w:val="none"/>
          <w:lang w:val="zh-CN"/>
        </w:rPr>
        <w:fldChar w:fldCharType="separate"/>
      </w:r>
      <w:r>
        <w:rPr>
          <w:rFonts w:hint="eastAsia" w:ascii="宋体" w:hAnsi="宋体" w:eastAsia="宋体" w:cs="Arial"/>
          <w:highlight w:val="none"/>
          <w:lang w:eastAsia="zh-CN"/>
        </w:rPr>
        <w:t>一</w:t>
      </w:r>
      <w:r>
        <w:rPr>
          <w:rFonts w:ascii="宋体" w:hAnsi="宋体" w:eastAsia="宋体" w:cs="Arial"/>
          <w:highlight w:val="none"/>
          <w:lang w:eastAsia="zh-CN"/>
        </w:rPr>
        <w:t>、</w:t>
      </w:r>
      <w:r>
        <w:rPr>
          <w:rFonts w:ascii="宋体" w:hAnsi="宋体" w:eastAsia="宋体"/>
          <w:highlight w:val="none"/>
          <w:lang w:eastAsia="zh-CN"/>
        </w:rPr>
        <w:t>投标函</w:t>
      </w:r>
      <w:r>
        <w:rPr>
          <w:rFonts w:hint="eastAsia" w:ascii="宋体" w:hAnsi="宋体" w:eastAsia="宋体"/>
          <w:highlight w:val="none"/>
          <w:lang w:eastAsia="zh-CN"/>
        </w:rPr>
        <w:t>（格式）</w:t>
      </w:r>
      <w:r>
        <w:rPr>
          <w:highlight w:val="none"/>
        </w:rPr>
        <w:tab/>
      </w:r>
      <w:r>
        <w:rPr>
          <w:highlight w:val="none"/>
        </w:rPr>
        <w:fldChar w:fldCharType="begin"/>
      </w:r>
      <w:r>
        <w:rPr>
          <w:highlight w:val="none"/>
        </w:rPr>
        <w:instrText xml:space="preserve"> PAGEREF _Toc16621 \h </w:instrText>
      </w:r>
      <w:r>
        <w:rPr>
          <w:highlight w:val="none"/>
        </w:rPr>
        <w:fldChar w:fldCharType="separate"/>
      </w:r>
      <w:r>
        <w:rPr>
          <w:highlight w:val="none"/>
        </w:rPr>
        <w:t>127</w:t>
      </w:r>
      <w:r>
        <w:rPr>
          <w:highlight w:val="none"/>
        </w:rPr>
        <w:fldChar w:fldCharType="end"/>
      </w:r>
      <w:r>
        <w:rPr>
          <w:rFonts w:ascii="宋体" w:hAnsi="宋体"/>
          <w:bCs/>
          <w:highlight w:val="none"/>
          <w:lang w:val="zh-CN"/>
        </w:rPr>
        <w:fldChar w:fldCharType="end"/>
      </w:r>
    </w:p>
    <w:p w14:paraId="7D9B85F3">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_Toc29329 </w:instrText>
      </w:r>
      <w:r>
        <w:rPr>
          <w:rFonts w:ascii="宋体" w:hAnsi="宋体"/>
          <w:bCs/>
          <w:highlight w:val="none"/>
          <w:lang w:val="zh-CN"/>
        </w:rPr>
        <w:fldChar w:fldCharType="separate"/>
      </w:r>
      <w:r>
        <w:rPr>
          <w:rFonts w:hint="eastAsia" w:ascii="宋体" w:hAnsi="宋体" w:eastAsia="宋体"/>
          <w:szCs w:val="27"/>
          <w:highlight w:val="none"/>
          <w:lang w:val="en-US" w:eastAsia="zh-CN"/>
        </w:rPr>
        <w:t>二</w:t>
      </w:r>
      <w:r>
        <w:rPr>
          <w:rFonts w:hint="eastAsia" w:ascii="宋体" w:hAnsi="宋体" w:eastAsia="宋体"/>
          <w:szCs w:val="27"/>
          <w:highlight w:val="none"/>
          <w:lang w:eastAsia="zh-CN"/>
        </w:rPr>
        <w:t>、投标文件资料清单（格式）</w:t>
      </w:r>
      <w:r>
        <w:rPr>
          <w:highlight w:val="none"/>
        </w:rPr>
        <w:tab/>
      </w:r>
      <w:r>
        <w:rPr>
          <w:highlight w:val="none"/>
        </w:rPr>
        <w:fldChar w:fldCharType="begin"/>
      </w:r>
      <w:r>
        <w:rPr>
          <w:highlight w:val="none"/>
        </w:rPr>
        <w:instrText xml:space="preserve"> PAGEREF _Toc29329 \h </w:instrText>
      </w:r>
      <w:r>
        <w:rPr>
          <w:highlight w:val="none"/>
        </w:rPr>
        <w:fldChar w:fldCharType="separate"/>
      </w:r>
      <w:r>
        <w:rPr>
          <w:highlight w:val="none"/>
        </w:rPr>
        <w:t>129</w:t>
      </w:r>
      <w:r>
        <w:rPr>
          <w:highlight w:val="none"/>
        </w:rPr>
        <w:fldChar w:fldCharType="end"/>
      </w:r>
      <w:r>
        <w:rPr>
          <w:rFonts w:ascii="宋体" w:hAnsi="宋体"/>
          <w:bCs/>
          <w:highlight w:val="none"/>
          <w:lang w:val="zh-CN"/>
        </w:rPr>
        <w:fldChar w:fldCharType="end"/>
      </w:r>
    </w:p>
    <w:p w14:paraId="2DFBA3F5">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_Toc27837 </w:instrText>
      </w:r>
      <w:r>
        <w:rPr>
          <w:rFonts w:ascii="宋体" w:hAnsi="宋体"/>
          <w:bCs/>
          <w:highlight w:val="none"/>
          <w:lang w:val="zh-CN"/>
        </w:rPr>
        <w:fldChar w:fldCharType="separate"/>
      </w:r>
      <w:r>
        <w:rPr>
          <w:rFonts w:hint="eastAsia" w:ascii="宋体" w:hAnsi="宋体" w:eastAsia="宋体"/>
          <w:szCs w:val="27"/>
          <w:highlight w:val="none"/>
          <w:lang w:val="en-US" w:eastAsia="zh-CN"/>
        </w:rPr>
        <w:t>三</w:t>
      </w:r>
      <w:r>
        <w:rPr>
          <w:rFonts w:hint="eastAsia" w:ascii="宋体" w:hAnsi="宋体" w:eastAsia="宋体"/>
          <w:szCs w:val="27"/>
          <w:highlight w:val="none"/>
          <w:lang w:eastAsia="zh-CN"/>
        </w:rPr>
        <w:t>、开标一览表（格式）</w:t>
      </w:r>
      <w:r>
        <w:rPr>
          <w:highlight w:val="none"/>
        </w:rPr>
        <w:tab/>
      </w:r>
      <w:r>
        <w:rPr>
          <w:highlight w:val="none"/>
        </w:rPr>
        <w:fldChar w:fldCharType="begin"/>
      </w:r>
      <w:r>
        <w:rPr>
          <w:highlight w:val="none"/>
        </w:rPr>
        <w:instrText xml:space="preserve"> PAGEREF _Toc27837 \h </w:instrText>
      </w:r>
      <w:r>
        <w:rPr>
          <w:highlight w:val="none"/>
        </w:rPr>
        <w:fldChar w:fldCharType="separate"/>
      </w:r>
      <w:r>
        <w:rPr>
          <w:highlight w:val="none"/>
        </w:rPr>
        <w:t>130</w:t>
      </w:r>
      <w:r>
        <w:rPr>
          <w:highlight w:val="none"/>
        </w:rPr>
        <w:fldChar w:fldCharType="end"/>
      </w:r>
      <w:r>
        <w:rPr>
          <w:rFonts w:ascii="宋体" w:hAnsi="宋体"/>
          <w:bCs/>
          <w:highlight w:val="none"/>
          <w:lang w:val="zh-CN"/>
        </w:rPr>
        <w:fldChar w:fldCharType="end"/>
      </w:r>
    </w:p>
    <w:p w14:paraId="0538C1DC">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_Toc25947 </w:instrText>
      </w:r>
      <w:r>
        <w:rPr>
          <w:rFonts w:ascii="宋体" w:hAnsi="宋体"/>
          <w:bCs/>
          <w:highlight w:val="none"/>
          <w:lang w:val="zh-CN"/>
        </w:rPr>
        <w:fldChar w:fldCharType="separate"/>
      </w:r>
      <w:r>
        <w:rPr>
          <w:rFonts w:hint="eastAsia" w:ascii="宋体" w:hAnsi="宋体" w:eastAsia="宋体"/>
          <w:szCs w:val="27"/>
          <w:highlight w:val="none"/>
          <w:lang w:val="en-US" w:eastAsia="zh-CN"/>
        </w:rPr>
        <w:t>四</w:t>
      </w:r>
      <w:r>
        <w:rPr>
          <w:rFonts w:hint="eastAsia" w:ascii="宋体" w:hAnsi="宋体" w:eastAsia="宋体"/>
          <w:szCs w:val="27"/>
          <w:highlight w:val="none"/>
          <w:lang w:eastAsia="zh-CN"/>
        </w:rPr>
        <w:t>、技术</w:t>
      </w:r>
      <w:r>
        <w:rPr>
          <w:rFonts w:hint="eastAsia" w:ascii="宋体" w:hAnsi="宋体" w:eastAsia="宋体"/>
          <w:szCs w:val="27"/>
          <w:highlight w:val="none"/>
          <w:lang w:val="en-US" w:eastAsia="zh-CN"/>
        </w:rPr>
        <w:t>要求</w:t>
      </w:r>
      <w:r>
        <w:rPr>
          <w:rFonts w:hint="eastAsia" w:ascii="宋体" w:hAnsi="宋体" w:eastAsia="宋体"/>
          <w:szCs w:val="27"/>
          <w:highlight w:val="none"/>
          <w:lang w:eastAsia="zh-CN"/>
        </w:rPr>
        <w:t>响应/偏离表（格式）</w:t>
      </w:r>
      <w:r>
        <w:rPr>
          <w:highlight w:val="none"/>
        </w:rPr>
        <w:tab/>
      </w:r>
      <w:r>
        <w:rPr>
          <w:highlight w:val="none"/>
        </w:rPr>
        <w:fldChar w:fldCharType="begin"/>
      </w:r>
      <w:r>
        <w:rPr>
          <w:highlight w:val="none"/>
        </w:rPr>
        <w:instrText xml:space="preserve"> PAGEREF _Toc25947 \h </w:instrText>
      </w:r>
      <w:r>
        <w:rPr>
          <w:highlight w:val="none"/>
        </w:rPr>
        <w:fldChar w:fldCharType="separate"/>
      </w:r>
      <w:r>
        <w:rPr>
          <w:highlight w:val="none"/>
        </w:rPr>
        <w:t>153</w:t>
      </w:r>
      <w:r>
        <w:rPr>
          <w:highlight w:val="none"/>
        </w:rPr>
        <w:fldChar w:fldCharType="end"/>
      </w:r>
      <w:r>
        <w:rPr>
          <w:rFonts w:ascii="宋体" w:hAnsi="宋体"/>
          <w:bCs/>
          <w:highlight w:val="none"/>
          <w:lang w:val="zh-CN"/>
        </w:rPr>
        <w:fldChar w:fldCharType="end"/>
      </w:r>
    </w:p>
    <w:p w14:paraId="73ACDA18">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_Toc18638 </w:instrText>
      </w:r>
      <w:r>
        <w:rPr>
          <w:rFonts w:ascii="宋体" w:hAnsi="宋体"/>
          <w:bCs/>
          <w:highlight w:val="none"/>
          <w:lang w:val="zh-CN"/>
        </w:rPr>
        <w:fldChar w:fldCharType="separate"/>
      </w:r>
      <w:r>
        <w:rPr>
          <w:rFonts w:hint="eastAsia" w:ascii="宋体" w:hAnsi="宋体" w:eastAsia="宋体"/>
          <w:szCs w:val="27"/>
          <w:highlight w:val="none"/>
          <w:lang w:val="en-US" w:eastAsia="zh-CN"/>
        </w:rPr>
        <w:t>五</w:t>
      </w:r>
      <w:r>
        <w:rPr>
          <w:rFonts w:hint="eastAsia" w:ascii="宋体" w:hAnsi="宋体" w:eastAsia="宋体"/>
          <w:szCs w:val="27"/>
          <w:highlight w:val="none"/>
          <w:lang w:eastAsia="zh-CN"/>
        </w:rPr>
        <w:t>、商务条款响应/偏离表</w:t>
      </w:r>
      <w:r>
        <w:rPr>
          <w:highlight w:val="none"/>
        </w:rPr>
        <w:tab/>
      </w:r>
      <w:r>
        <w:rPr>
          <w:highlight w:val="none"/>
        </w:rPr>
        <w:fldChar w:fldCharType="begin"/>
      </w:r>
      <w:r>
        <w:rPr>
          <w:highlight w:val="none"/>
        </w:rPr>
        <w:instrText xml:space="preserve"> PAGEREF _Toc18638 \h </w:instrText>
      </w:r>
      <w:r>
        <w:rPr>
          <w:highlight w:val="none"/>
        </w:rPr>
        <w:fldChar w:fldCharType="separate"/>
      </w:r>
      <w:r>
        <w:rPr>
          <w:highlight w:val="none"/>
        </w:rPr>
        <w:t>154</w:t>
      </w:r>
      <w:r>
        <w:rPr>
          <w:highlight w:val="none"/>
        </w:rPr>
        <w:fldChar w:fldCharType="end"/>
      </w:r>
      <w:r>
        <w:rPr>
          <w:rFonts w:ascii="宋体" w:hAnsi="宋体"/>
          <w:bCs/>
          <w:highlight w:val="none"/>
          <w:lang w:val="zh-CN"/>
        </w:rPr>
        <w:fldChar w:fldCharType="end"/>
      </w:r>
    </w:p>
    <w:p w14:paraId="5375D2A6">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_Toc28286 </w:instrText>
      </w:r>
      <w:r>
        <w:rPr>
          <w:rFonts w:ascii="宋体" w:hAnsi="宋体"/>
          <w:bCs/>
          <w:highlight w:val="none"/>
          <w:lang w:val="zh-CN"/>
        </w:rPr>
        <w:fldChar w:fldCharType="separate"/>
      </w:r>
      <w:r>
        <w:rPr>
          <w:rFonts w:hint="eastAsia" w:ascii="宋体" w:hAnsi="宋体" w:eastAsia="宋体"/>
          <w:szCs w:val="27"/>
          <w:highlight w:val="none"/>
          <w:lang w:val="en-US" w:eastAsia="zh-CN"/>
        </w:rPr>
        <w:t>六</w:t>
      </w:r>
      <w:r>
        <w:rPr>
          <w:rFonts w:hint="eastAsia" w:ascii="宋体" w:hAnsi="宋体" w:eastAsia="宋体"/>
          <w:szCs w:val="27"/>
          <w:highlight w:val="none"/>
          <w:lang w:eastAsia="zh-CN"/>
        </w:rPr>
        <w:t>、有关证明文件</w:t>
      </w:r>
      <w:r>
        <w:rPr>
          <w:highlight w:val="none"/>
        </w:rPr>
        <w:tab/>
      </w:r>
      <w:r>
        <w:rPr>
          <w:highlight w:val="none"/>
        </w:rPr>
        <w:fldChar w:fldCharType="begin"/>
      </w:r>
      <w:r>
        <w:rPr>
          <w:highlight w:val="none"/>
        </w:rPr>
        <w:instrText xml:space="preserve"> PAGEREF _Toc28286 \h </w:instrText>
      </w:r>
      <w:r>
        <w:rPr>
          <w:highlight w:val="none"/>
        </w:rPr>
        <w:fldChar w:fldCharType="separate"/>
      </w:r>
      <w:r>
        <w:rPr>
          <w:highlight w:val="none"/>
        </w:rPr>
        <w:t>155</w:t>
      </w:r>
      <w:r>
        <w:rPr>
          <w:highlight w:val="none"/>
        </w:rPr>
        <w:fldChar w:fldCharType="end"/>
      </w:r>
      <w:r>
        <w:rPr>
          <w:rFonts w:ascii="宋体" w:hAnsi="宋体"/>
          <w:bCs/>
          <w:highlight w:val="none"/>
          <w:lang w:val="zh-CN"/>
        </w:rPr>
        <w:fldChar w:fldCharType="end"/>
      </w:r>
    </w:p>
    <w:p w14:paraId="7D6A5464">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_Toc9606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-1具有独立承担民事责任的能力的资格证明文件</w:t>
      </w:r>
      <w:r>
        <w:rPr>
          <w:highlight w:val="none"/>
        </w:rPr>
        <w:tab/>
      </w:r>
      <w:r>
        <w:rPr>
          <w:highlight w:val="none"/>
        </w:rPr>
        <w:fldChar w:fldCharType="begin"/>
      </w:r>
      <w:r>
        <w:rPr>
          <w:highlight w:val="none"/>
        </w:rPr>
        <w:instrText xml:space="preserve"> PAGEREF _Toc9606 \h </w:instrText>
      </w:r>
      <w:r>
        <w:rPr>
          <w:highlight w:val="none"/>
        </w:rPr>
        <w:fldChar w:fldCharType="separate"/>
      </w:r>
      <w:r>
        <w:rPr>
          <w:highlight w:val="none"/>
        </w:rPr>
        <w:t>155</w:t>
      </w:r>
      <w:r>
        <w:rPr>
          <w:highlight w:val="none"/>
        </w:rPr>
        <w:fldChar w:fldCharType="end"/>
      </w:r>
      <w:r>
        <w:rPr>
          <w:rFonts w:ascii="宋体" w:hAnsi="宋体"/>
          <w:bCs/>
          <w:highlight w:val="none"/>
          <w:lang w:val="zh-CN"/>
        </w:rPr>
        <w:fldChar w:fldCharType="end"/>
      </w:r>
    </w:p>
    <w:p w14:paraId="2FCF7EBE">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_Toc32663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-2具有良好的商业信誉和健全的财务会计制度的证明文件</w:t>
      </w:r>
      <w:r>
        <w:rPr>
          <w:highlight w:val="none"/>
        </w:rPr>
        <w:tab/>
      </w:r>
      <w:r>
        <w:rPr>
          <w:highlight w:val="none"/>
        </w:rPr>
        <w:fldChar w:fldCharType="begin"/>
      </w:r>
      <w:r>
        <w:rPr>
          <w:highlight w:val="none"/>
        </w:rPr>
        <w:instrText xml:space="preserve"> PAGEREF _Toc32663 \h </w:instrText>
      </w:r>
      <w:r>
        <w:rPr>
          <w:highlight w:val="none"/>
        </w:rPr>
        <w:fldChar w:fldCharType="separate"/>
      </w:r>
      <w:r>
        <w:rPr>
          <w:highlight w:val="none"/>
        </w:rPr>
        <w:t>156</w:t>
      </w:r>
      <w:r>
        <w:rPr>
          <w:highlight w:val="none"/>
        </w:rPr>
        <w:fldChar w:fldCharType="end"/>
      </w:r>
      <w:r>
        <w:rPr>
          <w:rFonts w:ascii="宋体" w:hAnsi="宋体"/>
          <w:bCs/>
          <w:highlight w:val="none"/>
          <w:lang w:val="zh-CN"/>
        </w:rPr>
        <w:fldChar w:fldCharType="end"/>
      </w:r>
    </w:p>
    <w:p w14:paraId="13083167">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_Toc19860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-3依法缴纳税收证明的相关材料</w:t>
      </w:r>
      <w:r>
        <w:rPr>
          <w:highlight w:val="none"/>
        </w:rPr>
        <w:tab/>
      </w:r>
      <w:r>
        <w:rPr>
          <w:highlight w:val="none"/>
        </w:rPr>
        <w:fldChar w:fldCharType="begin"/>
      </w:r>
      <w:r>
        <w:rPr>
          <w:highlight w:val="none"/>
        </w:rPr>
        <w:instrText xml:space="preserve"> PAGEREF _Toc19860 \h </w:instrText>
      </w:r>
      <w:r>
        <w:rPr>
          <w:highlight w:val="none"/>
        </w:rPr>
        <w:fldChar w:fldCharType="separate"/>
      </w:r>
      <w:r>
        <w:rPr>
          <w:highlight w:val="none"/>
        </w:rPr>
        <w:t>156</w:t>
      </w:r>
      <w:r>
        <w:rPr>
          <w:highlight w:val="none"/>
        </w:rPr>
        <w:fldChar w:fldCharType="end"/>
      </w:r>
      <w:r>
        <w:rPr>
          <w:rFonts w:ascii="宋体" w:hAnsi="宋体"/>
          <w:bCs/>
          <w:highlight w:val="none"/>
          <w:lang w:val="zh-CN"/>
        </w:rPr>
        <w:fldChar w:fldCharType="end"/>
      </w:r>
    </w:p>
    <w:p w14:paraId="0C597EF8">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_Toc509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-4有依法缴纳社会保障资金的良好记录的证明文件</w:t>
      </w:r>
      <w:r>
        <w:rPr>
          <w:highlight w:val="none"/>
        </w:rPr>
        <w:tab/>
      </w:r>
      <w:r>
        <w:rPr>
          <w:highlight w:val="none"/>
        </w:rPr>
        <w:fldChar w:fldCharType="begin"/>
      </w:r>
      <w:r>
        <w:rPr>
          <w:highlight w:val="none"/>
        </w:rPr>
        <w:instrText xml:space="preserve"> PAGEREF _Toc509 \h </w:instrText>
      </w:r>
      <w:r>
        <w:rPr>
          <w:highlight w:val="none"/>
        </w:rPr>
        <w:fldChar w:fldCharType="separate"/>
      </w:r>
      <w:r>
        <w:rPr>
          <w:highlight w:val="none"/>
        </w:rPr>
        <w:t>156</w:t>
      </w:r>
      <w:r>
        <w:rPr>
          <w:highlight w:val="none"/>
        </w:rPr>
        <w:fldChar w:fldCharType="end"/>
      </w:r>
      <w:r>
        <w:rPr>
          <w:rFonts w:ascii="宋体" w:hAnsi="宋体"/>
          <w:bCs/>
          <w:highlight w:val="none"/>
          <w:lang w:val="zh-CN"/>
        </w:rPr>
        <w:fldChar w:fldCharType="end"/>
      </w:r>
    </w:p>
    <w:p w14:paraId="5F26FEAA">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_Toc12499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-5江西省采购供应商资格信用承诺函</w:t>
      </w:r>
      <w:r>
        <w:rPr>
          <w:highlight w:val="none"/>
        </w:rPr>
        <w:tab/>
      </w:r>
      <w:r>
        <w:rPr>
          <w:highlight w:val="none"/>
        </w:rPr>
        <w:fldChar w:fldCharType="begin"/>
      </w:r>
      <w:r>
        <w:rPr>
          <w:highlight w:val="none"/>
        </w:rPr>
        <w:instrText xml:space="preserve"> PAGEREF _Toc12499 \h </w:instrText>
      </w:r>
      <w:r>
        <w:rPr>
          <w:highlight w:val="none"/>
        </w:rPr>
        <w:fldChar w:fldCharType="separate"/>
      </w:r>
      <w:r>
        <w:rPr>
          <w:highlight w:val="none"/>
        </w:rPr>
        <w:t>156</w:t>
      </w:r>
      <w:r>
        <w:rPr>
          <w:highlight w:val="none"/>
        </w:rPr>
        <w:fldChar w:fldCharType="end"/>
      </w:r>
      <w:r>
        <w:rPr>
          <w:rFonts w:ascii="宋体" w:hAnsi="宋体"/>
          <w:bCs/>
          <w:highlight w:val="none"/>
          <w:lang w:val="zh-CN"/>
        </w:rPr>
        <w:fldChar w:fldCharType="end"/>
      </w:r>
    </w:p>
    <w:p w14:paraId="74A3DF1B">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_Toc2706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-6法定代表人（或负责人或经营者）授权书（格式）</w:t>
      </w:r>
      <w:r>
        <w:rPr>
          <w:highlight w:val="none"/>
        </w:rPr>
        <w:tab/>
      </w:r>
      <w:r>
        <w:rPr>
          <w:highlight w:val="none"/>
        </w:rPr>
        <w:fldChar w:fldCharType="begin"/>
      </w:r>
      <w:r>
        <w:rPr>
          <w:highlight w:val="none"/>
        </w:rPr>
        <w:instrText xml:space="preserve"> PAGEREF _Toc2706 \h </w:instrText>
      </w:r>
      <w:r>
        <w:rPr>
          <w:highlight w:val="none"/>
        </w:rPr>
        <w:fldChar w:fldCharType="separate"/>
      </w:r>
      <w:r>
        <w:rPr>
          <w:highlight w:val="none"/>
        </w:rPr>
        <w:t>159</w:t>
      </w:r>
      <w:r>
        <w:rPr>
          <w:highlight w:val="none"/>
        </w:rPr>
        <w:fldChar w:fldCharType="end"/>
      </w:r>
      <w:r>
        <w:rPr>
          <w:rFonts w:ascii="宋体" w:hAnsi="宋体"/>
          <w:bCs/>
          <w:highlight w:val="none"/>
          <w:lang w:val="zh-CN"/>
        </w:rPr>
        <w:fldChar w:fldCharType="end"/>
      </w:r>
    </w:p>
    <w:p w14:paraId="4D823C5D">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_Toc11076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-7</w:t>
      </w:r>
      <w:r>
        <w:rPr>
          <w:rFonts w:hint="eastAsia"/>
          <w:highlight w:val="none"/>
          <w:lang w:eastAsia="zh-CN"/>
        </w:rPr>
        <w:t>投标人</w:t>
      </w:r>
      <w:r>
        <w:rPr>
          <w:highlight w:val="none"/>
          <w:lang w:eastAsia="zh-CN"/>
        </w:rPr>
        <w:t>关于资格的声明函（格式）</w:t>
      </w:r>
      <w:r>
        <w:rPr>
          <w:highlight w:val="none"/>
        </w:rPr>
        <w:tab/>
      </w:r>
      <w:r>
        <w:rPr>
          <w:highlight w:val="none"/>
        </w:rPr>
        <w:fldChar w:fldCharType="begin"/>
      </w:r>
      <w:r>
        <w:rPr>
          <w:highlight w:val="none"/>
        </w:rPr>
        <w:instrText xml:space="preserve"> PAGEREF _Toc11076 \h </w:instrText>
      </w:r>
      <w:r>
        <w:rPr>
          <w:highlight w:val="none"/>
        </w:rPr>
        <w:fldChar w:fldCharType="separate"/>
      </w:r>
      <w:r>
        <w:rPr>
          <w:highlight w:val="none"/>
        </w:rPr>
        <w:t>161</w:t>
      </w:r>
      <w:r>
        <w:rPr>
          <w:highlight w:val="none"/>
        </w:rPr>
        <w:fldChar w:fldCharType="end"/>
      </w:r>
      <w:r>
        <w:rPr>
          <w:rFonts w:ascii="宋体" w:hAnsi="宋体"/>
          <w:bCs/>
          <w:highlight w:val="none"/>
          <w:lang w:val="zh-CN"/>
        </w:rPr>
        <w:fldChar w:fldCharType="end"/>
      </w:r>
    </w:p>
    <w:p w14:paraId="40AB5BA9">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_Toc23889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-8采购代理服务费承诺书（格式）</w:t>
      </w:r>
      <w:r>
        <w:rPr>
          <w:highlight w:val="none"/>
        </w:rPr>
        <w:tab/>
      </w:r>
      <w:r>
        <w:rPr>
          <w:highlight w:val="none"/>
        </w:rPr>
        <w:fldChar w:fldCharType="begin"/>
      </w:r>
      <w:r>
        <w:rPr>
          <w:highlight w:val="none"/>
        </w:rPr>
        <w:instrText xml:space="preserve"> PAGEREF _Toc23889 \h </w:instrText>
      </w:r>
      <w:r>
        <w:rPr>
          <w:highlight w:val="none"/>
        </w:rPr>
        <w:fldChar w:fldCharType="separate"/>
      </w:r>
      <w:r>
        <w:rPr>
          <w:highlight w:val="none"/>
        </w:rPr>
        <w:t>161</w:t>
      </w:r>
      <w:r>
        <w:rPr>
          <w:highlight w:val="none"/>
        </w:rPr>
        <w:fldChar w:fldCharType="end"/>
      </w:r>
      <w:r>
        <w:rPr>
          <w:rFonts w:ascii="宋体" w:hAnsi="宋体"/>
          <w:bCs/>
          <w:highlight w:val="none"/>
          <w:lang w:val="zh-CN"/>
        </w:rPr>
        <w:fldChar w:fldCharType="end"/>
      </w:r>
    </w:p>
    <w:p w14:paraId="597E6838">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_Toc28910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-9</w:t>
      </w:r>
      <w:r>
        <w:rPr>
          <w:rFonts w:hint="eastAsia"/>
          <w:highlight w:val="none"/>
          <w:lang w:eastAsia="zh-CN"/>
        </w:rPr>
        <w:t>招标文件要求的特定资格证明文件</w:t>
      </w:r>
      <w:r>
        <w:rPr>
          <w:highlight w:val="none"/>
        </w:rPr>
        <w:tab/>
      </w:r>
      <w:r>
        <w:rPr>
          <w:highlight w:val="none"/>
        </w:rPr>
        <w:fldChar w:fldCharType="begin"/>
      </w:r>
      <w:r>
        <w:rPr>
          <w:highlight w:val="none"/>
        </w:rPr>
        <w:instrText xml:space="preserve"> PAGEREF _Toc28910 \h </w:instrText>
      </w:r>
      <w:r>
        <w:rPr>
          <w:highlight w:val="none"/>
        </w:rPr>
        <w:fldChar w:fldCharType="separate"/>
      </w:r>
      <w:r>
        <w:rPr>
          <w:highlight w:val="none"/>
        </w:rPr>
        <w:t>162</w:t>
      </w:r>
      <w:r>
        <w:rPr>
          <w:highlight w:val="none"/>
        </w:rPr>
        <w:fldChar w:fldCharType="end"/>
      </w:r>
      <w:r>
        <w:rPr>
          <w:rFonts w:ascii="宋体" w:hAnsi="宋体"/>
          <w:bCs/>
          <w:highlight w:val="none"/>
          <w:lang w:val="zh-CN"/>
        </w:rPr>
        <w:fldChar w:fldCharType="end"/>
      </w:r>
    </w:p>
    <w:p w14:paraId="07B37B9E">
      <w:pPr>
        <w:pStyle w:val="14"/>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_Toc17976 </w:instrText>
      </w:r>
      <w:r>
        <w:rPr>
          <w:rFonts w:ascii="宋体" w:hAnsi="宋体"/>
          <w:bCs/>
          <w:highlight w:val="none"/>
          <w:lang w:val="zh-CN"/>
        </w:rPr>
        <w:fldChar w:fldCharType="separate"/>
      </w:r>
      <w:r>
        <w:rPr>
          <w:rFonts w:hint="eastAsia"/>
          <w:highlight w:val="none"/>
          <w:lang w:val="en-US" w:eastAsia="zh-CN"/>
        </w:rPr>
        <w:t>6</w:t>
      </w:r>
      <w:r>
        <w:rPr>
          <w:highlight w:val="none"/>
          <w:lang w:eastAsia="zh-CN"/>
        </w:rPr>
        <w:t>-10</w:t>
      </w:r>
      <w:r>
        <w:rPr>
          <w:rFonts w:hint="eastAsia"/>
          <w:highlight w:val="none"/>
          <w:lang w:eastAsia="zh-CN"/>
        </w:rPr>
        <w:t>缴纳投标保证金的银行凭证（格式）</w:t>
      </w:r>
      <w:r>
        <w:rPr>
          <w:highlight w:val="none"/>
        </w:rPr>
        <w:tab/>
      </w:r>
      <w:r>
        <w:rPr>
          <w:highlight w:val="none"/>
        </w:rPr>
        <w:fldChar w:fldCharType="begin"/>
      </w:r>
      <w:r>
        <w:rPr>
          <w:highlight w:val="none"/>
        </w:rPr>
        <w:instrText xml:space="preserve"> PAGEREF _Toc17976 \h </w:instrText>
      </w:r>
      <w:r>
        <w:rPr>
          <w:highlight w:val="none"/>
        </w:rPr>
        <w:fldChar w:fldCharType="separate"/>
      </w:r>
      <w:r>
        <w:rPr>
          <w:highlight w:val="none"/>
        </w:rPr>
        <w:t>163</w:t>
      </w:r>
      <w:r>
        <w:rPr>
          <w:highlight w:val="none"/>
        </w:rPr>
        <w:fldChar w:fldCharType="end"/>
      </w:r>
      <w:r>
        <w:rPr>
          <w:rFonts w:ascii="宋体" w:hAnsi="宋体"/>
          <w:bCs/>
          <w:highlight w:val="none"/>
          <w:lang w:val="zh-CN"/>
        </w:rPr>
        <w:fldChar w:fldCharType="end"/>
      </w:r>
    </w:p>
    <w:p w14:paraId="6582BE9D">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_Toc11684 </w:instrText>
      </w:r>
      <w:r>
        <w:rPr>
          <w:rFonts w:ascii="宋体" w:hAnsi="宋体"/>
          <w:bCs/>
          <w:highlight w:val="none"/>
          <w:lang w:val="zh-CN"/>
        </w:rPr>
        <w:fldChar w:fldCharType="separate"/>
      </w:r>
      <w:r>
        <w:rPr>
          <w:rFonts w:hint="eastAsia" w:ascii="宋体" w:hAnsi="宋体" w:eastAsia="宋体"/>
          <w:szCs w:val="27"/>
          <w:highlight w:val="none"/>
          <w:lang w:val="en-US" w:eastAsia="zh-CN"/>
        </w:rPr>
        <w:t>七</w:t>
      </w:r>
      <w:r>
        <w:rPr>
          <w:rFonts w:ascii="宋体" w:hAnsi="宋体" w:eastAsia="宋体"/>
          <w:szCs w:val="27"/>
          <w:highlight w:val="none"/>
          <w:lang w:eastAsia="zh-CN"/>
        </w:rPr>
        <w:t>、技术文件</w:t>
      </w:r>
      <w:r>
        <w:rPr>
          <w:highlight w:val="none"/>
        </w:rPr>
        <w:tab/>
      </w:r>
      <w:r>
        <w:rPr>
          <w:highlight w:val="none"/>
        </w:rPr>
        <w:fldChar w:fldCharType="begin"/>
      </w:r>
      <w:r>
        <w:rPr>
          <w:highlight w:val="none"/>
        </w:rPr>
        <w:instrText xml:space="preserve"> PAGEREF _Toc11684 \h </w:instrText>
      </w:r>
      <w:r>
        <w:rPr>
          <w:highlight w:val="none"/>
        </w:rPr>
        <w:fldChar w:fldCharType="separate"/>
      </w:r>
      <w:r>
        <w:rPr>
          <w:highlight w:val="none"/>
        </w:rPr>
        <w:t>164</w:t>
      </w:r>
      <w:r>
        <w:rPr>
          <w:highlight w:val="none"/>
        </w:rPr>
        <w:fldChar w:fldCharType="end"/>
      </w:r>
      <w:r>
        <w:rPr>
          <w:rFonts w:ascii="宋体" w:hAnsi="宋体"/>
          <w:bCs/>
          <w:highlight w:val="none"/>
          <w:lang w:val="zh-CN"/>
        </w:rPr>
        <w:fldChar w:fldCharType="end"/>
      </w:r>
    </w:p>
    <w:p w14:paraId="08AF9017">
      <w:pPr>
        <w:pStyle w:val="22"/>
        <w:tabs>
          <w:tab w:val="right" w:leader="dot" w:pos="9430"/>
        </w:tabs>
        <w:rPr>
          <w:highlight w:val="none"/>
        </w:rPr>
      </w:pPr>
      <w:r>
        <w:rPr>
          <w:rFonts w:ascii="宋体" w:hAnsi="宋体"/>
          <w:bCs/>
          <w:highlight w:val="none"/>
          <w:lang w:val="zh-CN"/>
        </w:rPr>
        <w:fldChar w:fldCharType="begin"/>
      </w:r>
      <w:r>
        <w:rPr>
          <w:rFonts w:ascii="宋体" w:hAnsi="宋体"/>
          <w:bCs/>
          <w:highlight w:val="none"/>
          <w:lang w:val="zh-CN"/>
        </w:rPr>
        <w:instrText xml:space="preserve"> HYPERLINK \l _Toc14964 </w:instrText>
      </w:r>
      <w:r>
        <w:rPr>
          <w:rFonts w:ascii="宋体" w:hAnsi="宋体"/>
          <w:bCs/>
          <w:highlight w:val="none"/>
          <w:lang w:val="zh-CN"/>
        </w:rPr>
        <w:fldChar w:fldCharType="separate"/>
      </w:r>
      <w:r>
        <w:rPr>
          <w:rFonts w:hint="eastAsia" w:ascii="宋体" w:hAnsi="宋体" w:eastAsia="宋体"/>
          <w:szCs w:val="27"/>
          <w:highlight w:val="none"/>
          <w:lang w:val="en-US" w:eastAsia="zh-CN"/>
        </w:rPr>
        <w:t>八</w:t>
      </w:r>
      <w:r>
        <w:rPr>
          <w:rFonts w:hint="eastAsia" w:ascii="宋体" w:hAnsi="宋体" w:eastAsia="宋体"/>
          <w:szCs w:val="27"/>
          <w:highlight w:val="none"/>
          <w:lang w:eastAsia="zh-CN"/>
        </w:rPr>
        <w:t>、投标人认为需要提供或招标文件要求提供的其他资料</w:t>
      </w:r>
      <w:r>
        <w:rPr>
          <w:highlight w:val="none"/>
        </w:rPr>
        <w:tab/>
      </w:r>
      <w:r>
        <w:rPr>
          <w:highlight w:val="none"/>
        </w:rPr>
        <w:fldChar w:fldCharType="begin"/>
      </w:r>
      <w:r>
        <w:rPr>
          <w:highlight w:val="none"/>
        </w:rPr>
        <w:instrText xml:space="preserve"> PAGEREF _Toc14964 \h </w:instrText>
      </w:r>
      <w:r>
        <w:rPr>
          <w:highlight w:val="none"/>
        </w:rPr>
        <w:fldChar w:fldCharType="separate"/>
      </w:r>
      <w:r>
        <w:rPr>
          <w:highlight w:val="none"/>
        </w:rPr>
        <w:t>164</w:t>
      </w:r>
      <w:r>
        <w:rPr>
          <w:highlight w:val="none"/>
        </w:rPr>
        <w:fldChar w:fldCharType="end"/>
      </w:r>
      <w:r>
        <w:rPr>
          <w:rFonts w:ascii="宋体" w:hAnsi="宋体"/>
          <w:bCs/>
          <w:highlight w:val="none"/>
          <w:lang w:val="zh-CN"/>
        </w:rPr>
        <w:fldChar w:fldCharType="end"/>
      </w:r>
    </w:p>
    <w:p w14:paraId="2BA8D3A6">
      <w:pPr>
        <w:spacing w:line="360" w:lineRule="auto"/>
        <w:rPr>
          <w:rFonts w:ascii="宋体" w:hAnsi="宋体"/>
          <w:highlight w:val="none"/>
        </w:rPr>
      </w:pPr>
      <w:r>
        <w:rPr>
          <w:rFonts w:ascii="宋体" w:hAnsi="宋体"/>
          <w:bCs/>
          <w:highlight w:val="none"/>
          <w:lang w:val="zh-CN"/>
        </w:rPr>
        <w:fldChar w:fldCharType="end"/>
      </w:r>
    </w:p>
    <w:p w14:paraId="70C3AD3D">
      <w:pPr>
        <w:spacing w:line="501" w:lineRule="exact"/>
        <w:ind w:right="319"/>
        <w:jc w:val="center"/>
        <w:rPr>
          <w:rFonts w:ascii="宋体" w:hAnsi="宋体" w:cs="宋体"/>
          <w:b/>
          <w:bCs/>
          <w:spacing w:val="-1"/>
          <w:sz w:val="40"/>
          <w:szCs w:val="40"/>
          <w:highlight w:val="none"/>
          <w:lang w:eastAsia="zh-CN"/>
        </w:rPr>
        <w:sectPr>
          <w:footerReference r:id="rId3" w:type="default"/>
          <w:pgSz w:w="11910" w:h="16840"/>
          <w:pgMar w:top="1480" w:right="1180" w:bottom="1360" w:left="1300" w:header="0" w:footer="1180" w:gutter="0"/>
          <w:pgNumType w:start="1"/>
          <w:cols w:space="720" w:num="1"/>
        </w:sectPr>
      </w:pPr>
    </w:p>
    <w:p w14:paraId="5359CBF0">
      <w:pPr>
        <w:pStyle w:val="2"/>
        <w:ind w:left="0"/>
        <w:jc w:val="center"/>
        <w:rPr>
          <w:rFonts w:ascii="宋体" w:hAnsi="宋体" w:eastAsia="宋体"/>
          <w:b w:val="0"/>
          <w:bCs w:val="0"/>
          <w:sz w:val="36"/>
          <w:highlight w:val="none"/>
          <w:lang w:eastAsia="zh-CN"/>
        </w:rPr>
      </w:pPr>
      <w:bookmarkStart w:id="0" w:name="第一章__招_标文件"/>
      <w:bookmarkEnd w:id="0"/>
      <w:bookmarkStart w:id="1" w:name="_Toc29018"/>
      <w:bookmarkStart w:id="2" w:name="_Toc7525"/>
      <w:bookmarkStart w:id="3" w:name="_Toc28421"/>
      <w:r>
        <w:rPr>
          <w:rFonts w:ascii="宋体" w:hAnsi="宋体" w:eastAsia="宋体"/>
          <w:spacing w:val="1"/>
          <w:sz w:val="36"/>
          <w:szCs w:val="44"/>
          <w:highlight w:val="none"/>
          <w:lang w:eastAsia="zh-CN"/>
        </w:rPr>
        <w:t>第一章</w:t>
      </w:r>
      <w:r>
        <w:rPr>
          <w:rFonts w:ascii="宋体" w:hAnsi="宋体" w:eastAsia="宋体"/>
          <w:spacing w:val="1"/>
          <w:sz w:val="36"/>
          <w:szCs w:val="44"/>
          <w:highlight w:val="none"/>
          <w:lang w:eastAsia="zh-CN"/>
        </w:rPr>
        <w:tab/>
      </w:r>
      <w:r>
        <w:rPr>
          <w:rFonts w:ascii="宋体" w:hAnsi="宋体" w:eastAsia="宋体"/>
          <w:spacing w:val="1"/>
          <w:sz w:val="36"/>
          <w:szCs w:val="44"/>
          <w:highlight w:val="none"/>
          <w:lang w:eastAsia="zh-CN"/>
        </w:rPr>
        <w:t>招标文件</w:t>
      </w:r>
      <w:bookmarkEnd w:id="1"/>
      <w:bookmarkEnd w:id="2"/>
      <w:bookmarkEnd w:id="3"/>
    </w:p>
    <w:p w14:paraId="47FAB4E7">
      <w:pPr>
        <w:pStyle w:val="3"/>
        <w:spacing w:line="560" w:lineRule="exact"/>
        <w:jc w:val="center"/>
        <w:rPr>
          <w:rFonts w:ascii="宋体" w:hAnsi="宋体" w:eastAsia="宋体" w:cs="黑体"/>
          <w:b w:val="0"/>
          <w:bCs w:val="0"/>
          <w:sz w:val="40"/>
          <w:szCs w:val="40"/>
          <w:highlight w:val="none"/>
          <w:lang w:eastAsia="zh-CN"/>
        </w:rPr>
      </w:pPr>
      <w:bookmarkStart w:id="4" w:name="一、招标邀请"/>
      <w:bookmarkEnd w:id="4"/>
      <w:bookmarkStart w:id="5" w:name="_Toc12359"/>
      <w:r>
        <w:rPr>
          <w:rFonts w:ascii="宋体" w:hAnsi="宋体" w:eastAsia="宋体"/>
          <w:spacing w:val="1"/>
          <w:highlight w:val="none"/>
          <w:lang w:eastAsia="zh-CN"/>
        </w:rPr>
        <w:t>一、招标邀请</w:t>
      </w:r>
      <w:bookmarkEnd w:id="5"/>
    </w:p>
    <w:p w14:paraId="7D25457B">
      <w:pPr>
        <w:spacing w:line="500" w:lineRule="exact"/>
        <w:ind w:firstLine="540" w:firstLineChars="200"/>
        <w:rPr>
          <w:rFonts w:ascii="宋体" w:hAnsi="宋体" w:cs="宋体"/>
          <w:sz w:val="27"/>
          <w:szCs w:val="27"/>
          <w:highlight w:val="none"/>
          <w:lang w:eastAsia="zh-CN"/>
        </w:rPr>
      </w:pPr>
      <w:r>
        <w:rPr>
          <w:rFonts w:ascii="宋体" w:hAnsi="宋体" w:cs="宋体"/>
          <w:sz w:val="27"/>
          <w:szCs w:val="27"/>
          <w:highlight w:val="none"/>
          <w:lang w:eastAsia="zh-CN"/>
        </w:rPr>
        <w:t>赣州市长诚工程咨询有限公司</w:t>
      </w:r>
      <w:r>
        <w:rPr>
          <w:rFonts w:ascii="宋体" w:hAnsi="宋体" w:cs="宋体"/>
          <w:spacing w:val="2"/>
          <w:sz w:val="27"/>
          <w:szCs w:val="27"/>
          <w:highlight w:val="none"/>
          <w:lang w:eastAsia="zh-CN"/>
        </w:rPr>
        <w:t>受</w:t>
      </w:r>
      <w:r>
        <w:rPr>
          <w:rFonts w:hint="eastAsia" w:ascii="宋体" w:hAnsi="宋体" w:cs="宋体"/>
          <w:b/>
          <w:bCs/>
          <w:spacing w:val="-1"/>
          <w:sz w:val="28"/>
          <w:szCs w:val="28"/>
          <w:highlight w:val="none"/>
          <w:lang w:eastAsia="zh-CN"/>
        </w:rPr>
        <w:t>赣州</w:t>
      </w:r>
      <w:r>
        <w:rPr>
          <w:rFonts w:hint="eastAsia" w:ascii="宋体" w:hAnsi="宋体" w:cs="宋体"/>
          <w:b/>
          <w:bCs/>
          <w:spacing w:val="-1"/>
          <w:sz w:val="28"/>
          <w:szCs w:val="28"/>
          <w:highlight w:val="none"/>
          <w:lang w:val="en-US" w:eastAsia="zh-CN"/>
        </w:rPr>
        <w:t>水务股份</w:t>
      </w:r>
      <w:r>
        <w:rPr>
          <w:rFonts w:hint="eastAsia" w:ascii="宋体" w:hAnsi="宋体" w:cs="宋体"/>
          <w:b/>
          <w:bCs/>
          <w:spacing w:val="-1"/>
          <w:sz w:val="28"/>
          <w:szCs w:val="28"/>
          <w:highlight w:val="none"/>
          <w:lang w:eastAsia="zh-CN"/>
        </w:rPr>
        <w:t>有限公司</w:t>
      </w:r>
      <w:r>
        <w:rPr>
          <w:rFonts w:ascii="宋体" w:hAnsi="宋体" w:cs="宋体"/>
          <w:sz w:val="27"/>
          <w:szCs w:val="27"/>
          <w:highlight w:val="none"/>
          <w:lang w:eastAsia="zh-CN"/>
        </w:rPr>
        <w:t>的委</w:t>
      </w:r>
      <w:r>
        <w:rPr>
          <w:rFonts w:ascii="宋体" w:hAnsi="宋体" w:cs="宋体"/>
          <w:spacing w:val="2"/>
          <w:sz w:val="27"/>
          <w:szCs w:val="27"/>
          <w:highlight w:val="none"/>
          <w:lang w:eastAsia="zh-CN"/>
        </w:rPr>
        <w:t>托</w:t>
      </w:r>
      <w:r>
        <w:rPr>
          <w:rFonts w:ascii="宋体" w:hAnsi="宋体" w:cs="宋体"/>
          <w:spacing w:val="-32"/>
          <w:sz w:val="27"/>
          <w:szCs w:val="27"/>
          <w:highlight w:val="none"/>
          <w:lang w:eastAsia="zh-CN"/>
        </w:rPr>
        <w:t>，</w:t>
      </w:r>
      <w:r>
        <w:rPr>
          <w:rFonts w:ascii="宋体" w:hAnsi="宋体" w:cs="宋体"/>
          <w:sz w:val="27"/>
          <w:szCs w:val="27"/>
          <w:highlight w:val="none"/>
          <w:lang w:eastAsia="zh-CN"/>
        </w:rPr>
        <w:t>对</w:t>
      </w:r>
      <w:bookmarkStart w:id="6" w:name="OLE_LINK17"/>
      <w:r>
        <w:rPr>
          <w:rFonts w:hint="eastAsia" w:ascii="宋体" w:hAnsi="宋体" w:cs="宋体"/>
          <w:b/>
          <w:bCs/>
          <w:spacing w:val="2"/>
          <w:sz w:val="27"/>
          <w:szCs w:val="27"/>
          <w:highlight w:val="none"/>
          <w:u w:val="single" w:color="000000"/>
          <w:lang w:eastAsia="zh-CN"/>
        </w:rPr>
        <w:t>高品质直饮水设备及材料</w:t>
      </w:r>
      <w:r>
        <w:rPr>
          <w:rFonts w:hint="eastAsia" w:ascii="宋体" w:hAnsi="宋体" w:cs="宋体"/>
          <w:b/>
          <w:bCs/>
          <w:spacing w:val="2"/>
          <w:sz w:val="27"/>
          <w:szCs w:val="27"/>
          <w:highlight w:val="none"/>
          <w:u w:val="single" w:color="000000"/>
          <w:lang w:val="en-US" w:eastAsia="zh-CN"/>
        </w:rPr>
        <w:t>2026</w:t>
      </w:r>
      <w:r>
        <w:rPr>
          <w:rFonts w:hint="eastAsia" w:ascii="宋体" w:hAnsi="宋体" w:cs="宋体"/>
          <w:b/>
          <w:bCs/>
          <w:spacing w:val="2"/>
          <w:sz w:val="27"/>
          <w:szCs w:val="27"/>
          <w:highlight w:val="none"/>
          <w:u w:val="single" w:color="000000"/>
          <w:lang w:eastAsia="zh-CN"/>
        </w:rPr>
        <w:t>年度合作商项目</w:t>
      </w:r>
      <w:bookmarkEnd w:id="6"/>
      <w:r>
        <w:rPr>
          <w:rFonts w:ascii="宋体" w:hAnsi="宋体" w:cs="宋体"/>
          <w:sz w:val="27"/>
          <w:szCs w:val="27"/>
          <w:highlight w:val="none"/>
          <w:lang w:eastAsia="zh-CN"/>
        </w:rPr>
        <w:t>进行公开招标，现欢迎国内符合资格条件的</w:t>
      </w:r>
      <w:r>
        <w:rPr>
          <w:rFonts w:hint="eastAsia" w:ascii="宋体" w:hAnsi="宋体" w:cs="宋体"/>
          <w:sz w:val="27"/>
          <w:szCs w:val="27"/>
          <w:highlight w:val="none"/>
          <w:lang w:eastAsia="zh-CN"/>
        </w:rPr>
        <w:t>投标人</w:t>
      </w:r>
      <w:r>
        <w:rPr>
          <w:rFonts w:ascii="宋体" w:hAnsi="宋体" w:cs="宋体"/>
          <w:sz w:val="27"/>
          <w:szCs w:val="27"/>
          <w:highlight w:val="none"/>
          <w:lang w:eastAsia="zh-CN"/>
        </w:rPr>
        <w:t>前来参加投标。</w:t>
      </w:r>
    </w:p>
    <w:p w14:paraId="35E8BDA5">
      <w:pPr>
        <w:spacing w:line="500" w:lineRule="exact"/>
        <w:ind w:firstLine="531" w:firstLineChars="196"/>
        <w:rPr>
          <w:rFonts w:ascii="宋体" w:hAnsi="宋体" w:cs="宋体"/>
          <w:b/>
          <w:bCs/>
          <w:sz w:val="27"/>
          <w:szCs w:val="27"/>
          <w:highlight w:val="none"/>
          <w:lang w:eastAsia="zh-CN"/>
        </w:rPr>
      </w:pPr>
      <w:r>
        <w:rPr>
          <w:rFonts w:ascii="宋体" w:hAnsi="宋体" w:cs="宋体"/>
          <w:b/>
          <w:bCs/>
          <w:sz w:val="27"/>
          <w:szCs w:val="27"/>
          <w:highlight w:val="none"/>
          <w:lang w:eastAsia="zh-CN"/>
        </w:rPr>
        <w:t>（一）项目编号：</w:t>
      </w:r>
      <w:bookmarkStart w:id="7" w:name="OLE_LINK18"/>
      <w:r>
        <w:rPr>
          <w:rFonts w:ascii="宋体" w:hAnsi="宋体" w:cs="宋体"/>
          <w:b/>
          <w:bCs/>
          <w:sz w:val="27"/>
          <w:szCs w:val="27"/>
          <w:highlight w:val="none"/>
          <w:lang w:eastAsia="zh-CN"/>
        </w:rPr>
        <w:t>GZCC2025-GZ-G033</w:t>
      </w:r>
      <w:bookmarkEnd w:id="7"/>
    </w:p>
    <w:p w14:paraId="548C7D87">
      <w:pPr>
        <w:spacing w:line="500" w:lineRule="exact"/>
        <w:ind w:firstLine="531" w:firstLineChars="196"/>
        <w:rPr>
          <w:rFonts w:ascii="宋体" w:hAnsi="宋体" w:cs="宋体"/>
          <w:b/>
          <w:bCs/>
          <w:sz w:val="27"/>
          <w:szCs w:val="27"/>
          <w:highlight w:val="none"/>
          <w:lang w:eastAsia="zh-CN"/>
        </w:rPr>
      </w:pPr>
      <w:r>
        <w:rPr>
          <w:rFonts w:ascii="宋体" w:hAnsi="宋体" w:cs="宋体"/>
          <w:b/>
          <w:bCs/>
          <w:sz w:val="27"/>
          <w:szCs w:val="27"/>
          <w:highlight w:val="none"/>
          <w:lang w:eastAsia="zh-CN"/>
        </w:rPr>
        <w:t>（二）招标方式：公开招标</w:t>
      </w:r>
    </w:p>
    <w:p w14:paraId="22A2D434">
      <w:pPr>
        <w:spacing w:line="500" w:lineRule="exact"/>
        <w:ind w:firstLine="534" w:firstLineChars="197"/>
        <w:rPr>
          <w:rFonts w:ascii="宋体" w:hAnsi="宋体" w:cs="宋体"/>
          <w:b/>
          <w:bCs/>
          <w:sz w:val="27"/>
          <w:szCs w:val="27"/>
          <w:highlight w:val="none"/>
        </w:rPr>
      </w:pPr>
      <w:r>
        <w:rPr>
          <w:rFonts w:ascii="宋体" w:hAnsi="宋体" w:cs="宋体"/>
          <w:b/>
          <w:bCs/>
          <w:sz w:val="27"/>
          <w:szCs w:val="27"/>
          <w:highlight w:val="none"/>
          <w:lang w:eastAsia="zh-CN"/>
        </w:rPr>
        <w:t>（三）招标内容：</w:t>
      </w:r>
      <w:r>
        <w:rPr>
          <w:rFonts w:hint="eastAsia" w:ascii="宋体" w:hAnsi="宋体" w:cs="宋体"/>
          <w:b/>
          <w:bCs/>
          <w:sz w:val="27"/>
          <w:szCs w:val="27"/>
          <w:highlight w:val="none"/>
        </w:rPr>
        <w:t xml:space="preserve"> </w:t>
      </w:r>
    </w:p>
    <w:tbl>
      <w:tblPr>
        <w:tblStyle w:val="26"/>
        <w:tblW w:w="10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441"/>
        <w:gridCol w:w="3165"/>
        <w:gridCol w:w="1320"/>
        <w:gridCol w:w="2408"/>
      </w:tblGrid>
      <w:tr w14:paraId="1F71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0" w:hRule="atLeast"/>
          <w:jc w:val="center"/>
        </w:trPr>
        <w:tc>
          <w:tcPr>
            <w:tcW w:w="763" w:type="dxa"/>
            <w:noWrap w:val="0"/>
            <w:vAlign w:val="center"/>
          </w:tcPr>
          <w:p w14:paraId="4111204D">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品目</w:t>
            </w:r>
          </w:p>
        </w:tc>
        <w:tc>
          <w:tcPr>
            <w:tcW w:w="2441" w:type="dxa"/>
            <w:noWrap w:val="0"/>
            <w:vAlign w:val="center"/>
          </w:tcPr>
          <w:p w14:paraId="34873121">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rPr>
              <w:t>货物名称</w:t>
            </w:r>
          </w:p>
        </w:tc>
        <w:tc>
          <w:tcPr>
            <w:tcW w:w="3165" w:type="dxa"/>
            <w:noWrap w:val="0"/>
            <w:vAlign w:val="center"/>
          </w:tcPr>
          <w:p w14:paraId="700230F4">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rPr>
              <w:t>主要技术规格及要求</w:t>
            </w:r>
          </w:p>
        </w:tc>
        <w:tc>
          <w:tcPr>
            <w:tcW w:w="1320" w:type="dxa"/>
            <w:noWrap w:val="0"/>
            <w:vAlign w:val="center"/>
          </w:tcPr>
          <w:p w14:paraId="33FBF831">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服务期</w:t>
            </w:r>
          </w:p>
        </w:tc>
        <w:tc>
          <w:tcPr>
            <w:tcW w:w="2408" w:type="dxa"/>
            <w:noWrap w:val="0"/>
            <w:vAlign w:val="center"/>
          </w:tcPr>
          <w:p w14:paraId="09034271">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bCs/>
                <w:sz w:val="27"/>
                <w:szCs w:val="27"/>
                <w:highlight w:val="none"/>
                <w:lang w:eastAsia="zh-CN"/>
              </w:rPr>
              <w:t>采购</w:t>
            </w:r>
            <w:r>
              <w:rPr>
                <w:rFonts w:hint="eastAsia" w:cs="Times New Roman"/>
                <w:bCs/>
                <w:sz w:val="27"/>
                <w:szCs w:val="27"/>
                <w:highlight w:val="none"/>
                <w:lang w:eastAsia="zh-CN" w:bidi="zh-CN"/>
              </w:rPr>
              <w:t>家数</w:t>
            </w:r>
          </w:p>
        </w:tc>
      </w:tr>
      <w:tr w14:paraId="65C6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763" w:type="dxa"/>
            <w:noWrap w:val="0"/>
            <w:vAlign w:val="center"/>
          </w:tcPr>
          <w:p w14:paraId="5FB7B1C3">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一</w:t>
            </w:r>
          </w:p>
        </w:tc>
        <w:tc>
          <w:tcPr>
            <w:tcW w:w="2441" w:type="dxa"/>
            <w:noWrap w:val="0"/>
            <w:vAlign w:val="center"/>
          </w:tcPr>
          <w:p w14:paraId="78B651A7">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设备+管材</w:t>
            </w:r>
          </w:p>
        </w:tc>
        <w:tc>
          <w:tcPr>
            <w:tcW w:w="3165" w:type="dxa"/>
            <w:noWrap w:val="0"/>
            <w:vAlign w:val="center"/>
          </w:tcPr>
          <w:p w14:paraId="051EC436">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具体详见采购项目需求</w:t>
            </w:r>
          </w:p>
        </w:tc>
        <w:tc>
          <w:tcPr>
            <w:tcW w:w="1320" w:type="dxa"/>
            <w:noWrap w:val="0"/>
            <w:vAlign w:val="center"/>
          </w:tcPr>
          <w:p w14:paraId="779271B2">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1年</w:t>
            </w:r>
          </w:p>
        </w:tc>
        <w:tc>
          <w:tcPr>
            <w:tcW w:w="2408" w:type="dxa"/>
            <w:vMerge w:val="restart"/>
            <w:noWrap w:val="0"/>
            <w:vAlign w:val="center"/>
          </w:tcPr>
          <w:p w14:paraId="7226F9AD">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bCs/>
                <w:sz w:val="27"/>
                <w:szCs w:val="27"/>
                <w:highlight w:val="none"/>
                <w:lang w:eastAsia="zh-CN"/>
              </w:rPr>
              <w:t>详见备注</w:t>
            </w:r>
          </w:p>
        </w:tc>
      </w:tr>
      <w:tr w14:paraId="3265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0" w:hRule="atLeast"/>
          <w:jc w:val="center"/>
        </w:trPr>
        <w:tc>
          <w:tcPr>
            <w:tcW w:w="763" w:type="dxa"/>
            <w:noWrap w:val="0"/>
            <w:vAlign w:val="center"/>
          </w:tcPr>
          <w:p w14:paraId="12329220">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二</w:t>
            </w:r>
          </w:p>
        </w:tc>
        <w:tc>
          <w:tcPr>
            <w:tcW w:w="2441" w:type="dxa"/>
            <w:noWrap w:val="0"/>
            <w:vAlign w:val="center"/>
          </w:tcPr>
          <w:p w14:paraId="53F0F398">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终端机</w:t>
            </w:r>
          </w:p>
        </w:tc>
        <w:tc>
          <w:tcPr>
            <w:tcW w:w="3165" w:type="dxa"/>
            <w:noWrap w:val="0"/>
            <w:vAlign w:val="center"/>
          </w:tcPr>
          <w:p w14:paraId="5C3F800F">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bookmarkStart w:id="8" w:name="OLE_LINK2"/>
            <w:bookmarkStart w:id="9" w:name="OLE_LINK1"/>
            <w:r>
              <w:rPr>
                <w:rFonts w:hint="eastAsia" w:cs="Times New Roman"/>
                <w:sz w:val="27"/>
                <w:szCs w:val="27"/>
                <w:highlight w:val="none"/>
                <w:lang w:eastAsia="zh-CN"/>
              </w:rPr>
              <w:t>具体详见采购项目需求</w:t>
            </w:r>
            <w:bookmarkEnd w:id="8"/>
            <w:bookmarkEnd w:id="9"/>
          </w:p>
        </w:tc>
        <w:tc>
          <w:tcPr>
            <w:tcW w:w="1320" w:type="dxa"/>
            <w:noWrap w:val="0"/>
            <w:vAlign w:val="center"/>
          </w:tcPr>
          <w:p w14:paraId="5093582A">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1年</w:t>
            </w:r>
          </w:p>
        </w:tc>
        <w:tc>
          <w:tcPr>
            <w:tcW w:w="2408" w:type="dxa"/>
            <w:vMerge w:val="continue"/>
            <w:noWrap w:val="0"/>
            <w:vAlign w:val="center"/>
          </w:tcPr>
          <w:p w14:paraId="6012E931">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p>
        </w:tc>
      </w:tr>
      <w:tr w14:paraId="3705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jc w:val="center"/>
        </w:trPr>
        <w:tc>
          <w:tcPr>
            <w:tcW w:w="763" w:type="dxa"/>
            <w:noWrap w:val="0"/>
            <w:vAlign w:val="center"/>
          </w:tcPr>
          <w:p w14:paraId="25225EC4">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三</w:t>
            </w:r>
          </w:p>
        </w:tc>
        <w:tc>
          <w:tcPr>
            <w:tcW w:w="2441" w:type="dxa"/>
            <w:noWrap w:val="0"/>
            <w:vAlign w:val="center"/>
          </w:tcPr>
          <w:p w14:paraId="2FEB17D4">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default" w:cs="Times New Roman"/>
                <w:sz w:val="27"/>
                <w:szCs w:val="27"/>
                <w:highlight w:val="none"/>
                <w:lang w:eastAsia="zh-CN"/>
              </w:rPr>
              <w:t>物联网超声波阀控水表（NB-IoT，直饮水级）</w:t>
            </w:r>
          </w:p>
        </w:tc>
        <w:tc>
          <w:tcPr>
            <w:tcW w:w="3165" w:type="dxa"/>
            <w:noWrap w:val="0"/>
            <w:vAlign w:val="center"/>
          </w:tcPr>
          <w:p w14:paraId="1B340BE8">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具体详见采购项目需求</w:t>
            </w:r>
          </w:p>
        </w:tc>
        <w:tc>
          <w:tcPr>
            <w:tcW w:w="1320" w:type="dxa"/>
            <w:noWrap w:val="0"/>
            <w:vAlign w:val="center"/>
          </w:tcPr>
          <w:p w14:paraId="37F1D30C">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r>
              <w:rPr>
                <w:rFonts w:hint="eastAsia" w:cs="Times New Roman"/>
                <w:sz w:val="27"/>
                <w:szCs w:val="27"/>
                <w:highlight w:val="none"/>
                <w:lang w:eastAsia="zh-CN"/>
              </w:rPr>
              <w:t>1年</w:t>
            </w:r>
          </w:p>
        </w:tc>
        <w:tc>
          <w:tcPr>
            <w:tcW w:w="2408" w:type="dxa"/>
            <w:vMerge w:val="continue"/>
            <w:noWrap w:val="0"/>
            <w:vAlign w:val="center"/>
          </w:tcPr>
          <w:p w14:paraId="38F3EDE7">
            <w:pPr>
              <w:keepNext w:val="0"/>
              <w:keepLines w:val="0"/>
              <w:suppressLineNumbers w:val="0"/>
              <w:spacing w:before="100" w:beforeAutospacing="1" w:after="100" w:afterAutospacing="1"/>
              <w:ind w:left="0" w:right="0"/>
              <w:jc w:val="center"/>
              <w:rPr>
                <w:rFonts w:hint="default" w:cs="Times New Roman"/>
                <w:sz w:val="27"/>
                <w:szCs w:val="27"/>
                <w:highlight w:val="none"/>
                <w:lang w:eastAsia="zh-CN"/>
              </w:rPr>
            </w:pPr>
          </w:p>
        </w:tc>
      </w:tr>
      <w:tr w14:paraId="47D1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97" w:type="dxa"/>
            <w:gridSpan w:val="5"/>
            <w:noWrap w:val="0"/>
            <w:vAlign w:val="center"/>
          </w:tcPr>
          <w:p w14:paraId="2FDA5879">
            <w:pPr>
              <w:keepNext w:val="0"/>
              <w:keepLines w:val="0"/>
              <w:suppressLineNumbers w:val="0"/>
              <w:spacing w:before="100" w:beforeAutospacing="1" w:after="100" w:afterAutospacing="1"/>
              <w:ind w:left="0" w:right="0"/>
              <w:rPr>
                <w:rFonts w:hint="default" w:cs="Times New Roman"/>
                <w:sz w:val="27"/>
                <w:szCs w:val="27"/>
                <w:highlight w:val="none"/>
                <w:lang w:eastAsia="zh-CN"/>
              </w:rPr>
            </w:pPr>
            <w:r>
              <w:rPr>
                <w:rFonts w:hint="eastAsia" w:cs="Times New Roman"/>
                <w:sz w:val="27"/>
                <w:szCs w:val="27"/>
                <w:highlight w:val="none"/>
                <w:lang w:eastAsia="zh-CN"/>
              </w:rPr>
              <w:t>本项目只允许国内供应商参与。</w:t>
            </w:r>
          </w:p>
        </w:tc>
      </w:tr>
    </w:tbl>
    <w:p w14:paraId="08481CA8">
      <w:pPr>
        <w:spacing w:line="520" w:lineRule="exact"/>
        <w:ind w:firstLine="504" w:firstLineChars="200"/>
        <w:jc w:val="both"/>
        <w:rPr>
          <w:rFonts w:hint="eastAsia" w:ascii="宋体" w:hAnsi="宋体"/>
          <w:spacing w:val="-16"/>
          <w:sz w:val="27"/>
          <w:szCs w:val="27"/>
          <w:highlight w:val="none"/>
          <w:lang w:eastAsia="zh-CN"/>
        </w:rPr>
      </w:pPr>
      <w:r>
        <w:rPr>
          <w:rFonts w:hint="eastAsia" w:ascii="宋体" w:hAnsi="宋体"/>
          <w:spacing w:val="-9"/>
          <w:sz w:val="27"/>
          <w:highlight w:val="none"/>
          <w:lang w:eastAsia="zh-CN"/>
        </w:rPr>
        <w:t>备注：单个</w:t>
      </w:r>
      <w:r>
        <w:rPr>
          <w:rFonts w:hint="eastAsia" w:ascii="宋体" w:hAnsi="宋体"/>
          <w:spacing w:val="-6"/>
          <w:sz w:val="27"/>
          <w:highlight w:val="none"/>
          <w:lang w:eastAsia="zh-CN"/>
        </w:rPr>
        <w:t>品目</w:t>
      </w:r>
      <w:r>
        <w:rPr>
          <w:rFonts w:hint="eastAsia" w:ascii="宋体" w:hAnsi="宋体"/>
          <w:spacing w:val="-9"/>
          <w:sz w:val="27"/>
          <w:highlight w:val="none"/>
          <w:lang w:eastAsia="zh-CN"/>
        </w:rPr>
        <w:t>如实质性响应</w:t>
      </w:r>
      <w:r>
        <w:rPr>
          <w:rFonts w:hint="eastAsia" w:ascii="宋体" w:hAnsi="宋体"/>
          <w:spacing w:val="-6"/>
          <w:sz w:val="27"/>
          <w:highlight w:val="none"/>
          <w:lang w:eastAsia="zh-CN"/>
        </w:rPr>
        <w:t>的</w:t>
      </w:r>
      <w:r>
        <w:rPr>
          <w:rFonts w:hint="eastAsia" w:ascii="宋体" w:hAnsi="宋体"/>
          <w:spacing w:val="-9"/>
          <w:sz w:val="27"/>
          <w:highlight w:val="none"/>
          <w:lang w:eastAsia="zh-CN"/>
        </w:rPr>
        <w:t>投标人小于等于</w:t>
      </w:r>
      <w:r>
        <w:rPr>
          <w:rFonts w:hint="eastAsia" w:ascii="宋体" w:hAnsi="宋体"/>
          <w:b/>
          <w:bCs/>
          <w:spacing w:val="-6"/>
          <w:sz w:val="27"/>
          <w:highlight w:val="none"/>
          <w:lang w:eastAsia="zh-CN"/>
        </w:rPr>
        <w:t>3家，则该品目流标择期重新招标，</w:t>
      </w:r>
      <w:r>
        <w:rPr>
          <w:rFonts w:hint="eastAsia" w:ascii="宋体" w:hAnsi="宋体"/>
          <w:spacing w:val="-9"/>
          <w:sz w:val="27"/>
          <w:highlight w:val="none"/>
          <w:lang w:eastAsia="zh-CN"/>
        </w:rPr>
        <w:t>如实质性响应</w:t>
      </w:r>
      <w:r>
        <w:rPr>
          <w:rFonts w:hint="eastAsia" w:ascii="宋体" w:hAnsi="宋体"/>
          <w:spacing w:val="-6"/>
          <w:sz w:val="27"/>
          <w:highlight w:val="none"/>
          <w:lang w:eastAsia="zh-CN"/>
        </w:rPr>
        <w:t>的</w:t>
      </w:r>
      <w:r>
        <w:rPr>
          <w:rFonts w:hint="eastAsia" w:ascii="宋体" w:hAnsi="宋体"/>
          <w:spacing w:val="-9"/>
          <w:sz w:val="27"/>
          <w:highlight w:val="none"/>
          <w:lang w:eastAsia="zh-CN"/>
        </w:rPr>
        <w:t>投标人为</w:t>
      </w:r>
      <w:r>
        <w:rPr>
          <w:rFonts w:hint="eastAsia" w:ascii="宋体" w:hAnsi="宋体"/>
          <w:b/>
          <w:bCs/>
          <w:spacing w:val="-6"/>
          <w:sz w:val="27"/>
          <w:highlight w:val="none"/>
          <w:lang w:eastAsia="zh-CN"/>
        </w:rPr>
        <w:t>4家</w:t>
      </w:r>
      <w:r>
        <w:rPr>
          <w:rFonts w:hint="eastAsia" w:ascii="宋体" w:hAnsi="宋体"/>
          <w:spacing w:val="-9"/>
          <w:sz w:val="27"/>
          <w:highlight w:val="none"/>
          <w:lang w:eastAsia="zh-CN"/>
        </w:rPr>
        <w:t>，则</w:t>
      </w:r>
      <w:r>
        <w:rPr>
          <w:rFonts w:hint="eastAsia" w:ascii="宋体" w:hAnsi="宋体"/>
          <w:b/>
          <w:bCs/>
          <w:spacing w:val="-6"/>
          <w:sz w:val="27"/>
          <w:highlight w:val="none"/>
          <w:lang w:eastAsia="zh-CN"/>
        </w:rPr>
        <w:t>该品目</w:t>
      </w:r>
      <w:r>
        <w:rPr>
          <w:rFonts w:hint="eastAsia" w:ascii="宋体" w:hAnsi="宋体"/>
          <w:spacing w:val="-9"/>
          <w:sz w:val="27"/>
          <w:highlight w:val="none"/>
          <w:lang w:eastAsia="zh-CN"/>
        </w:rPr>
        <w:t>选取综合排名</w:t>
      </w:r>
      <w:r>
        <w:rPr>
          <w:rFonts w:hint="eastAsia" w:ascii="宋体" w:hAnsi="宋体"/>
          <w:b/>
          <w:bCs/>
          <w:spacing w:val="-6"/>
          <w:sz w:val="27"/>
          <w:highlight w:val="none"/>
          <w:lang w:eastAsia="zh-CN"/>
        </w:rPr>
        <w:t>前三</w:t>
      </w:r>
      <w:r>
        <w:rPr>
          <w:rFonts w:hint="eastAsia" w:ascii="宋体" w:hAnsi="宋体"/>
          <w:spacing w:val="-9"/>
          <w:sz w:val="27"/>
          <w:highlight w:val="none"/>
          <w:lang w:eastAsia="zh-CN"/>
        </w:rPr>
        <w:t>的</w:t>
      </w:r>
      <w:r>
        <w:rPr>
          <w:rFonts w:hint="eastAsia" w:ascii="宋体" w:hAnsi="宋体"/>
          <w:spacing w:val="-9"/>
          <w:sz w:val="27"/>
          <w:highlight w:val="none"/>
          <w:lang w:val="en-US" w:eastAsia="zh-CN"/>
        </w:rPr>
        <w:t>投标人</w:t>
      </w:r>
      <w:r>
        <w:rPr>
          <w:rFonts w:hint="eastAsia" w:ascii="宋体" w:hAnsi="宋体"/>
          <w:spacing w:val="-9"/>
          <w:sz w:val="27"/>
          <w:highlight w:val="none"/>
          <w:lang w:eastAsia="zh-CN"/>
        </w:rPr>
        <w:t>（材料供应商）作为中标候选人；如实质性响应</w:t>
      </w:r>
      <w:r>
        <w:rPr>
          <w:rFonts w:hint="eastAsia" w:ascii="宋体" w:hAnsi="宋体"/>
          <w:spacing w:val="-6"/>
          <w:sz w:val="27"/>
          <w:highlight w:val="none"/>
          <w:lang w:eastAsia="zh-CN"/>
        </w:rPr>
        <w:t>的</w:t>
      </w:r>
      <w:r>
        <w:rPr>
          <w:rFonts w:hint="eastAsia" w:ascii="宋体" w:hAnsi="宋体"/>
          <w:spacing w:val="-9"/>
          <w:sz w:val="27"/>
          <w:highlight w:val="none"/>
          <w:lang w:eastAsia="zh-CN"/>
        </w:rPr>
        <w:t>投标人为</w:t>
      </w:r>
      <w:r>
        <w:rPr>
          <w:rFonts w:hint="eastAsia" w:ascii="宋体" w:hAnsi="宋体"/>
          <w:b/>
          <w:bCs/>
          <w:spacing w:val="-6"/>
          <w:sz w:val="27"/>
          <w:highlight w:val="none"/>
          <w:lang w:eastAsia="zh-CN"/>
        </w:rPr>
        <w:t>5-7家</w:t>
      </w:r>
      <w:r>
        <w:rPr>
          <w:rFonts w:hint="eastAsia" w:ascii="宋体" w:hAnsi="宋体"/>
          <w:spacing w:val="-9"/>
          <w:sz w:val="27"/>
          <w:highlight w:val="none"/>
          <w:lang w:eastAsia="zh-CN"/>
        </w:rPr>
        <w:t>，则</w:t>
      </w:r>
      <w:r>
        <w:rPr>
          <w:rFonts w:hint="eastAsia" w:ascii="宋体" w:hAnsi="宋体"/>
          <w:b/>
          <w:bCs/>
          <w:spacing w:val="-6"/>
          <w:sz w:val="27"/>
          <w:highlight w:val="none"/>
          <w:lang w:eastAsia="zh-CN"/>
        </w:rPr>
        <w:t>该品目</w:t>
      </w:r>
      <w:r>
        <w:rPr>
          <w:rFonts w:hint="eastAsia" w:ascii="宋体" w:hAnsi="宋体"/>
          <w:spacing w:val="-9"/>
          <w:sz w:val="27"/>
          <w:highlight w:val="none"/>
          <w:lang w:eastAsia="zh-CN"/>
        </w:rPr>
        <w:t>选取综合排名</w:t>
      </w:r>
      <w:r>
        <w:rPr>
          <w:rFonts w:hint="eastAsia" w:ascii="宋体" w:hAnsi="宋体"/>
          <w:b/>
          <w:bCs/>
          <w:spacing w:val="-6"/>
          <w:sz w:val="27"/>
          <w:highlight w:val="none"/>
          <w:lang w:eastAsia="zh-CN"/>
        </w:rPr>
        <w:t>前四</w:t>
      </w:r>
      <w:r>
        <w:rPr>
          <w:rFonts w:hint="eastAsia" w:ascii="宋体" w:hAnsi="宋体"/>
          <w:spacing w:val="-9"/>
          <w:sz w:val="27"/>
          <w:highlight w:val="none"/>
          <w:lang w:eastAsia="zh-CN"/>
        </w:rPr>
        <w:t>的</w:t>
      </w:r>
      <w:r>
        <w:rPr>
          <w:rFonts w:hint="eastAsia" w:ascii="宋体" w:hAnsi="宋体"/>
          <w:spacing w:val="-9"/>
          <w:sz w:val="27"/>
          <w:highlight w:val="none"/>
          <w:lang w:val="en-US" w:eastAsia="zh-CN"/>
        </w:rPr>
        <w:t>投标人</w:t>
      </w:r>
      <w:r>
        <w:rPr>
          <w:rFonts w:hint="eastAsia" w:ascii="宋体" w:hAnsi="宋体"/>
          <w:spacing w:val="-9"/>
          <w:sz w:val="27"/>
          <w:highlight w:val="none"/>
          <w:lang w:eastAsia="zh-CN"/>
        </w:rPr>
        <w:t>（材料供应商）作为中标候选人；如实质性响应</w:t>
      </w:r>
      <w:r>
        <w:rPr>
          <w:rFonts w:hint="eastAsia" w:ascii="宋体" w:hAnsi="宋体"/>
          <w:spacing w:val="-6"/>
          <w:sz w:val="27"/>
          <w:highlight w:val="none"/>
          <w:lang w:eastAsia="zh-CN"/>
        </w:rPr>
        <w:t>的</w:t>
      </w:r>
      <w:r>
        <w:rPr>
          <w:rFonts w:hint="eastAsia" w:ascii="宋体" w:hAnsi="宋体"/>
          <w:spacing w:val="-9"/>
          <w:sz w:val="27"/>
          <w:highlight w:val="none"/>
          <w:lang w:eastAsia="zh-CN"/>
        </w:rPr>
        <w:t>投标人为</w:t>
      </w:r>
      <w:r>
        <w:rPr>
          <w:rFonts w:hint="eastAsia" w:ascii="宋体" w:hAnsi="宋体"/>
          <w:b/>
          <w:bCs/>
          <w:spacing w:val="-6"/>
          <w:sz w:val="27"/>
          <w:highlight w:val="none"/>
          <w:lang w:eastAsia="zh-CN"/>
        </w:rPr>
        <w:t>8家以上</w:t>
      </w:r>
      <w:r>
        <w:rPr>
          <w:rFonts w:hint="eastAsia" w:ascii="宋体" w:hAnsi="宋体"/>
          <w:spacing w:val="-9"/>
          <w:sz w:val="27"/>
          <w:highlight w:val="none"/>
          <w:lang w:eastAsia="zh-CN"/>
        </w:rPr>
        <w:t>，则</w:t>
      </w:r>
      <w:r>
        <w:rPr>
          <w:rFonts w:hint="eastAsia" w:ascii="宋体" w:hAnsi="宋体"/>
          <w:b/>
          <w:bCs/>
          <w:spacing w:val="-6"/>
          <w:sz w:val="27"/>
          <w:highlight w:val="none"/>
          <w:lang w:eastAsia="zh-CN"/>
        </w:rPr>
        <w:t>该品目</w:t>
      </w:r>
      <w:r>
        <w:rPr>
          <w:rFonts w:hint="eastAsia" w:ascii="宋体" w:hAnsi="宋体"/>
          <w:spacing w:val="-9"/>
          <w:sz w:val="27"/>
          <w:highlight w:val="none"/>
          <w:lang w:eastAsia="zh-CN"/>
        </w:rPr>
        <w:t>选取综合排名</w:t>
      </w:r>
      <w:r>
        <w:rPr>
          <w:rFonts w:hint="eastAsia" w:ascii="宋体" w:hAnsi="宋体"/>
          <w:b/>
          <w:bCs/>
          <w:spacing w:val="-6"/>
          <w:sz w:val="27"/>
          <w:highlight w:val="none"/>
          <w:lang w:eastAsia="zh-CN"/>
        </w:rPr>
        <w:t>前五</w:t>
      </w:r>
      <w:r>
        <w:rPr>
          <w:rFonts w:hint="eastAsia" w:ascii="宋体" w:hAnsi="宋体"/>
          <w:spacing w:val="-9"/>
          <w:sz w:val="27"/>
          <w:highlight w:val="none"/>
          <w:lang w:eastAsia="zh-CN"/>
        </w:rPr>
        <w:t>的</w:t>
      </w:r>
      <w:r>
        <w:rPr>
          <w:rFonts w:hint="eastAsia" w:ascii="宋体" w:hAnsi="宋体"/>
          <w:spacing w:val="-9"/>
          <w:sz w:val="27"/>
          <w:highlight w:val="none"/>
          <w:lang w:val="en-US" w:eastAsia="zh-CN"/>
        </w:rPr>
        <w:t>投标人</w:t>
      </w:r>
      <w:r>
        <w:rPr>
          <w:rFonts w:hint="eastAsia" w:ascii="宋体" w:hAnsi="宋体"/>
          <w:spacing w:val="-9"/>
          <w:sz w:val="27"/>
          <w:highlight w:val="none"/>
          <w:lang w:eastAsia="zh-CN"/>
        </w:rPr>
        <w:t>（材料供应商）作为中标候选人。品目一（设备 + 管材）、品目二（终端机）、品目三《</w:t>
      </w:r>
      <w:r>
        <w:rPr>
          <w:sz w:val="27"/>
          <w:szCs w:val="27"/>
          <w:highlight w:val="none"/>
          <w:lang w:eastAsia="zh-CN"/>
        </w:rPr>
        <w:t>物联网超声波阀控水表（NB-IoT，直饮水级）</w:t>
      </w:r>
      <w:r>
        <w:rPr>
          <w:rFonts w:hint="eastAsia" w:ascii="宋体" w:hAnsi="宋体"/>
          <w:spacing w:val="-9"/>
          <w:sz w:val="27"/>
          <w:highlight w:val="none"/>
          <w:lang w:eastAsia="zh-CN"/>
        </w:rPr>
        <w:t>》可兼投兼中，投标人可选择单个或多个品目投标，但每个品目需单独编制投标文件、缴纳投标保证金。中标后按品目分别签订合同，履约责任独立核算。</w:t>
      </w:r>
    </w:p>
    <w:p w14:paraId="73A0BCD7">
      <w:pPr>
        <w:spacing w:line="520" w:lineRule="exact"/>
        <w:ind w:firstLine="550" w:firstLineChars="200"/>
        <w:rPr>
          <w:rFonts w:ascii="宋体" w:hAnsi="宋体"/>
          <w:spacing w:val="2"/>
          <w:sz w:val="27"/>
          <w:szCs w:val="27"/>
          <w:highlight w:val="none"/>
          <w:lang w:eastAsia="zh-CN"/>
        </w:rPr>
      </w:pPr>
      <w:r>
        <w:rPr>
          <w:rFonts w:ascii="宋体" w:hAnsi="宋体"/>
          <w:b/>
          <w:spacing w:val="2"/>
          <w:sz w:val="27"/>
          <w:szCs w:val="27"/>
          <w:highlight w:val="none"/>
          <w:lang w:eastAsia="zh-CN"/>
        </w:rPr>
        <w:t>（四）投标方式</w:t>
      </w:r>
      <w:r>
        <w:rPr>
          <w:rFonts w:ascii="宋体" w:hAnsi="宋体"/>
          <w:spacing w:val="2"/>
          <w:sz w:val="27"/>
          <w:szCs w:val="27"/>
          <w:highlight w:val="none"/>
          <w:lang w:eastAsia="zh-CN"/>
        </w:rPr>
        <w:t>：</w:t>
      </w:r>
      <w:r>
        <w:rPr>
          <w:rFonts w:hint="eastAsia" w:ascii="宋体" w:hAnsi="宋体"/>
          <w:spacing w:val="2"/>
          <w:sz w:val="27"/>
          <w:szCs w:val="27"/>
          <w:highlight w:val="none"/>
          <w:lang w:eastAsia="zh-CN" w:bidi="zh-CN"/>
        </w:rPr>
        <w:t>本项目不接受联合体响应。投标报价为一次性不得更改的最终报价，每个产品只允许一个报价，任何有选择的报价都将被拒绝或被视同无效投标，投标人可自行选择任意品目投标，并可以分品目中标，但所投品目必须完整，不</w:t>
      </w:r>
      <w:r>
        <w:rPr>
          <w:rFonts w:hint="eastAsia" w:ascii="宋体" w:hAnsi="宋体"/>
          <w:spacing w:val="2"/>
          <w:sz w:val="27"/>
          <w:szCs w:val="27"/>
          <w:highlight w:val="none"/>
          <w:lang w:val="en-US" w:eastAsia="zh-CN" w:bidi="zh-CN"/>
        </w:rPr>
        <w:t>得</w:t>
      </w:r>
      <w:r>
        <w:rPr>
          <w:rFonts w:hint="eastAsia" w:ascii="宋体" w:hAnsi="宋体"/>
          <w:spacing w:val="2"/>
          <w:sz w:val="27"/>
          <w:szCs w:val="27"/>
          <w:highlight w:val="none"/>
          <w:lang w:eastAsia="zh-CN" w:bidi="zh-CN"/>
        </w:rPr>
        <w:t>只投品目中的一部分，否则投标无效。</w:t>
      </w:r>
    </w:p>
    <w:p w14:paraId="54E88A08">
      <w:pPr>
        <w:spacing w:line="520" w:lineRule="exact"/>
        <w:ind w:firstLine="539" w:firstLineChars="196"/>
        <w:rPr>
          <w:rFonts w:ascii="宋体" w:hAnsi="宋体"/>
          <w:spacing w:val="2"/>
          <w:sz w:val="27"/>
          <w:szCs w:val="27"/>
          <w:highlight w:val="none"/>
          <w:lang w:eastAsia="zh-CN"/>
        </w:rPr>
      </w:pPr>
      <w:r>
        <w:rPr>
          <w:rFonts w:ascii="宋体" w:hAnsi="宋体"/>
          <w:b/>
          <w:spacing w:val="2"/>
          <w:sz w:val="27"/>
          <w:szCs w:val="27"/>
          <w:highlight w:val="none"/>
          <w:lang w:eastAsia="zh-CN"/>
        </w:rPr>
        <w:t>（五）</w:t>
      </w:r>
      <w:r>
        <w:rPr>
          <w:rFonts w:hint="eastAsia" w:ascii="宋体" w:hAnsi="宋体"/>
          <w:b/>
          <w:spacing w:val="2"/>
          <w:sz w:val="27"/>
          <w:szCs w:val="27"/>
          <w:highlight w:val="none"/>
          <w:lang w:eastAsia="zh-CN"/>
        </w:rPr>
        <w:t>各品目投标人</w:t>
      </w:r>
      <w:r>
        <w:rPr>
          <w:rFonts w:ascii="宋体" w:hAnsi="宋体"/>
          <w:b/>
          <w:spacing w:val="2"/>
          <w:sz w:val="27"/>
          <w:szCs w:val="27"/>
          <w:highlight w:val="none"/>
          <w:lang w:eastAsia="zh-CN"/>
        </w:rPr>
        <w:t>资格要求</w:t>
      </w:r>
      <w:r>
        <w:rPr>
          <w:rFonts w:ascii="宋体" w:hAnsi="宋体"/>
          <w:spacing w:val="2"/>
          <w:sz w:val="27"/>
          <w:szCs w:val="27"/>
          <w:highlight w:val="none"/>
          <w:lang w:eastAsia="zh-CN"/>
        </w:rPr>
        <w:t xml:space="preserve">： </w:t>
      </w:r>
    </w:p>
    <w:p w14:paraId="380A3982">
      <w:pPr>
        <w:spacing w:line="520" w:lineRule="exact"/>
        <w:ind w:firstLine="548" w:firstLineChars="200"/>
        <w:rPr>
          <w:rFonts w:ascii="宋体" w:hAnsi="宋体"/>
          <w:spacing w:val="2"/>
          <w:sz w:val="27"/>
          <w:szCs w:val="27"/>
          <w:highlight w:val="none"/>
          <w:lang w:eastAsia="zh-CN"/>
        </w:rPr>
      </w:pPr>
      <w:r>
        <w:rPr>
          <w:rFonts w:hint="eastAsia" w:ascii="宋体" w:hAnsi="宋体"/>
          <w:spacing w:val="2"/>
          <w:sz w:val="27"/>
          <w:szCs w:val="27"/>
          <w:highlight w:val="none"/>
          <w:lang w:eastAsia="zh-CN"/>
        </w:rPr>
        <w:t>1、具有独立承担民事责任能力（投标人为代理商的，需提供制造商针对所投品目出具的授权书；投标人若以分公司参与投标，须提供总公司针对本品目的投标授权书）</w:t>
      </w:r>
      <w:r>
        <w:rPr>
          <w:rFonts w:ascii="宋体" w:hAnsi="宋体"/>
          <w:spacing w:val="2"/>
          <w:sz w:val="27"/>
          <w:szCs w:val="27"/>
          <w:highlight w:val="none"/>
          <w:lang w:eastAsia="zh-CN"/>
        </w:rPr>
        <w:t>；</w:t>
      </w:r>
    </w:p>
    <w:p w14:paraId="0EEF5405">
      <w:pPr>
        <w:spacing w:line="520" w:lineRule="exact"/>
        <w:ind w:firstLine="548" w:firstLineChars="200"/>
        <w:rPr>
          <w:rFonts w:ascii="宋体" w:hAnsi="宋体"/>
          <w:spacing w:val="2"/>
          <w:sz w:val="27"/>
          <w:szCs w:val="27"/>
          <w:highlight w:val="none"/>
          <w:lang w:eastAsia="zh-CN"/>
        </w:rPr>
      </w:pPr>
      <w:r>
        <w:rPr>
          <w:rFonts w:hint="eastAsia" w:ascii="宋体" w:hAnsi="宋体"/>
          <w:spacing w:val="2"/>
          <w:sz w:val="27"/>
          <w:szCs w:val="27"/>
          <w:highlight w:val="none"/>
          <w:lang w:eastAsia="zh-CN"/>
        </w:rPr>
        <w:t>2、</w:t>
      </w:r>
      <w:r>
        <w:rPr>
          <w:rFonts w:ascii="宋体" w:hAnsi="宋体"/>
          <w:spacing w:val="2"/>
          <w:sz w:val="27"/>
          <w:szCs w:val="27"/>
          <w:highlight w:val="none"/>
          <w:lang w:eastAsia="zh-CN"/>
        </w:rPr>
        <w:t>具有良好的商业信誉和健全的财务会计制度；</w:t>
      </w:r>
    </w:p>
    <w:p w14:paraId="6900BF97">
      <w:pPr>
        <w:spacing w:line="520" w:lineRule="exact"/>
        <w:ind w:firstLine="548" w:firstLineChars="200"/>
        <w:rPr>
          <w:rFonts w:ascii="宋体" w:hAnsi="宋体"/>
          <w:spacing w:val="2"/>
          <w:sz w:val="27"/>
          <w:szCs w:val="27"/>
          <w:highlight w:val="none"/>
          <w:lang w:eastAsia="zh-CN"/>
        </w:rPr>
      </w:pPr>
      <w:r>
        <w:rPr>
          <w:rFonts w:hint="eastAsia" w:ascii="宋体" w:hAnsi="宋体"/>
          <w:spacing w:val="2"/>
          <w:sz w:val="27"/>
          <w:szCs w:val="27"/>
          <w:highlight w:val="none"/>
          <w:lang w:eastAsia="zh-CN"/>
        </w:rPr>
        <w:t>3、</w:t>
      </w:r>
      <w:r>
        <w:rPr>
          <w:rFonts w:ascii="宋体" w:hAnsi="宋体"/>
          <w:spacing w:val="2"/>
          <w:sz w:val="27"/>
          <w:szCs w:val="27"/>
          <w:highlight w:val="none"/>
          <w:lang w:eastAsia="zh-CN"/>
        </w:rPr>
        <w:t>具有履行合同所必需的设备和专业技术能力；</w:t>
      </w:r>
    </w:p>
    <w:p w14:paraId="1D619DFA">
      <w:pPr>
        <w:spacing w:line="520" w:lineRule="exact"/>
        <w:ind w:firstLine="548" w:firstLineChars="200"/>
        <w:rPr>
          <w:rFonts w:ascii="宋体" w:hAnsi="宋体"/>
          <w:spacing w:val="2"/>
          <w:sz w:val="27"/>
          <w:szCs w:val="27"/>
          <w:highlight w:val="none"/>
          <w:lang w:eastAsia="zh-CN"/>
        </w:rPr>
      </w:pPr>
      <w:r>
        <w:rPr>
          <w:rFonts w:hint="eastAsia" w:ascii="宋体" w:hAnsi="宋体"/>
          <w:spacing w:val="2"/>
          <w:sz w:val="27"/>
          <w:szCs w:val="27"/>
          <w:highlight w:val="none"/>
          <w:lang w:eastAsia="zh-CN"/>
        </w:rPr>
        <w:t>4、具</w:t>
      </w:r>
      <w:r>
        <w:rPr>
          <w:rFonts w:ascii="宋体" w:hAnsi="宋体"/>
          <w:spacing w:val="2"/>
          <w:sz w:val="27"/>
          <w:szCs w:val="27"/>
          <w:highlight w:val="none"/>
          <w:lang w:eastAsia="zh-CN"/>
        </w:rPr>
        <w:t>有依法缴纳税收和社会保障资金的良好记录；</w:t>
      </w:r>
    </w:p>
    <w:p w14:paraId="25D88BD0">
      <w:pPr>
        <w:spacing w:line="520" w:lineRule="exact"/>
        <w:ind w:firstLine="548" w:firstLineChars="200"/>
        <w:rPr>
          <w:rFonts w:ascii="宋体" w:hAnsi="宋体"/>
          <w:spacing w:val="2"/>
          <w:sz w:val="27"/>
          <w:szCs w:val="27"/>
          <w:highlight w:val="none"/>
          <w:lang w:eastAsia="zh-CN"/>
        </w:rPr>
      </w:pPr>
      <w:r>
        <w:rPr>
          <w:rFonts w:hint="eastAsia" w:ascii="宋体" w:hAnsi="宋体"/>
          <w:spacing w:val="2"/>
          <w:sz w:val="27"/>
          <w:szCs w:val="27"/>
          <w:highlight w:val="none"/>
          <w:lang w:eastAsia="zh-CN"/>
        </w:rPr>
        <w:t>5、</w:t>
      </w:r>
      <w:r>
        <w:rPr>
          <w:rFonts w:ascii="宋体" w:hAnsi="宋体"/>
          <w:spacing w:val="2"/>
          <w:sz w:val="27"/>
          <w:szCs w:val="27"/>
          <w:highlight w:val="none"/>
          <w:lang w:eastAsia="zh-CN"/>
        </w:rPr>
        <w:t>参加采购活动前三年内，在经营活动中没有重大违法记录；</w:t>
      </w:r>
    </w:p>
    <w:p w14:paraId="52193B3E">
      <w:pPr>
        <w:spacing w:line="520" w:lineRule="exact"/>
        <w:ind w:firstLine="550" w:firstLineChars="200"/>
        <w:jc w:val="both"/>
        <w:rPr>
          <w:rFonts w:ascii="宋体" w:hAnsi="宋体"/>
          <w:b/>
          <w:spacing w:val="2"/>
          <w:sz w:val="27"/>
          <w:szCs w:val="27"/>
          <w:highlight w:val="none"/>
          <w:lang w:eastAsia="zh-CN"/>
        </w:rPr>
      </w:pPr>
      <w:r>
        <w:rPr>
          <w:rFonts w:ascii="宋体" w:hAnsi="宋体"/>
          <w:b/>
          <w:spacing w:val="2"/>
          <w:sz w:val="27"/>
          <w:szCs w:val="27"/>
          <w:highlight w:val="none"/>
          <w:lang w:eastAsia="zh-CN"/>
        </w:rPr>
        <w:t>6</w:t>
      </w:r>
      <w:r>
        <w:rPr>
          <w:rFonts w:hint="eastAsia" w:ascii="宋体" w:hAnsi="宋体"/>
          <w:b/>
          <w:spacing w:val="2"/>
          <w:sz w:val="27"/>
          <w:szCs w:val="27"/>
          <w:highlight w:val="none"/>
          <w:lang w:eastAsia="zh-CN"/>
        </w:rPr>
        <w:t>、本项目的特定资格要求：</w:t>
      </w:r>
    </w:p>
    <w:p w14:paraId="7B1A10DB">
      <w:pPr>
        <w:spacing w:line="520" w:lineRule="exact"/>
        <w:ind w:firstLine="476" w:firstLineChars="200"/>
        <w:jc w:val="both"/>
        <w:rPr>
          <w:rFonts w:hAnsi="Times New Roman"/>
          <w:sz w:val="27"/>
          <w:szCs w:val="24"/>
          <w:highlight w:val="none"/>
          <w:lang w:eastAsia="zh-CN"/>
        </w:rPr>
      </w:pPr>
      <w:r>
        <w:rPr>
          <w:rFonts w:hint="eastAsia"/>
          <w:spacing w:val="-16"/>
          <w:sz w:val="27"/>
          <w:szCs w:val="27"/>
          <w:highlight w:val="none"/>
          <w:lang w:eastAsia="zh-CN"/>
        </w:rPr>
        <w:t>品目一、二：</w:t>
      </w:r>
      <w:r>
        <w:rPr>
          <w:rFonts w:hint="eastAsia" w:hAnsi="Times New Roman"/>
          <w:sz w:val="27"/>
          <w:szCs w:val="24"/>
          <w:highlight w:val="none"/>
          <w:lang w:eastAsia="zh-CN"/>
        </w:rPr>
        <w:t>投标人所投产品生产厂家须具有有效的涉及饮用水卫生安全产品卫生许可批件（</w:t>
      </w:r>
      <w:r>
        <w:rPr>
          <w:rFonts w:hint="eastAsia" w:hAnsi="Times New Roman"/>
          <w:b/>
          <w:bCs/>
          <w:sz w:val="27"/>
          <w:szCs w:val="24"/>
          <w:highlight w:val="none"/>
          <w:lang w:eastAsia="zh-CN"/>
        </w:rPr>
        <w:t>投标文件中须提供相关证书复印件并加盖投标人公章）</w:t>
      </w:r>
      <w:r>
        <w:rPr>
          <w:rFonts w:hint="eastAsia" w:hAnsi="Times New Roman"/>
          <w:sz w:val="27"/>
          <w:szCs w:val="24"/>
          <w:highlight w:val="none"/>
          <w:lang w:eastAsia="zh-CN"/>
        </w:rPr>
        <w:t>。</w:t>
      </w:r>
    </w:p>
    <w:p w14:paraId="049C206E">
      <w:pPr>
        <w:spacing w:line="520" w:lineRule="exact"/>
        <w:ind w:firstLine="476" w:firstLineChars="200"/>
        <w:rPr>
          <w:rFonts w:ascii="宋体" w:hAnsi="宋体"/>
          <w:spacing w:val="2"/>
          <w:sz w:val="27"/>
          <w:szCs w:val="27"/>
          <w:highlight w:val="none"/>
          <w:lang w:eastAsia="zh-CN"/>
        </w:rPr>
      </w:pPr>
      <w:r>
        <w:rPr>
          <w:rFonts w:hint="eastAsia" w:ascii="宋体" w:hAnsi="宋体"/>
          <w:spacing w:val="-16"/>
          <w:sz w:val="27"/>
          <w:szCs w:val="27"/>
          <w:highlight w:val="none"/>
          <w:lang w:eastAsia="zh-CN"/>
        </w:rPr>
        <w:t>品目三：</w:t>
      </w:r>
      <w:r>
        <w:rPr>
          <w:rFonts w:hint="eastAsia" w:ascii="宋体" w:hAnsi="宋体"/>
          <w:b/>
          <w:sz w:val="27"/>
          <w:szCs w:val="27"/>
          <w:highlight w:val="none"/>
          <w:lang w:eastAsia="zh-CN"/>
        </w:rPr>
        <w:t>投标人所投产品生产厂家须具有市场监督管理部门颁发的计量器具型式批准证书（证书属总公司下属分公司的，需提供关系证明文件复印件并加盖投标人公章）。</w:t>
      </w:r>
    </w:p>
    <w:p w14:paraId="4CE5778A">
      <w:pPr>
        <w:spacing w:line="520" w:lineRule="exact"/>
        <w:ind w:firstLine="550" w:firstLineChars="200"/>
        <w:rPr>
          <w:rFonts w:ascii="宋体" w:hAnsi="宋体"/>
          <w:b/>
          <w:spacing w:val="2"/>
          <w:sz w:val="27"/>
          <w:szCs w:val="27"/>
          <w:highlight w:val="none"/>
          <w:lang w:eastAsia="zh-CN"/>
        </w:rPr>
      </w:pPr>
      <w:r>
        <w:rPr>
          <w:rFonts w:hint="eastAsia" w:ascii="宋体" w:hAnsi="宋体"/>
          <w:b/>
          <w:spacing w:val="2"/>
          <w:sz w:val="27"/>
          <w:szCs w:val="27"/>
          <w:highlight w:val="none"/>
          <w:lang w:eastAsia="zh"/>
        </w:rPr>
        <w:t>7</w:t>
      </w:r>
      <w:r>
        <w:rPr>
          <w:rFonts w:hint="eastAsia" w:ascii="宋体" w:hAnsi="宋体"/>
          <w:b/>
          <w:spacing w:val="2"/>
          <w:sz w:val="27"/>
          <w:szCs w:val="27"/>
          <w:highlight w:val="none"/>
          <w:lang w:eastAsia="zh-CN"/>
        </w:rPr>
        <w:t>、各品目其他法律法规要求：</w:t>
      </w:r>
    </w:p>
    <w:p w14:paraId="223D43A2">
      <w:pPr>
        <w:spacing w:line="520" w:lineRule="exact"/>
        <w:ind w:firstLine="548" w:firstLineChars="200"/>
        <w:rPr>
          <w:rFonts w:ascii="宋体" w:hAnsi="宋体"/>
          <w:spacing w:val="2"/>
          <w:sz w:val="27"/>
          <w:szCs w:val="27"/>
          <w:highlight w:val="none"/>
          <w:lang w:eastAsia="zh-CN"/>
        </w:rPr>
      </w:pPr>
      <w:r>
        <w:rPr>
          <w:rFonts w:hint="eastAsia" w:ascii="宋体" w:hAnsi="宋体"/>
          <w:spacing w:val="2"/>
          <w:sz w:val="27"/>
          <w:szCs w:val="27"/>
          <w:highlight w:val="none"/>
          <w:lang w:eastAsia="zh-CN"/>
        </w:rPr>
        <w:t>（1）单位负责人为同一人或者存在直接控股、管理关系的不同供应商，不得参加同一</w:t>
      </w:r>
      <w:r>
        <w:rPr>
          <w:rFonts w:hint="eastAsia" w:ascii="宋体" w:hAnsi="宋体"/>
          <w:spacing w:val="2"/>
          <w:sz w:val="27"/>
          <w:szCs w:val="27"/>
          <w:highlight w:val="none"/>
          <w:lang w:val="en-US" w:eastAsia="zh-CN"/>
        </w:rPr>
        <w:t>品目</w:t>
      </w:r>
      <w:r>
        <w:rPr>
          <w:rFonts w:hint="eastAsia" w:ascii="宋体" w:hAnsi="宋体"/>
          <w:spacing w:val="2"/>
          <w:sz w:val="27"/>
          <w:szCs w:val="27"/>
          <w:highlight w:val="none"/>
          <w:lang w:eastAsia="zh-CN"/>
        </w:rPr>
        <w:t>项下的采购活动。</w:t>
      </w:r>
    </w:p>
    <w:p w14:paraId="0C3FFEB3">
      <w:pPr>
        <w:spacing w:line="520" w:lineRule="exact"/>
        <w:ind w:firstLine="548" w:firstLineChars="200"/>
        <w:rPr>
          <w:rFonts w:ascii="宋体" w:hAnsi="宋体"/>
          <w:spacing w:val="2"/>
          <w:sz w:val="27"/>
          <w:szCs w:val="27"/>
          <w:highlight w:val="none"/>
          <w:lang w:eastAsia="zh-CN"/>
        </w:rPr>
      </w:pPr>
      <w:r>
        <w:rPr>
          <w:rFonts w:hint="eastAsia" w:ascii="宋体" w:hAnsi="宋体"/>
          <w:spacing w:val="2"/>
          <w:sz w:val="27"/>
          <w:szCs w:val="27"/>
          <w:highlight w:val="none"/>
          <w:lang w:eastAsia="zh-CN"/>
        </w:rPr>
        <w:t>（2）投标人被“信用中国”网站列入失信被执行人和重大税收违法失信主体名单的、被“中国政府采购网”网站列入政府采购严重违法失信行为记录名单（处罚期限尚未届满的），不得参与本项目的采购活动。</w:t>
      </w:r>
    </w:p>
    <w:p w14:paraId="1B22DD16">
      <w:pPr>
        <w:spacing w:line="520" w:lineRule="exact"/>
        <w:ind w:firstLine="539" w:firstLineChars="196"/>
        <w:rPr>
          <w:rFonts w:hint="eastAsia" w:ascii="宋体" w:hAnsi="宋体"/>
          <w:spacing w:val="2"/>
          <w:sz w:val="27"/>
          <w:szCs w:val="27"/>
          <w:highlight w:val="none"/>
          <w:lang w:eastAsia="zh-CN"/>
        </w:rPr>
      </w:pPr>
      <w:r>
        <w:rPr>
          <w:rFonts w:ascii="宋体" w:hAnsi="宋体"/>
          <w:b/>
          <w:spacing w:val="2"/>
          <w:sz w:val="27"/>
          <w:szCs w:val="27"/>
          <w:highlight w:val="none"/>
          <w:lang w:eastAsia="zh-CN"/>
        </w:rPr>
        <w:t>（六）获取招标文件</w:t>
      </w:r>
      <w:r>
        <w:rPr>
          <w:rFonts w:ascii="宋体" w:hAnsi="宋体"/>
          <w:spacing w:val="2"/>
          <w:sz w:val="27"/>
          <w:szCs w:val="27"/>
          <w:highlight w:val="none"/>
          <w:lang w:eastAsia="zh-CN"/>
        </w:rPr>
        <w:t>：</w:t>
      </w:r>
    </w:p>
    <w:p w14:paraId="7425594A">
      <w:pPr>
        <w:spacing w:line="520" w:lineRule="exact"/>
        <w:ind w:firstLine="548" w:firstLineChars="200"/>
        <w:rPr>
          <w:rFonts w:hint="eastAsia" w:ascii="宋体" w:hAnsi="宋体" w:eastAsia="宋体" w:cs="Times New Roman"/>
          <w:spacing w:val="2"/>
          <w:sz w:val="27"/>
          <w:szCs w:val="27"/>
          <w:highlight w:val="none"/>
          <w:lang w:eastAsia="zh-CN"/>
        </w:rPr>
      </w:pPr>
      <w:r>
        <w:rPr>
          <w:rFonts w:hint="eastAsia" w:ascii="宋体" w:hAnsi="宋体" w:eastAsia="宋体" w:cs="Times New Roman"/>
          <w:spacing w:val="2"/>
          <w:sz w:val="27"/>
          <w:szCs w:val="27"/>
          <w:highlight w:val="none"/>
          <w:lang w:eastAsia="zh-CN"/>
        </w:rPr>
        <w:t>时间：2026年</w:t>
      </w:r>
      <w:r>
        <w:rPr>
          <w:rFonts w:hint="eastAsia" w:ascii="宋体" w:hAnsi="宋体" w:eastAsia="宋体" w:cs="Times New Roman"/>
          <w:spacing w:val="2"/>
          <w:sz w:val="27"/>
          <w:szCs w:val="27"/>
          <w:highlight w:val="none"/>
          <w:lang w:val="en-US" w:eastAsia="zh-CN"/>
        </w:rPr>
        <w:t xml:space="preserve">  </w:t>
      </w:r>
      <w:r>
        <w:rPr>
          <w:rFonts w:hint="eastAsia" w:ascii="宋体" w:hAnsi="宋体" w:eastAsia="宋体" w:cs="Times New Roman"/>
          <w:spacing w:val="2"/>
          <w:sz w:val="27"/>
          <w:szCs w:val="27"/>
          <w:highlight w:val="none"/>
          <w:lang w:eastAsia="zh-CN"/>
        </w:rPr>
        <w:t>月</w:t>
      </w:r>
      <w:r>
        <w:rPr>
          <w:rFonts w:hint="eastAsia" w:ascii="宋体" w:hAnsi="宋体" w:eastAsia="宋体" w:cs="Times New Roman"/>
          <w:spacing w:val="2"/>
          <w:sz w:val="27"/>
          <w:szCs w:val="27"/>
          <w:highlight w:val="none"/>
          <w:lang w:val="en-US" w:eastAsia="zh-CN"/>
        </w:rPr>
        <w:t xml:space="preserve"> </w:t>
      </w:r>
      <w:r>
        <w:rPr>
          <w:rFonts w:hint="eastAsia" w:ascii="宋体" w:hAnsi="宋体" w:eastAsia="宋体" w:cs="Times New Roman"/>
          <w:spacing w:val="2"/>
          <w:sz w:val="27"/>
          <w:szCs w:val="27"/>
          <w:highlight w:val="none"/>
          <w:lang w:eastAsia="zh-CN"/>
        </w:rPr>
        <w:t>日0：00至2026年</w:t>
      </w:r>
      <w:r>
        <w:rPr>
          <w:rFonts w:hint="eastAsia" w:ascii="宋体" w:hAnsi="宋体" w:eastAsia="宋体" w:cs="Times New Roman"/>
          <w:spacing w:val="2"/>
          <w:sz w:val="27"/>
          <w:szCs w:val="27"/>
          <w:highlight w:val="none"/>
          <w:lang w:val="en-US" w:eastAsia="zh-CN"/>
        </w:rPr>
        <w:t xml:space="preserve">  </w:t>
      </w:r>
      <w:r>
        <w:rPr>
          <w:rFonts w:hint="eastAsia" w:ascii="宋体" w:hAnsi="宋体" w:eastAsia="宋体" w:cs="Times New Roman"/>
          <w:spacing w:val="2"/>
          <w:sz w:val="27"/>
          <w:szCs w:val="27"/>
          <w:highlight w:val="none"/>
          <w:lang w:eastAsia="zh-CN"/>
        </w:rPr>
        <w:t>月</w:t>
      </w:r>
      <w:r>
        <w:rPr>
          <w:rFonts w:hint="eastAsia" w:ascii="宋体" w:hAnsi="宋体" w:eastAsia="宋体" w:cs="Times New Roman"/>
          <w:spacing w:val="2"/>
          <w:sz w:val="27"/>
          <w:szCs w:val="27"/>
          <w:highlight w:val="none"/>
          <w:lang w:val="en-US" w:eastAsia="zh-CN"/>
        </w:rPr>
        <w:t xml:space="preserve"> </w:t>
      </w:r>
      <w:r>
        <w:rPr>
          <w:rFonts w:hint="eastAsia" w:ascii="宋体" w:hAnsi="宋体" w:eastAsia="宋体" w:cs="Times New Roman"/>
          <w:spacing w:val="2"/>
          <w:sz w:val="27"/>
          <w:szCs w:val="27"/>
          <w:highlight w:val="none"/>
          <w:lang w:eastAsia="zh-CN"/>
        </w:rPr>
        <w:t>日0：00</w:t>
      </w:r>
    </w:p>
    <w:p w14:paraId="5287ED6A">
      <w:pPr>
        <w:spacing w:line="520" w:lineRule="exact"/>
        <w:ind w:firstLine="548" w:firstLineChars="200"/>
        <w:rPr>
          <w:rFonts w:hint="eastAsia" w:ascii="宋体" w:hAnsi="宋体" w:eastAsia="宋体" w:cs="Times New Roman"/>
          <w:b w:val="0"/>
          <w:spacing w:val="2"/>
          <w:sz w:val="27"/>
          <w:szCs w:val="27"/>
          <w:highlight w:val="none"/>
          <w:lang w:eastAsia="zh-CN"/>
        </w:rPr>
      </w:pPr>
      <w:r>
        <w:rPr>
          <w:rFonts w:hint="eastAsia" w:ascii="宋体" w:hAnsi="宋体" w:eastAsia="宋体" w:cs="Times New Roman"/>
          <w:spacing w:val="2"/>
          <w:sz w:val="27"/>
          <w:szCs w:val="27"/>
          <w:highlight w:val="none"/>
          <w:lang w:eastAsia="zh-CN"/>
        </w:rPr>
        <w:t>方式：登入赣云采平台（网址：https:www.jxgyc.com/）下载招标文件及附件。</w:t>
      </w:r>
    </w:p>
    <w:p w14:paraId="1BFF0950">
      <w:pPr>
        <w:spacing w:line="520" w:lineRule="exact"/>
        <w:ind w:firstLine="539" w:firstLineChars="196"/>
        <w:rPr>
          <w:rFonts w:ascii="宋体" w:hAnsi="宋体"/>
          <w:spacing w:val="2"/>
          <w:sz w:val="27"/>
          <w:szCs w:val="27"/>
          <w:highlight w:val="none"/>
          <w:lang w:eastAsia="zh-CN"/>
        </w:rPr>
      </w:pPr>
      <w:r>
        <w:rPr>
          <w:rFonts w:ascii="宋体" w:hAnsi="宋体"/>
          <w:b/>
          <w:spacing w:val="2"/>
          <w:sz w:val="27"/>
          <w:szCs w:val="27"/>
          <w:highlight w:val="none"/>
          <w:lang w:eastAsia="zh-CN"/>
        </w:rPr>
        <w:t>（七）提交投标文件截止时间、开标</w:t>
      </w:r>
      <w:r>
        <w:rPr>
          <w:rFonts w:hint="eastAsia" w:ascii="宋体" w:hAnsi="宋体"/>
          <w:b/>
          <w:spacing w:val="2"/>
          <w:sz w:val="27"/>
          <w:szCs w:val="27"/>
          <w:highlight w:val="none"/>
          <w:lang w:eastAsia="zh-CN"/>
        </w:rPr>
        <w:t>（开启）</w:t>
      </w:r>
      <w:r>
        <w:rPr>
          <w:rFonts w:ascii="宋体" w:hAnsi="宋体"/>
          <w:b/>
          <w:spacing w:val="2"/>
          <w:sz w:val="27"/>
          <w:szCs w:val="27"/>
          <w:highlight w:val="none"/>
          <w:lang w:eastAsia="zh-CN"/>
        </w:rPr>
        <w:t>时间和地点</w:t>
      </w:r>
      <w:r>
        <w:rPr>
          <w:rFonts w:ascii="宋体" w:hAnsi="宋体"/>
          <w:spacing w:val="2"/>
          <w:sz w:val="27"/>
          <w:szCs w:val="27"/>
          <w:highlight w:val="none"/>
          <w:lang w:eastAsia="zh-CN"/>
        </w:rPr>
        <w:t>：</w:t>
      </w:r>
    </w:p>
    <w:p w14:paraId="623F4EA4">
      <w:pPr>
        <w:spacing w:line="520" w:lineRule="exact"/>
        <w:ind w:firstLine="539" w:firstLineChars="196"/>
        <w:rPr>
          <w:rFonts w:hint="eastAsia" w:ascii="宋体" w:hAnsi="宋体"/>
          <w:spacing w:val="2"/>
          <w:sz w:val="27"/>
          <w:szCs w:val="27"/>
          <w:highlight w:val="none"/>
          <w:lang w:eastAsia="zh-CN"/>
        </w:rPr>
      </w:pPr>
      <w:r>
        <w:rPr>
          <w:rFonts w:hint="eastAsia" w:ascii="宋体" w:hAnsi="宋体"/>
          <w:b/>
          <w:bCs/>
          <w:spacing w:val="2"/>
          <w:sz w:val="27"/>
          <w:szCs w:val="27"/>
          <w:highlight w:val="none"/>
          <w:lang w:eastAsia="zh-CN"/>
        </w:rPr>
        <w:t>（</w:t>
      </w:r>
      <w:r>
        <w:rPr>
          <w:rFonts w:hint="eastAsia" w:ascii="宋体" w:hAnsi="宋体"/>
          <w:b/>
          <w:bCs/>
          <w:spacing w:val="2"/>
          <w:sz w:val="27"/>
          <w:szCs w:val="27"/>
          <w:highlight w:val="none"/>
          <w:lang w:val="en-US" w:eastAsia="zh-CN"/>
        </w:rPr>
        <w:t>1</w:t>
      </w:r>
      <w:r>
        <w:rPr>
          <w:rFonts w:hint="eastAsia" w:ascii="宋体" w:hAnsi="宋体"/>
          <w:b/>
          <w:bCs/>
          <w:spacing w:val="2"/>
          <w:sz w:val="27"/>
          <w:szCs w:val="27"/>
          <w:highlight w:val="none"/>
          <w:lang w:eastAsia="zh-CN"/>
        </w:rPr>
        <w:t>）</w:t>
      </w:r>
      <w:r>
        <w:rPr>
          <w:rFonts w:hint="eastAsia" w:ascii="宋体" w:hAnsi="宋体"/>
          <w:b/>
          <w:spacing w:val="2"/>
          <w:sz w:val="27"/>
          <w:szCs w:val="27"/>
          <w:highlight w:val="none"/>
          <w:lang w:eastAsia="zh-CN"/>
        </w:rPr>
        <w:t>提交投标文件截止时间、开标（开启）时间：</w:t>
      </w:r>
      <w:r>
        <w:rPr>
          <w:rFonts w:hint="eastAsia" w:ascii="宋体" w:hAnsi="宋体"/>
          <w:spacing w:val="2"/>
          <w:sz w:val="27"/>
          <w:szCs w:val="27"/>
          <w:highlight w:val="none"/>
          <w:lang w:eastAsia="zh-CN"/>
        </w:rPr>
        <w:t>202</w:t>
      </w:r>
      <w:r>
        <w:rPr>
          <w:rFonts w:hint="eastAsia" w:ascii="宋体" w:hAnsi="宋体"/>
          <w:spacing w:val="2"/>
          <w:sz w:val="27"/>
          <w:szCs w:val="27"/>
          <w:highlight w:val="none"/>
          <w:lang w:val="en-US" w:eastAsia="zh-CN"/>
        </w:rPr>
        <w:t>6</w:t>
      </w:r>
      <w:r>
        <w:rPr>
          <w:rFonts w:hint="eastAsia" w:ascii="宋体" w:hAnsi="宋体"/>
          <w:spacing w:val="2"/>
          <w:sz w:val="27"/>
          <w:szCs w:val="27"/>
          <w:highlight w:val="none"/>
          <w:lang w:eastAsia="zh-CN"/>
        </w:rPr>
        <w:t>年</w:t>
      </w:r>
      <w:r>
        <w:rPr>
          <w:rFonts w:hint="eastAsia" w:ascii="宋体" w:hAnsi="宋体"/>
          <w:spacing w:val="2"/>
          <w:sz w:val="27"/>
          <w:szCs w:val="27"/>
          <w:highlight w:val="none"/>
          <w:lang w:val="en-US" w:eastAsia="zh-CN"/>
        </w:rPr>
        <w:t xml:space="preserve">  </w:t>
      </w:r>
      <w:r>
        <w:rPr>
          <w:rFonts w:hint="eastAsia" w:ascii="宋体" w:hAnsi="宋体"/>
          <w:spacing w:val="2"/>
          <w:sz w:val="27"/>
          <w:szCs w:val="27"/>
          <w:highlight w:val="none"/>
          <w:lang w:eastAsia="zh-CN"/>
        </w:rPr>
        <w:t>月</w:t>
      </w:r>
      <w:r>
        <w:rPr>
          <w:rFonts w:ascii="宋体" w:hAnsi="宋体"/>
          <w:spacing w:val="2"/>
          <w:sz w:val="27"/>
          <w:szCs w:val="27"/>
          <w:highlight w:val="none"/>
          <w:lang w:eastAsia="zh-CN"/>
        </w:rPr>
        <w:t xml:space="preserve">  </w:t>
      </w:r>
      <w:r>
        <w:rPr>
          <w:rFonts w:hint="eastAsia" w:ascii="宋体" w:hAnsi="宋体"/>
          <w:spacing w:val="2"/>
          <w:sz w:val="27"/>
          <w:szCs w:val="27"/>
          <w:highlight w:val="none"/>
          <w:lang w:eastAsia="zh-CN"/>
        </w:rPr>
        <w:t>日09:30时。本项目采用“线下见面开标”,各投标人应在投标截止时间前按照各品目要求，提交一式五份（1份正本，4份副本）纸质投标文件至开标地点，投标文件正本与副本如有不一致之处，以正本为准。同时须在投标截止时间前将电子投标文件（电子投标文件可以使用投标人CA锁进行电子签章或加盖单位公章的扫描件）上传至赣云采平台，电子投标文件须与纸质投标文件一致，如电子投标文件与纸质投标文件不一致的，以纸质投标文件为准。请投标人的法定代表人（经营者、单位负责人）或其授权代表携带投标文件出席开标会，签到时间以递交投标文件时间为准。</w:t>
      </w:r>
    </w:p>
    <w:p w14:paraId="6ACB4317">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在投标截止时间前未进行签到、未递交或逾期递交投标人代表本人身份证明原件、未上传电子投标文件、未现场递交纸质投标文件的，均视为无效投标。</w:t>
      </w:r>
    </w:p>
    <w:p w14:paraId="5445CAF5">
      <w:pPr>
        <w:spacing w:line="520" w:lineRule="exact"/>
        <w:ind w:firstLine="539" w:firstLineChars="196"/>
        <w:rPr>
          <w:rFonts w:hint="eastAsia" w:ascii="宋体" w:hAnsi="宋体"/>
          <w:spacing w:val="2"/>
          <w:sz w:val="27"/>
          <w:szCs w:val="27"/>
          <w:highlight w:val="none"/>
          <w:lang w:eastAsia="zh"/>
        </w:rPr>
      </w:pPr>
      <w:r>
        <w:rPr>
          <w:rFonts w:hint="eastAsia" w:ascii="宋体" w:hAnsi="宋体"/>
          <w:b/>
          <w:spacing w:val="2"/>
          <w:sz w:val="27"/>
          <w:szCs w:val="27"/>
          <w:highlight w:val="none"/>
          <w:lang w:eastAsia="zh-CN"/>
        </w:rPr>
        <w:t>（</w:t>
      </w:r>
      <w:r>
        <w:rPr>
          <w:rFonts w:hint="eastAsia" w:ascii="宋体" w:hAnsi="宋体"/>
          <w:b/>
          <w:spacing w:val="2"/>
          <w:sz w:val="27"/>
          <w:szCs w:val="27"/>
          <w:highlight w:val="none"/>
          <w:lang w:val="en-US" w:eastAsia="zh-CN"/>
        </w:rPr>
        <w:t>2</w:t>
      </w:r>
      <w:r>
        <w:rPr>
          <w:rFonts w:hint="eastAsia" w:ascii="宋体" w:hAnsi="宋体"/>
          <w:b/>
          <w:spacing w:val="2"/>
          <w:sz w:val="27"/>
          <w:szCs w:val="27"/>
          <w:highlight w:val="none"/>
          <w:lang w:eastAsia="zh-CN"/>
        </w:rPr>
        <w:t>）开标（开启）地点：</w:t>
      </w:r>
      <w:r>
        <w:rPr>
          <w:rFonts w:hint="eastAsia" w:ascii="宋体" w:hAnsi="宋体"/>
          <w:b w:val="0"/>
          <w:bCs/>
          <w:spacing w:val="2"/>
          <w:sz w:val="27"/>
          <w:szCs w:val="27"/>
          <w:highlight w:val="none"/>
          <w:lang w:eastAsia="zh-CN"/>
        </w:rPr>
        <w:t>赣州市长诚工程咨询有限公司（赣州市章贡区赣江源大道15号星海天城5#楼1001室）</w:t>
      </w:r>
      <w:r>
        <w:rPr>
          <w:rFonts w:hint="eastAsia" w:ascii="宋体" w:hAnsi="宋体"/>
          <w:spacing w:val="2"/>
          <w:sz w:val="27"/>
          <w:szCs w:val="27"/>
          <w:highlight w:val="none"/>
          <w:lang w:eastAsia="zh"/>
        </w:rPr>
        <w:t>。</w:t>
      </w:r>
    </w:p>
    <w:p w14:paraId="4A19E5F7">
      <w:pPr>
        <w:spacing w:line="520" w:lineRule="exact"/>
        <w:ind w:firstLine="539" w:firstLineChars="196"/>
        <w:rPr>
          <w:rFonts w:ascii="宋体" w:hAnsi="宋体"/>
          <w:spacing w:val="2"/>
          <w:sz w:val="27"/>
          <w:szCs w:val="27"/>
          <w:highlight w:val="none"/>
          <w:lang w:eastAsia="zh-CN"/>
        </w:rPr>
      </w:pPr>
      <w:r>
        <w:rPr>
          <w:rFonts w:hint="eastAsia" w:ascii="宋体" w:hAnsi="宋体"/>
          <w:b/>
          <w:spacing w:val="2"/>
          <w:sz w:val="27"/>
          <w:szCs w:val="27"/>
          <w:highlight w:val="none"/>
          <w:lang w:eastAsia="zh-CN"/>
        </w:rPr>
        <w:t>（八）投标保证金及</w:t>
      </w:r>
      <w:r>
        <w:rPr>
          <w:rFonts w:ascii="宋体" w:hAnsi="宋体"/>
          <w:b/>
          <w:spacing w:val="2"/>
          <w:sz w:val="27"/>
          <w:szCs w:val="27"/>
          <w:highlight w:val="none"/>
          <w:lang w:eastAsia="zh-CN"/>
        </w:rPr>
        <w:t>履约保证金</w:t>
      </w:r>
      <w:r>
        <w:rPr>
          <w:rFonts w:ascii="宋体" w:hAnsi="宋体"/>
          <w:spacing w:val="2"/>
          <w:sz w:val="27"/>
          <w:szCs w:val="27"/>
          <w:highlight w:val="none"/>
          <w:lang w:eastAsia="zh-CN"/>
        </w:rPr>
        <w:t>：</w:t>
      </w:r>
    </w:p>
    <w:p w14:paraId="61F3DC63">
      <w:pPr>
        <w:spacing w:line="520" w:lineRule="exact"/>
        <w:ind w:firstLine="539" w:firstLineChars="196"/>
        <w:rPr>
          <w:rFonts w:ascii="宋体" w:hAnsi="宋体"/>
          <w:spacing w:val="2"/>
          <w:sz w:val="27"/>
          <w:szCs w:val="27"/>
          <w:highlight w:val="none"/>
          <w:lang w:eastAsia="zh-CN"/>
        </w:rPr>
      </w:pPr>
      <w:r>
        <w:rPr>
          <w:rFonts w:hint="eastAsia" w:ascii="宋体" w:hAnsi="宋体"/>
          <w:b/>
          <w:spacing w:val="2"/>
          <w:sz w:val="27"/>
          <w:szCs w:val="27"/>
          <w:highlight w:val="none"/>
          <w:lang w:eastAsia="zh-CN"/>
        </w:rPr>
        <w:t>（1）投标保证金</w:t>
      </w:r>
      <w:r>
        <w:rPr>
          <w:rFonts w:hint="eastAsia" w:ascii="宋体" w:hAnsi="宋体"/>
          <w:spacing w:val="2"/>
          <w:sz w:val="27"/>
          <w:szCs w:val="27"/>
          <w:highlight w:val="none"/>
          <w:lang w:eastAsia="zh-CN"/>
        </w:rPr>
        <w:t>：</w:t>
      </w:r>
      <w:r>
        <w:rPr>
          <w:rFonts w:hint="eastAsia" w:ascii="宋体" w:hAnsi="宋体"/>
          <w:b/>
          <w:spacing w:val="2"/>
          <w:sz w:val="27"/>
          <w:szCs w:val="27"/>
          <w:highlight w:val="none"/>
          <w:lang w:eastAsia="zh-CN"/>
        </w:rPr>
        <w:t>每个品目的投标人须缴纳</w:t>
      </w:r>
      <w:r>
        <w:rPr>
          <w:rFonts w:hint="eastAsia" w:ascii="宋体" w:hAnsi="宋体"/>
          <w:b/>
          <w:bCs/>
          <w:spacing w:val="2"/>
          <w:sz w:val="27"/>
          <w:szCs w:val="27"/>
          <w:highlight w:val="none"/>
          <w:lang w:eastAsia="zh-CN"/>
        </w:rPr>
        <w:t>人民币叁万元整（¥</w:t>
      </w:r>
      <w:r>
        <w:rPr>
          <w:rFonts w:ascii="宋体" w:hAnsi="宋体"/>
          <w:b/>
          <w:bCs/>
          <w:spacing w:val="2"/>
          <w:sz w:val="27"/>
          <w:szCs w:val="27"/>
          <w:highlight w:val="none"/>
          <w:lang w:eastAsia="zh-CN"/>
        </w:rPr>
        <w:t>3</w:t>
      </w:r>
      <w:r>
        <w:rPr>
          <w:rFonts w:hint="eastAsia" w:ascii="宋体" w:hAnsi="宋体"/>
          <w:b/>
          <w:bCs/>
          <w:spacing w:val="2"/>
          <w:sz w:val="27"/>
          <w:szCs w:val="27"/>
          <w:highlight w:val="none"/>
          <w:lang w:eastAsia="zh-CN"/>
        </w:rPr>
        <w:t>0000.00）</w:t>
      </w:r>
      <w:r>
        <w:rPr>
          <w:rFonts w:hint="eastAsia" w:ascii="宋体" w:hAnsi="宋体"/>
          <w:spacing w:val="2"/>
          <w:sz w:val="27"/>
          <w:szCs w:val="27"/>
          <w:highlight w:val="none"/>
          <w:lang w:eastAsia="zh-CN"/>
        </w:rPr>
        <w:t>，投标保证金由投标人自主选择以支票、汇票、本票或者金融机构、担保机构出具的保函及电汇等非现金形式提交。以电汇（银行转账）等非现金形式提交者，须在投标截止时间前到账，从投标人（不得以分支机构等其他名义转入）的基本账户转入采购代理机构账户</w:t>
      </w:r>
      <w:r>
        <w:rPr>
          <w:rFonts w:hint="eastAsia" w:ascii="宋体" w:hAnsi="宋体"/>
          <w:b/>
          <w:spacing w:val="2"/>
          <w:sz w:val="27"/>
          <w:szCs w:val="27"/>
          <w:highlight w:val="none"/>
          <w:lang w:eastAsia="zh-CN"/>
        </w:rPr>
        <w:t>（户名：赣州市长诚工程咨询有限公司；开户行：赣州银行股份有限公司黄金支行；账号：</w:t>
      </w:r>
      <w:r>
        <w:rPr>
          <w:rFonts w:ascii="宋体" w:hAnsi="宋体"/>
          <w:b/>
          <w:spacing w:val="2"/>
          <w:sz w:val="27"/>
          <w:szCs w:val="27"/>
          <w:highlight w:val="none"/>
          <w:lang w:eastAsia="zh-CN"/>
        </w:rPr>
        <w:t>2823000103080000989</w:t>
      </w:r>
      <w:r>
        <w:rPr>
          <w:rFonts w:hint="eastAsia" w:ascii="宋体" w:hAnsi="宋体"/>
          <w:b/>
          <w:spacing w:val="2"/>
          <w:sz w:val="27"/>
          <w:szCs w:val="27"/>
          <w:highlight w:val="none"/>
          <w:lang w:eastAsia="zh-CN"/>
        </w:rPr>
        <w:t>）</w:t>
      </w:r>
      <w:r>
        <w:rPr>
          <w:rFonts w:hint="eastAsia" w:ascii="宋体" w:hAnsi="宋体"/>
          <w:spacing w:val="2"/>
          <w:sz w:val="27"/>
          <w:szCs w:val="27"/>
          <w:highlight w:val="none"/>
          <w:lang w:eastAsia="zh-CN"/>
        </w:rPr>
        <w:t>，否则投标无效。各投标人在银行转账（电汇）时，请备注项目编号及用途，还须充分考虑电汇（银行转账）的时间差风险，如同城转账、异地转账或汇款、跨行转账或电汇的时间要求。以金融机构、担保机构出具的保函或以金融机构出具的支票、汇票、本票等非现金形式提交，保函、支票、汇票、本票的原件在开标现场投标截止时间前递交给采购代理机构，否则投标无效。未中标的投标人以电汇（银行转账）等非现金形式提交的投标保证金，在《中标通知书》发出之日起五个工作日内无息退还；以金融机构、担保机构出具的保函或以金融机构出具的支票、汇票、本票等非现金形式提交的投标保证金，在《中标通知书》发出之日起五个工作日内退还保函、支票、汇票、本票。中标人以电汇（银行转账）等非现金形式提交的投标保证金,在采购合同签订后五个工作日内无息退还；以金融机构、担保机构出具的保函或以金融机构出具的支票、汇票、本票等非现金形式提交的投标保证金,在采购合同签订后五个工作日退还保函、支票、汇票、本票。</w:t>
      </w:r>
    </w:p>
    <w:p w14:paraId="1342C279">
      <w:pPr>
        <w:spacing w:line="520" w:lineRule="exact"/>
        <w:ind w:firstLine="539" w:firstLineChars="196"/>
        <w:rPr>
          <w:rFonts w:ascii="宋体" w:hAnsi="宋体"/>
          <w:spacing w:val="2"/>
          <w:sz w:val="27"/>
          <w:szCs w:val="27"/>
          <w:highlight w:val="none"/>
          <w:lang w:eastAsia="zh-CN"/>
        </w:rPr>
      </w:pPr>
      <w:r>
        <w:rPr>
          <w:rFonts w:hint="eastAsia" w:ascii="宋体" w:hAnsi="宋体"/>
          <w:b/>
          <w:spacing w:val="2"/>
          <w:sz w:val="27"/>
          <w:szCs w:val="27"/>
          <w:highlight w:val="none"/>
          <w:lang w:eastAsia="zh-CN"/>
        </w:rPr>
        <w:t>注：缴纳投标保证金时请备注好所投品目。若同一投标人参与三个品目的投标，应按品目分别缴纳投标保证金。</w:t>
      </w:r>
    </w:p>
    <w:p w14:paraId="43A83845">
      <w:pPr>
        <w:spacing w:line="520" w:lineRule="exact"/>
        <w:ind w:firstLine="550" w:firstLineChars="200"/>
        <w:jc w:val="both"/>
        <w:rPr>
          <w:rFonts w:ascii="宋体" w:hAnsi="宋体"/>
          <w:b/>
          <w:bCs/>
          <w:highlight w:val="none"/>
          <w:lang w:eastAsia="zh-CN"/>
        </w:rPr>
      </w:pPr>
      <w:r>
        <w:rPr>
          <w:rFonts w:hint="eastAsia" w:ascii="宋体" w:hAnsi="宋体"/>
          <w:b/>
          <w:spacing w:val="2"/>
          <w:sz w:val="27"/>
          <w:szCs w:val="27"/>
          <w:highlight w:val="none"/>
          <w:lang w:eastAsia="zh-CN"/>
        </w:rPr>
        <w:t>（2）履约保证金</w:t>
      </w:r>
      <w:r>
        <w:rPr>
          <w:rFonts w:hint="eastAsia" w:ascii="宋体" w:hAnsi="宋体"/>
          <w:spacing w:val="2"/>
          <w:sz w:val="27"/>
          <w:szCs w:val="27"/>
          <w:highlight w:val="none"/>
          <w:lang w:eastAsia="zh-CN"/>
        </w:rPr>
        <w:t>：中标人确定后按每品目缴纳履约保证金，品目一履约保证金:壹拾万元整(￥100000.00)；品目二、三履约保证金:伍万元整(￥50000.00)。履约保证金以银行转账（电汇）、支票、汇票、本票等非现金形式提交，履约保证金由采购人收取，履约保证金在完成全部合同义务后一次性无息退还，</w:t>
      </w:r>
      <w:r>
        <w:rPr>
          <w:rFonts w:hint="eastAsia" w:ascii="宋体" w:hAnsi="宋体"/>
          <w:spacing w:val="2"/>
          <w:sz w:val="27"/>
          <w:szCs w:val="27"/>
          <w:highlight w:val="none"/>
          <w:lang w:val="en-US" w:eastAsia="zh-CN"/>
        </w:rPr>
        <w:t>采购人</w:t>
      </w:r>
      <w:r>
        <w:rPr>
          <w:rFonts w:hint="eastAsia" w:ascii="宋体" w:hAnsi="宋体"/>
          <w:spacing w:val="2"/>
          <w:sz w:val="27"/>
          <w:szCs w:val="27"/>
          <w:highlight w:val="none"/>
          <w:lang w:eastAsia="zh-CN"/>
        </w:rPr>
        <w:t>于15个工作日内一次性无息退还；若协议期内</w:t>
      </w:r>
      <w:r>
        <w:rPr>
          <w:rFonts w:hint="eastAsia" w:ascii="宋体" w:hAnsi="宋体"/>
          <w:spacing w:val="2"/>
          <w:sz w:val="27"/>
          <w:szCs w:val="27"/>
          <w:highlight w:val="none"/>
          <w:lang w:val="en-US" w:eastAsia="zh-CN"/>
        </w:rPr>
        <w:t>中标人</w:t>
      </w:r>
      <w:r>
        <w:rPr>
          <w:rFonts w:hint="eastAsia" w:ascii="宋体" w:hAnsi="宋体"/>
          <w:spacing w:val="2"/>
          <w:sz w:val="27"/>
          <w:szCs w:val="27"/>
          <w:highlight w:val="none"/>
          <w:lang w:eastAsia="zh-CN"/>
        </w:rPr>
        <w:t>存在违约，</w:t>
      </w:r>
      <w:r>
        <w:rPr>
          <w:rFonts w:hint="eastAsia" w:ascii="宋体" w:hAnsi="宋体"/>
          <w:spacing w:val="2"/>
          <w:sz w:val="27"/>
          <w:szCs w:val="27"/>
          <w:highlight w:val="none"/>
          <w:lang w:val="en-US" w:eastAsia="zh-CN"/>
        </w:rPr>
        <w:t>采购人</w:t>
      </w:r>
      <w:r>
        <w:rPr>
          <w:rFonts w:hint="eastAsia" w:ascii="宋体" w:hAnsi="宋体"/>
          <w:spacing w:val="2"/>
          <w:sz w:val="27"/>
          <w:szCs w:val="27"/>
          <w:highlight w:val="none"/>
          <w:lang w:eastAsia="zh-CN"/>
        </w:rPr>
        <w:t>有权按违约程度扣除相应金额的履约保证金。</w:t>
      </w:r>
    </w:p>
    <w:p w14:paraId="490F938D">
      <w:pPr>
        <w:spacing w:line="520" w:lineRule="exact"/>
        <w:ind w:firstLine="539" w:firstLineChars="196"/>
        <w:rPr>
          <w:rFonts w:ascii="宋体" w:hAnsi="宋体"/>
          <w:spacing w:val="2"/>
          <w:sz w:val="27"/>
          <w:szCs w:val="27"/>
          <w:highlight w:val="none"/>
          <w:lang w:eastAsia="zh-CN"/>
        </w:rPr>
      </w:pPr>
      <w:r>
        <w:rPr>
          <w:rFonts w:ascii="宋体" w:hAnsi="宋体"/>
          <w:b/>
          <w:spacing w:val="2"/>
          <w:sz w:val="27"/>
          <w:szCs w:val="27"/>
          <w:highlight w:val="none"/>
          <w:lang w:eastAsia="zh-CN"/>
        </w:rPr>
        <w:t>（</w:t>
      </w:r>
      <w:r>
        <w:rPr>
          <w:rFonts w:hint="eastAsia" w:ascii="宋体" w:hAnsi="宋体"/>
          <w:b/>
          <w:spacing w:val="2"/>
          <w:sz w:val="27"/>
          <w:szCs w:val="27"/>
          <w:highlight w:val="none"/>
          <w:lang w:eastAsia="zh-CN"/>
        </w:rPr>
        <w:t>九</w:t>
      </w:r>
      <w:r>
        <w:rPr>
          <w:rFonts w:ascii="宋体" w:hAnsi="宋体"/>
          <w:b/>
          <w:spacing w:val="2"/>
          <w:sz w:val="27"/>
          <w:szCs w:val="27"/>
          <w:highlight w:val="none"/>
          <w:lang w:eastAsia="zh-CN"/>
        </w:rPr>
        <w:t>）</w:t>
      </w:r>
      <w:r>
        <w:rPr>
          <w:rFonts w:hint="eastAsia" w:ascii="宋体" w:hAnsi="宋体"/>
          <w:b/>
          <w:spacing w:val="2"/>
          <w:sz w:val="27"/>
          <w:szCs w:val="27"/>
          <w:highlight w:val="none"/>
          <w:lang w:eastAsia="zh-CN"/>
        </w:rPr>
        <w:t>公告期限</w:t>
      </w:r>
      <w:r>
        <w:rPr>
          <w:rFonts w:ascii="宋体" w:hAnsi="宋体"/>
          <w:spacing w:val="2"/>
          <w:sz w:val="27"/>
          <w:szCs w:val="27"/>
          <w:highlight w:val="none"/>
          <w:lang w:eastAsia="zh-CN"/>
        </w:rPr>
        <w:t>：</w:t>
      </w:r>
      <w:r>
        <w:rPr>
          <w:rFonts w:hint="eastAsia" w:ascii="宋体" w:hAnsi="宋体"/>
          <w:spacing w:val="2"/>
          <w:sz w:val="27"/>
          <w:szCs w:val="27"/>
          <w:highlight w:val="none"/>
          <w:lang w:eastAsia="zh-CN"/>
        </w:rPr>
        <w:t>自本公告发布之日起5个工作日。</w:t>
      </w:r>
    </w:p>
    <w:p w14:paraId="48E9B81E">
      <w:pPr>
        <w:spacing w:line="520" w:lineRule="exact"/>
        <w:ind w:firstLine="539" w:firstLineChars="196"/>
        <w:rPr>
          <w:rFonts w:ascii="宋体" w:hAnsi="宋体"/>
          <w:spacing w:val="2"/>
          <w:sz w:val="27"/>
          <w:szCs w:val="27"/>
          <w:highlight w:val="none"/>
          <w:lang w:eastAsia="zh-CN"/>
        </w:rPr>
      </w:pPr>
      <w:r>
        <w:rPr>
          <w:rFonts w:hint="eastAsia" w:ascii="宋体" w:hAnsi="宋体"/>
          <w:b/>
          <w:spacing w:val="2"/>
          <w:sz w:val="27"/>
          <w:szCs w:val="27"/>
          <w:highlight w:val="none"/>
          <w:lang w:eastAsia="zh-CN"/>
        </w:rPr>
        <w:t>（十）发布招标公告的媒介</w:t>
      </w:r>
      <w:r>
        <w:rPr>
          <w:rFonts w:hint="eastAsia" w:ascii="宋体" w:hAnsi="宋体"/>
          <w:spacing w:val="2"/>
          <w:sz w:val="27"/>
          <w:szCs w:val="27"/>
          <w:highlight w:val="none"/>
          <w:lang w:eastAsia="zh-CN"/>
        </w:rPr>
        <w:t>：</w:t>
      </w:r>
    </w:p>
    <w:p w14:paraId="3512CCBC">
      <w:pPr>
        <w:spacing w:line="520" w:lineRule="exact"/>
        <w:ind w:firstLine="537" w:firstLineChars="196"/>
        <w:rPr>
          <w:rFonts w:hint="eastAsia" w:ascii="宋体" w:hAnsi="宋体"/>
          <w:spacing w:val="2"/>
          <w:sz w:val="27"/>
          <w:szCs w:val="27"/>
          <w:highlight w:val="none"/>
          <w:lang w:eastAsia="zh-CN"/>
        </w:rPr>
      </w:pPr>
      <w:r>
        <w:rPr>
          <w:rFonts w:hint="eastAsia" w:ascii="宋体" w:hAnsi="宋体"/>
          <w:spacing w:val="2"/>
          <w:sz w:val="27"/>
          <w:szCs w:val="27"/>
          <w:highlight w:val="none"/>
          <w:lang w:eastAsia="zh-CN"/>
        </w:rPr>
        <w:t>本项目公告在赣云采平台、赣州市政公用投资控股集团有限公司官网、中国招标投标公共服务平台发布，我公司对其他网站或媒体转载的公告及公告内容不承担任何责任。</w:t>
      </w:r>
    </w:p>
    <w:p w14:paraId="30B4E44D">
      <w:pPr>
        <w:spacing w:line="520" w:lineRule="exact"/>
        <w:ind w:firstLine="539" w:firstLineChars="196"/>
        <w:rPr>
          <w:rFonts w:hint="eastAsia" w:ascii="宋体" w:hAnsi="宋体"/>
          <w:b/>
          <w:bCs/>
          <w:spacing w:val="2"/>
          <w:sz w:val="27"/>
          <w:szCs w:val="27"/>
          <w:highlight w:val="none"/>
          <w:lang w:eastAsia="zh-CN"/>
        </w:rPr>
      </w:pPr>
      <w:r>
        <w:rPr>
          <w:rFonts w:hint="eastAsia" w:ascii="宋体" w:hAnsi="宋体"/>
          <w:b/>
          <w:bCs/>
          <w:spacing w:val="2"/>
          <w:sz w:val="27"/>
          <w:szCs w:val="27"/>
          <w:highlight w:val="none"/>
          <w:lang w:eastAsia="zh-CN"/>
        </w:rPr>
        <w:t>（十一）其他事宜：</w:t>
      </w:r>
    </w:p>
    <w:p w14:paraId="1B717C2A">
      <w:pPr>
        <w:spacing w:line="520" w:lineRule="exact"/>
        <w:ind w:firstLine="537" w:firstLineChars="196"/>
        <w:rPr>
          <w:rFonts w:hint="eastAsia" w:ascii="宋体" w:hAnsi="宋体"/>
          <w:spacing w:val="2"/>
          <w:sz w:val="27"/>
          <w:szCs w:val="27"/>
          <w:highlight w:val="none"/>
          <w:lang w:eastAsia="zh-CN"/>
        </w:rPr>
      </w:pPr>
      <w:r>
        <w:rPr>
          <w:rFonts w:hint="eastAsia" w:ascii="宋体" w:hAnsi="宋体"/>
          <w:spacing w:val="2"/>
          <w:sz w:val="27"/>
          <w:szCs w:val="27"/>
          <w:highlight w:val="none"/>
          <w:lang w:eastAsia="zh-CN"/>
        </w:rPr>
        <w:t>1.投标文件电子版及投标报价明细表须同步在赣云采平台提交进行</w:t>
      </w:r>
      <w:r>
        <w:rPr>
          <w:rFonts w:hint="eastAsia" w:ascii="宋体" w:hAnsi="宋体"/>
          <w:spacing w:val="2"/>
          <w:sz w:val="27"/>
          <w:szCs w:val="27"/>
          <w:highlight w:val="none"/>
          <w:lang w:val="en-US" w:eastAsia="zh-CN"/>
        </w:rPr>
        <w:t>投标</w:t>
      </w:r>
      <w:r>
        <w:rPr>
          <w:rFonts w:hint="eastAsia" w:ascii="宋体" w:hAnsi="宋体"/>
          <w:spacing w:val="2"/>
          <w:sz w:val="27"/>
          <w:szCs w:val="27"/>
          <w:highlight w:val="none"/>
          <w:lang w:eastAsia="zh-CN"/>
        </w:rPr>
        <w:t>，未在赣云采平台报名并上传投标文件及投标报价明细表的，投标无效。若非“赣云采”供应商，可先行免费注册成为</w:t>
      </w:r>
      <w:r>
        <w:rPr>
          <w:rFonts w:hint="eastAsia" w:ascii="宋体" w:hAnsi="宋体"/>
          <w:spacing w:val="2"/>
          <w:sz w:val="27"/>
          <w:szCs w:val="27"/>
          <w:highlight w:val="none"/>
          <w:lang w:val="en-US" w:eastAsia="zh-CN"/>
        </w:rPr>
        <w:t>投标人</w:t>
      </w:r>
      <w:r>
        <w:rPr>
          <w:rFonts w:hint="eastAsia" w:ascii="宋体" w:hAnsi="宋体"/>
          <w:spacing w:val="2"/>
          <w:sz w:val="27"/>
          <w:szCs w:val="27"/>
          <w:highlight w:val="none"/>
          <w:lang w:eastAsia="zh-CN"/>
        </w:rPr>
        <w:t>（赣云采网址https://www.jxgyc.com/），进入公告页面网址后搜索项目名称进行报价。如有操作相关问题可联系赣云采平台客服热线4006010088转2咨询，具体要求详见“赣云采平台-操作指南”。</w:t>
      </w:r>
    </w:p>
    <w:p w14:paraId="206AEAEF">
      <w:pPr>
        <w:spacing w:line="520" w:lineRule="exact"/>
        <w:ind w:firstLine="537" w:firstLineChars="196"/>
        <w:rPr>
          <w:rFonts w:hint="eastAsia" w:ascii="宋体" w:hAnsi="宋体"/>
          <w:spacing w:val="2"/>
          <w:sz w:val="27"/>
          <w:szCs w:val="27"/>
          <w:highlight w:val="none"/>
          <w:lang w:eastAsia="zh-CN"/>
        </w:rPr>
      </w:pPr>
      <w:r>
        <w:rPr>
          <w:rFonts w:hint="eastAsia" w:ascii="宋体" w:hAnsi="宋体"/>
          <w:spacing w:val="2"/>
          <w:sz w:val="27"/>
          <w:szCs w:val="27"/>
          <w:highlight w:val="none"/>
          <w:lang w:eastAsia="zh-CN"/>
        </w:rPr>
        <w:t>2.本次采购</w:t>
      </w:r>
      <w:r>
        <w:rPr>
          <w:rFonts w:hint="eastAsia" w:ascii="宋体" w:hAnsi="宋体"/>
          <w:spacing w:val="2"/>
          <w:sz w:val="27"/>
          <w:szCs w:val="27"/>
          <w:highlight w:val="none"/>
          <w:lang w:val="en-US" w:eastAsia="zh-CN"/>
        </w:rPr>
        <w:t>中标人</w:t>
      </w:r>
      <w:r>
        <w:rPr>
          <w:rFonts w:hint="eastAsia" w:ascii="宋体" w:hAnsi="宋体"/>
          <w:spacing w:val="2"/>
          <w:sz w:val="27"/>
          <w:szCs w:val="27"/>
          <w:highlight w:val="none"/>
          <w:lang w:eastAsia="zh-CN"/>
        </w:rPr>
        <w:t>需向赣云采平台缴纳平台技术服务费，平台技术服务费按《赣云采收费标准》规定收费标准收取。经营性采购按照项目金额的0.4%收取，封顶1万元；非经营性采购按照项目金额的0.8%收取，封顶1万元。请各</w:t>
      </w:r>
      <w:r>
        <w:rPr>
          <w:rFonts w:hint="eastAsia" w:ascii="宋体" w:hAnsi="宋体"/>
          <w:spacing w:val="2"/>
          <w:sz w:val="27"/>
          <w:szCs w:val="27"/>
          <w:highlight w:val="none"/>
          <w:lang w:val="en-US" w:eastAsia="zh-CN"/>
        </w:rPr>
        <w:t>投标人投标</w:t>
      </w:r>
      <w:r>
        <w:rPr>
          <w:rFonts w:hint="eastAsia" w:ascii="宋体" w:hAnsi="宋体"/>
          <w:spacing w:val="2"/>
          <w:sz w:val="27"/>
          <w:szCs w:val="27"/>
          <w:highlight w:val="none"/>
          <w:lang w:eastAsia="zh-CN"/>
        </w:rPr>
        <w:t>时充分考虑这一因素。</w:t>
      </w:r>
    </w:p>
    <w:p w14:paraId="746AAF15">
      <w:pPr>
        <w:spacing w:line="520" w:lineRule="exact"/>
        <w:ind w:firstLine="539" w:firstLineChars="196"/>
        <w:rPr>
          <w:rFonts w:ascii="宋体" w:hAnsi="宋体"/>
          <w:spacing w:val="2"/>
          <w:sz w:val="27"/>
          <w:szCs w:val="27"/>
          <w:highlight w:val="none"/>
          <w:lang w:eastAsia="zh-CN"/>
        </w:rPr>
      </w:pPr>
      <w:r>
        <w:rPr>
          <w:rFonts w:hint="eastAsia" w:ascii="宋体" w:hAnsi="宋体"/>
          <w:b/>
          <w:spacing w:val="2"/>
          <w:sz w:val="27"/>
          <w:szCs w:val="27"/>
          <w:highlight w:val="none"/>
          <w:lang w:eastAsia="zh-CN"/>
        </w:rPr>
        <w:t>（十</w:t>
      </w:r>
      <w:r>
        <w:rPr>
          <w:rFonts w:hint="eastAsia" w:ascii="宋体" w:hAnsi="宋体"/>
          <w:b/>
          <w:spacing w:val="2"/>
          <w:sz w:val="27"/>
          <w:szCs w:val="27"/>
          <w:highlight w:val="none"/>
          <w:lang w:val="en-US" w:eastAsia="zh-CN"/>
        </w:rPr>
        <w:t>二</w:t>
      </w:r>
      <w:r>
        <w:rPr>
          <w:rFonts w:hint="eastAsia" w:ascii="宋体" w:hAnsi="宋体"/>
          <w:b/>
          <w:spacing w:val="2"/>
          <w:sz w:val="27"/>
          <w:szCs w:val="27"/>
          <w:highlight w:val="none"/>
          <w:lang w:eastAsia="zh-CN"/>
        </w:rPr>
        <w:t>）联系方法</w:t>
      </w:r>
      <w:r>
        <w:rPr>
          <w:rFonts w:hint="eastAsia" w:ascii="宋体" w:hAnsi="宋体"/>
          <w:spacing w:val="2"/>
          <w:sz w:val="27"/>
          <w:szCs w:val="27"/>
          <w:highlight w:val="none"/>
          <w:lang w:eastAsia="zh-CN"/>
        </w:rPr>
        <w:t>：</w:t>
      </w:r>
    </w:p>
    <w:p w14:paraId="1226F3E3">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采购单位：</w:t>
      </w:r>
      <w:bookmarkStart w:id="10" w:name="OLE_LINK35"/>
      <w:bookmarkStart w:id="11" w:name="OLE_LINK36"/>
      <w:r>
        <w:rPr>
          <w:rFonts w:hint="eastAsia" w:ascii="宋体" w:hAnsi="宋体" w:cs="宋体"/>
          <w:b w:val="0"/>
          <w:bCs w:val="0"/>
          <w:spacing w:val="-1"/>
          <w:sz w:val="28"/>
          <w:szCs w:val="28"/>
          <w:highlight w:val="none"/>
          <w:lang w:eastAsia="zh-CN"/>
        </w:rPr>
        <w:t>赣州</w:t>
      </w:r>
      <w:r>
        <w:rPr>
          <w:rFonts w:hint="eastAsia" w:ascii="宋体" w:hAnsi="宋体" w:cs="宋体"/>
          <w:b w:val="0"/>
          <w:bCs w:val="0"/>
          <w:spacing w:val="-1"/>
          <w:sz w:val="28"/>
          <w:szCs w:val="28"/>
          <w:highlight w:val="none"/>
          <w:lang w:val="en-US" w:eastAsia="zh-CN"/>
        </w:rPr>
        <w:t>水务股份</w:t>
      </w:r>
      <w:r>
        <w:rPr>
          <w:rFonts w:hint="eastAsia" w:ascii="宋体" w:hAnsi="宋体" w:cs="宋体"/>
          <w:b w:val="0"/>
          <w:bCs w:val="0"/>
          <w:spacing w:val="-1"/>
          <w:sz w:val="28"/>
          <w:szCs w:val="28"/>
          <w:highlight w:val="none"/>
          <w:lang w:eastAsia="zh-CN"/>
        </w:rPr>
        <w:t>有限公司</w:t>
      </w:r>
      <w:bookmarkEnd w:id="10"/>
      <w:bookmarkEnd w:id="11"/>
    </w:p>
    <w:p w14:paraId="305034A0">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地址：赣州市章贡区和谐大道1</w:t>
      </w:r>
      <w:r>
        <w:rPr>
          <w:rFonts w:ascii="宋体" w:hAnsi="宋体"/>
          <w:spacing w:val="2"/>
          <w:sz w:val="27"/>
          <w:szCs w:val="27"/>
          <w:highlight w:val="none"/>
          <w:lang w:eastAsia="zh-CN"/>
        </w:rPr>
        <w:t>08号</w:t>
      </w:r>
    </w:p>
    <w:p w14:paraId="60D37FFB">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电话：</w:t>
      </w:r>
      <w:r>
        <w:rPr>
          <w:rFonts w:ascii="宋体" w:hAnsi="宋体"/>
          <w:spacing w:val="2"/>
          <w:sz w:val="27"/>
          <w:szCs w:val="27"/>
          <w:highlight w:val="none"/>
          <w:lang w:eastAsia="zh-CN"/>
        </w:rPr>
        <w:t>0797-8155</w:t>
      </w:r>
      <w:r>
        <w:rPr>
          <w:rFonts w:hint="eastAsia" w:ascii="宋体" w:hAnsi="宋体"/>
          <w:spacing w:val="2"/>
          <w:sz w:val="27"/>
          <w:szCs w:val="27"/>
          <w:highlight w:val="none"/>
          <w:lang w:eastAsia="zh-CN"/>
        </w:rPr>
        <w:t>918</w:t>
      </w:r>
    </w:p>
    <w:p w14:paraId="3FDE781C">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联系人：</w:t>
      </w:r>
      <w:r>
        <w:rPr>
          <w:rFonts w:hint="eastAsia" w:ascii="宋体" w:hAnsi="宋体"/>
          <w:spacing w:val="2"/>
          <w:sz w:val="27"/>
          <w:szCs w:val="27"/>
          <w:highlight w:val="none"/>
          <w:lang w:val="en-US" w:eastAsia="zh-CN"/>
        </w:rPr>
        <w:t>温先生</w:t>
      </w:r>
    </w:p>
    <w:p w14:paraId="75C7B11A">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采购代理机构：赣州市长诚工程咨询有限公司</w:t>
      </w:r>
    </w:p>
    <w:p w14:paraId="36F97493">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地址：赣州市章贡区赣江源大道15号星海天城5#楼1001室</w:t>
      </w:r>
    </w:p>
    <w:p w14:paraId="63E89924">
      <w:pPr>
        <w:spacing w:line="520" w:lineRule="exact"/>
        <w:ind w:firstLine="537" w:firstLineChars="196"/>
        <w:rPr>
          <w:rFonts w:ascii="宋体" w:hAnsi="宋体"/>
          <w:spacing w:val="2"/>
          <w:sz w:val="27"/>
          <w:szCs w:val="27"/>
          <w:highlight w:val="none"/>
          <w:lang w:eastAsia="zh-CN"/>
        </w:rPr>
      </w:pPr>
      <w:r>
        <w:rPr>
          <w:rFonts w:hint="eastAsia" w:ascii="宋体" w:hAnsi="宋体"/>
          <w:spacing w:val="2"/>
          <w:sz w:val="27"/>
          <w:szCs w:val="27"/>
          <w:highlight w:val="none"/>
          <w:lang w:eastAsia="zh-CN"/>
        </w:rPr>
        <w:t>电话：0797-8489786   邮箱: 250612473@qq.com</w:t>
      </w:r>
    </w:p>
    <w:p w14:paraId="5968C7AC">
      <w:pPr>
        <w:spacing w:line="520" w:lineRule="exact"/>
        <w:ind w:firstLine="537" w:firstLineChars="196"/>
        <w:rPr>
          <w:rFonts w:hint="eastAsia" w:ascii="宋体" w:hAnsi="宋体"/>
          <w:spacing w:val="2"/>
          <w:sz w:val="27"/>
          <w:szCs w:val="27"/>
          <w:highlight w:val="none"/>
          <w:lang w:eastAsia="zh-CN"/>
        </w:rPr>
      </w:pPr>
      <w:r>
        <w:rPr>
          <w:rFonts w:hint="eastAsia" w:ascii="宋体" w:hAnsi="宋体"/>
          <w:spacing w:val="2"/>
          <w:sz w:val="27"/>
          <w:szCs w:val="27"/>
          <w:highlight w:val="none"/>
          <w:lang w:eastAsia="zh-CN"/>
        </w:rPr>
        <w:t>项目负责人：雷飞、黄亲梅   联系人：张美林、王天红</w:t>
      </w:r>
    </w:p>
    <w:p w14:paraId="6BA79FCA">
      <w:pPr>
        <w:rPr>
          <w:rFonts w:hint="eastAsia" w:ascii="宋体" w:hAnsi="宋体"/>
          <w:spacing w:val="2"/>
          <w:sz w:val="27"/>
          <w:szCs w:val="27"/>
          <w:highlight w:val="none"/>
          <w:lang w:eastAsia="zh-CN"/>
        </w:rPr>
      </w:pPr>
      <w:r>
        <w:rPr>
          <w:rFonts w:hint="eastAsia" w:ascii="宋体" w:hAnsi="宋体"/>
          <w:spacing w:val="2"/>
          <w:sz w:val="27"/>
          <w:szCs w:val="27"/>
          <w:highlight w:val="none"/>
          <w:lang w:eastAsia="zh-CN"/>
        </w:rPr>
        <w:br w:type="page"/>
      </w:r>
    </w:p>
    <w:p w14:paraId="17CB4317">
      <w:pPr>
        <w:pStyle w:val="3"/>
        <w:spacing w:line="480" w:lineRule="exact"/>
        <w:jc w:val="center"/>
        <w:rPr>
          <w:rFonts w:ascii="宋体" w:hAnsi="宋体" w:eastAsia="宋体"/>
          <w:b w:val="0"/>
          <w:bCs w:val="0"/>
          <w:highlight w:val="none"/>
          <w:lang w:eastAsia="zh-CN"/>
        </w:rPr>
      </w:pPr>
      <w:bookmarkStart w:id="12" w:name="二、投标供应商须知"/>
      <w:bookmarkEnd w:id="12"/>
      <w:bookmarkStart w:id="13" w:name="_Toc18211"/>
      <w:r>
        <w:rPr>
          <w:rFonts w:ascii="宋体" w:hAnsi="宋体" w:eastAsia="宋体"/>
          <w:spacing w:val="1"/>
          <w:highlight w:val="none"/>
          <w:lang w:eastAsia="zh-CN"/>
        </w:rPr>
        <w:t>二、</w:t>
      </w:r>
      <w:r>
        <w:rPr>
          <w:rFonts w:hint="eastAsia" w:ascii="宋体" w:hAnsi="宋体" w:eastAsia="宋体"/>
          <w:spacing w:val="1"/>
          <w:highlight w:val="none"/>
          <w:lang w:eastAsia="zh-CN"/>
        </w:rPr>
        <w:t>投标人</w:t>
      </w:r>
      <w:r>
        <w:rPr>
          <w:rFonts w:ascii="宋体" w:hAnsi="宋体" w:eastAsia="宋体"/>
          <w:spacing w:val="1"/>
          <w:highlight w:val="none"/>
          <w:lang w:eastAsia="zh-CN"/>
        </w:rPr>
        <w:t>须知</w:t>
      </w:r>
      <w:bookmarkEnd w:id="13"/>
    </w:p>
    <w:p w14:paraId="44AF4296">
      <w:pPr>
        <w:pStyle w:val="4"/>
        <w:spacing w:line="480" w:lineRule="exact"/>
        <w:rPr>
          <w:b w:val="0"/>
          <w:bCs w:val="0"/>
          <w:highlight w:val="none"/>
          <w:lang w:eastAsia="zh-CN"/>
        </w:rPr>
      </w:pPr>
      <w:bookmarkStart w:id="14" w:name="（一）总__则"/>
      <w:bookmarkEnd w:id="14"/>
      <w:bookmarkStart w:id="15" w:name="_Toc29942"/>
      <w:r>
        <w:rPr>
          <w:w w:val="95"/>
          <w:highlight w:val="none"/>
          <w:lang w:eastAsia="zh-CN"/>
        </w:rPr>
        <w:t>（一）</w:t>
      </w:r>
      <w:bookmarkStart w:id="16" w:name="_Hlk154386107"/>
      <w:r>
        <w:rPr>
          <w:highlight w:val="none"/>
          <w:lang w:eastAsia="zh-CN"/>
        </w:rPr>
        <w:t>总则</w:t>
      </w:r>
      <w:bookmarkEnd w:id="15"/>
      <w:bookmarkEnd w:id="16"/>
    </w:p>
    <w:p w14:paraId="3BDFD2C9">
      <w:pPr>
        <w:pStyle w:val="9"/>
        <w:spacing w:before="43" w:line="480" w:lineRule="exact"/>
        <w:ind w:right="124" w:firstLine="480"/>
        <w:rPr>
          <w:sz w:val="27"/>
          <w:szCs w:val="27"/>
          <w:highlight w:val="none"/>
          <w:lang w:eastAsia="zh-CN"/>
        </w:rPr>
      </w:pPr>
      <w:r>
        <w:rPr>
          <w:rFonts w:hint="eastAsia"/>
          <w:sz w:val="27"/>
          <w:szCs w:val="27"/>
          <w:highlight w:val="none"/>
          <w:lang w:eastAsia="zh-CN"/>
        </w:rPr>
        <w:t>1、</w:t>
      </w:r>
      <w:r>
        <w:rPr>
          <w:rFonts w:hint="eastAsia"/>
          <w:b/>
          <w:sz w:val="27"/>
          <w:szCs w:val="27"/>
          <w:highlight w:val="none"/>
          <w:lang w:eastAsia="zh-CN"/>
        </w:rPr>
        <w:t>适用范围</w:t>
      </w:r>
      <w:r>
        <w:rPr>
          <w:rFonts w:hint="eastAsia"/>
          <w:sz w:val="27"/>
          <w:szCs w:val="27"/>
          <w:highlight w:val="none"/>
          <w:lang w:eastAsia="zh-CN"/>
        </w:rPr>
        <w:t xml:space="preserve"> 本招标文件适用于招标邀请中所述项目的货物及服务相关的采购。</w:t>
      </w:r>
    </w:p>
    <w:p w14:paraId="0C98392A">
      <w:pPr>
        <w:pStyle w:val="9"/>
        <w:spacing w:before="43" w:line="480" w:lineRule="exact"/>
        <w:ind w:right="124" w:firstLine="480"/>
        <w:rPr>
          <w:sz w:val="27"/>
          <w:szCs w:val="27"/>
          <w:highlight w:val="none"/>
          <w:lang w:eastAsia="zh-CN"/>
        </w:rPr>
      </w:pPr>
      <w:r>
        <w:rPr>
          <w:sz w:val="27"/>
          <w:szCs w:val="27"/>
          <w:highlight w:val="none"/>
          <w:lang w:eastAsia="zh-CN"/>
        </w:rPr>
        <w:t>2、</w:t>
      </w:r>
      <w:r>
        <w:rPr>
          <w:b/>
          <w:sz w:val="27"/>
          <w:szCs w:val="27"/>
          <w:highlight w:val="none"/>
          <w:lang w:eastAsia="zh-CN"/>
        </w:rPr>
        <w:t>定义</w:t>
      </w:r>
    </w:p>
    <w:p w14:paraId="20108431">
      <w:pPr>
        <w:pStyle w:val="9"/>
        <w:spacing w:before="43" w:line="480" w:lineRule="exact"/>
        <w:ind w:right="124" w:firstLine="480"/>
        <w:rPr>
          <w:sz w:val="27"/>
          <w:szCs w:val="27"/>
          <w:highlight w:val="none"/>
          <w:lang w:eastAsia="zh-CN"/>
        </w:rPr>
      </w:pPr>
      <w:r>
        <w:rPr>
          <w:sz w:val="27"/>
          <w:szCs w:val="27"/>
          <w:highlight w:val="none"/>
          <w:lang w:eastAsia="zh-CN"/>
        </w:rPr>
        <w:t>2.1“采购代理机构”系指</w:t>
      </w:r>
      <w:r>
        <w:rPr>
          <w:b/>
          <w:sz w:val="27"/>
          <w:szCs w:val="27"/>
          <w:highlight w:val="none"/>
          <w:lang w:eastAsia="zh-CN"/>
        </w:rPr>
        <w:t>赣州市长诚工程咨询有限公司</w:t>
      </w:r>
      <w:r>
        <w:rPr>
          <w:sz w:val="27"/>
          <w:szCs w:val="27"/>
          <w:highlight w:val="none"/>
          <w:lang w:eastAsia="zh-CN"/>
        </w:rPr>
        <w:t>。</w:t>
      </w:r>
    </w:p>
    <w:p w14:paraId="1D946C20">
      <w:pPr>
        <w:pStyle w:val="9"/>
        <w:spacing w:before="43" w:line="480" w:lineRule="exact"/>
        <w:ind w:right="124" w:firstLine="480"/>
        <w:rPr>
          <w:sz w:val="27"/>
          <w:szCs w:val="27"/>
          <w:highlight w:val="none"/>
          <w:lang w:eastAsia="zh-CN"/>
        </w:rPr>
      </w:pPr>
      <w:r>
        <w:rPr>
          <w:sz w:val="27"/>
          <w:szCs w:val="27"/>
          <w:highlight w:val="none"/>
          <w:lang w:eastAsia="zh-CN"/>
        </w:rPr>
        <w:t>2.2“</w:t>
      </w:r>
      <w:r>
        <w:rPr>
          <w:rFonts w:hint="eastAsia"/>
          <w:sz w:val="27"/>
          <w:szCs w:val="27"/>
          <w:highlight w:val="none"/>
          <w:lang w:eastAsia="zh-CN"/>
        </w:rPr>
        <w:t>投标人</w:t>
      </w:r>
      <w:r>
        <w:rPr>
          <w:sz w:val="27"/>
          <w:szCs w:val="27"/>
          <w:highlight w:val="none"/>
          <w:lang w:eastAsia="zh-CN"/>
        </w:rPr>
        <w:t>”系指响应招标、参加投标竞争的法人、其他组织或者自然人。</w:t>
      </w:r>
    </w:p>
    <w:p w14:paraId="03F2E8CE">
      <w:pPr>
        <w:pStyle w:val="9"/>
        <w:spacing w:before="43" w:line="480" w:lineRule="exact"/>
        <w:ind w:right="124" w:firstLine="480"/>
        <w:rPr>
          <w:sz w:val="27"/>
          <w:szCs w:val="27"/>
          <w:highlight w:val="none"/>
          <w:lang w:eastAsia="zh-CN"/>
        </w:rPr>
      </w:pPr>
      <w:r>
        <w:rPr>
          <w:sz w:val="27"/>
          <w:szCs w:val="27"/>
          <w:highlight w:val="none"/>
          <w:lang w:eastAsia="zh-CN"/>
        </w:rPr>
        <w:t>2.3“采购人”系指本次采购项目的采购单位</w:t>
      </w:r>
      <w:r>
        <w:rPr>
          <w:b/>
          <w:sz w:val="27"/>
          <w:szCs w:val="27"/>
          <w:highlight w:val="none"/>
          <w:lang w:eastAsia="zh-CN"/>
        </w:rPr>
        <w:t>（</w:t>
      </w:r>
      <w:r>
        <w:rPr>
          <w:rFonts w:hint="eastAsia" w:ascii="宋体" w:hAnsi="宋体" w:cs="宋体"/>
          <w:b/>
          <w:bCs/>
          <w:spacing w:val="-1"/>
          <w:sz w:val="28"/>
          <w:szCs w:val="28"/>
          <w:highlight w:val="none"/>
          <w:lang w:eastAsia="zh-CN"/>
        </w:rPr>
        <w:t>赣州</w:t>
      </w:r>
      <w:r>
        <w:rPr>
          <w:rFonts w:hint="eastAsia" w:ascii="宋体" w:hAnsi="宋体" w:cs="宋体"/>
          <w:b/>
          <w:bCs/>
          <w:spacing w:val="-1"/>
          <w:sz w:val="28"/>
          <w:szCs w:val="28"/>
          <w:highlight w:val="none"/>
          <w:lang w:val="en-US" w:eastAsia="zh-CN"/>
        </w:rPr>
        <w:t>水务股份</w:t>
      </w:r>
      <w:r>
        <w:rPr>
          <w:rFonts w:hint="eastAsia" w:ascii="宋体" w:hAnsi="宋体" w:cs="宋体"/>
          <w:b/>
          <w:bCs/>
          <w:spacing w:val="-1"/>
          <w:sz w:val="28"/>
          <w:szCs w:val="28"/>
          <w:highlight w:val="none"/>
          <w:lang w:eastAsia="zh-CN"/>
        </w:rPr>
        <w:t>有限公司</w:t>
      </w:r>
      <w:r>
        <w:rPr>
          <w:b/>
          <w:sz w:val="27"/>
          <w:szCs w:val="27"/>
          <w:highlight w:val="none"/>
          <w:lang w:eastAsia="zh-CN"/>
        </w:rPr>
        <w:t>）</w:t>
      </w:r>
      <w:r>
        <w:rPr>
          <w:sz w:val="27"/>
          <w:szCs w:val="27"/>
          <w:highlight w:val="none"/>
          <w:lang w:eastAsia="zh-CN"/>
        </w:rPr>
        <w:t>。</w:t>
      </w:r>
    </w:p>
    <w:p w14:paraId="176B32E6">
      <w:pPr>
        <w:pStyle w:val="9"/>
        <w:spacing w:before="43" w:line="480" w:lineRule="exact"/>
        <w:ind w:right="124" w:firstLine="480"/>
        <w:rPr>
          <w:sz w:val="27"/>
          <w:szCs w:val="27"/>
          <w:highlight w:val="none"/>
          <w:lang w:eastAsia="zh-CN"/>
        </w:rPr>
      </w:pPr>
      <w:r>
        <w:rPr>
          <w:sz w:val="27"/>
          <w:szCs w:val="27"/>
          <w:highlight w:val="none"/>
          <w:lang w:eastAsia="zh-CN"/>
        </w:rPr>
        <w:t>2.4“公章”系指</w:t>
      </w:r>
      <w:r>
        <w:rPr>
          <w:rFonts w:hint="eastAsia"/>
          <w:sz w:val="27"/>
          <w:szCs w:val="27"/>
          <w:highlight w:val="none"/>
          <w:lang w:eastAsia="zh-CN"/>
        </w:rPr>
        <w:t>投标人</w:t>
      </w:r>
      <w:r>
        <w:rPr>
          <w:sz w:val="27"/>
          <w:szCs w:val="27"/>
          <w:highlight w:val="none"/>
          <w:lang w:eastAsia="zh-CN"/>
        </w:rPr>
        <w:t>的</w:t>
      </w:r>
      <w:r>
        <w:rPr>
          <w:b/>
          <w:sz w:val="27"/>
          <w:szCs w:val="27"/>
          <w:highlight w:val="none"/>
          <w:lang w:eastAsia="zh-CN"/>
        </w:rPr>
        <w:t>行政公章</w:t>
      </w:r>
      <w:r>
        <w:rPr>
          <w:sz w:val="27"/>
          <w:szCs w:val="27"/>
          <w:highlight w:val="none"/>
          <w:lang w:eastAsia="zh-CN"/>
        </w:rPr>
        <w:t>，</w:t>
      </w:r>
      <w:r>
        <w:rPr>
          <w:b/>
          <w:sz w:val="27"/>
          <w:szCs w:val="27"/>
          <w:highlight w:val="none"/>
          <w:lang w:eastAsia="zh-CN"/>
        </w:rPr>
        <w:t>不接受加盖其他印鉴（如合同专用章、投标专用章、有序号的章等印鉴）</w:t>
      </w:r>
      <w:r>
        <w:rPr>
          <w:sz w:val="27"/>
          <w:szCs w:val="27"/>
          <w:highlight w:val="none"/>
          <w:lang w:eastAsia="zh-CN"/>
        </w:rPr>
        <w:t>的投标文件。</w:t>
      </w:r>
    </w:p>
    <w:p w14:paraId="45A2D0C5">
      <w:pPr>
        <w:pStyle w:val="9"/>
        <w:spacing w:before="43" w:line="480" w:lineRule="exact"/>
        <w:ind w:right="124" w:firstLine="480"/>
        <w:rPr>
          <w:sz w:val="27"/>
          <w:szCs w:val="27"/>
          <w:highlight w:val="none"/>
          <w:lang w:eastAsia="zh-CN"/>
        </w:rPr>
      </w:pPr>
      <w:r>
        <w:rPr>
          <w:rFonts w:hint="eastAsia"/>
          <w:spacing w:val="-4"/>
          <w:sz w:val="28"/>
          <w:szCs w:val="28"/>
          <w:highlight w:val="none"/>
        </w:rPr>
        <w:t>2.5 本文件中所称的“以上”、“以下”、“内”、“以内”，包括本数；所</w:t>
      </w:r>
      <w:r>
        <w:rPr>
          <w:rFonts w:hint="eastAsia"/>
          <w:spacing w:val="-3"/>
          <w:sz w:val="28"/>
          <w:szCs w:val="28"/>
          <w:highlight w:val="none"/>
        </w:rPr>
        <w:t>称的“不足”，不包括本数。</w:t>
      </w:r>
    </w:p>
    <w:p w14:paraId="2E4179E1">
      <w:pPr>
        <w:pStyle w:val="9"/>
        <w:spacing w:before="46" w:line="480" w:lineRule="exact"/>
        <w:ind w:left="0" w:right="117" w:firstLine="531" w:firstLineChars="196"/>
        <w:rPr>
          <w:rFonts w:cs="宋体"/>
          <w:b/>
          <w:bCs/>
          <w:spacing w:val="24"/>
          <w:w w:val="99"/>
          <w:sz w:val="27"/>
          <w:szCs w:val="27"/>
          <w:highlight w:val="none"/>
          <w:lang w:eastAsia="zh-CN"/>
        </w:rPr>
      </w:pPr>
      <w:r>
        <w:rPr>
          <w:rFonts w:cs="宋体"/>
          <w:b/>
          <w:bCs/>
          <w:sz w:val="27"/>
          <w:szCs w:val="27"/>
          <w:highlight w:val="none"/>
          <w:lang w:eastAsia="zh-CN"/>
        </w:rPr>
        <w:t>3、投标费用</w:t>
      </w:r>
      <w:r>
        <w:rPr>
          <w:rFonts w:cs="宋体"/>
          <w:b/>
          <w:bCs/>
          <w:spacing w:val="24"/>
          <w:w w:val="99"/>
          <w:sz w:val="27"/>
          <w:szCs w:val="27"/>
          <w:highlight w:val="none"/>
          <w:lang w:eastAsia="zh-CN"/>
        </w:rPr>
        <w:t xml:space="preserve"> </w:t>
      </w:r>
    </w:p>
    <w:p w14:paraId="2762F0D7">
      <w:pPr>
        <w:pStyle w:val="9"/>
        <w:spacing w:before="46" w:line="480" w:lineRule="exact"/>
        <w:ind w:left="0" w:right="117" w:firstLine="533" w:firstLineChars="196"/>
        <w:rPr>
          <w:rFonts w:cs="宋体"/>
          <w:sz w:val="27"/>
          <w:szCs w:val="27"/>
          <w:highlight w:val="none"/>
          <w:lang w:eastAsia="zh-CN"/>
        </w:rPr>
      </w:pPr>
      <w:r>
        <w:rPr>
          <w:rFonts w:hint="eastAsia"/>
          <w:spacing w:val="1"/>
          <w:sz w:val="27"/>
          <w:szCs w:val="27"/>
          <w:highlight w:val="none"/>
          <w:lang w:eastAsia="zh-CN"/>
        </w:rPr>
        <w:t>投标人</w:t>
      </w:r>
      <w:r>
        <w:rPr>
          <w:spacing w:val="1"/>
          <w:sz w:val="27"/>
          <w:szCs w:val="27"/>
          <w:highlight w:val="none"/>
          <w:lang w:eastAsia="zh-CN"/>
        </w:rPr>
        <w:t>应自行承担所有与准备和参加投标有关的费用。不论投标结果如何，</w:t>
      </w:r>
      <w:r>
        <w:rPr>
          <w:rFonts w:cs="宋体"/>
          <w:sz w:val="27"/>
          <w:szCs w:val="27"/>
          <w:highlight w:val="none"/>
          <w:lang w:eastAsia="zh-CN"/>
        </w:rPr>
        <w:t xml:space="preserve">采购代理机构对上述费用不负任何责任。 </w:t>
      </w:r>
    </w:p>
    <w:p w14:paraId="485172B9">
      <w:pPr>
        <w:spacing w:before="43" w:line="480" w:lineRule="exact"/>
        <w:ind w:right="2609" w:firstLine="531" w:firstLineChars="196"/>
        <w:rPr>
          <w:rFonts w:ascii="宋体" w:hAnsi="宋体" w:cs="宋体"/>
          <w:sz w:val="27"/>
          <w:szCs w:val="27"/>
          <w:highlight w:val="none"/>
          <w:lang w:eastAsia="zh-CN"/>
        </w:rPr>
      </w:pPr>
      <w:r>
        <w:rPr>
          <w:rFonts w:ascii="宋体" w:hAnsi="宋体" w:cs="宋体"/>
          <w:b/>
          <w:bCs/>
          <w:sz w:val="27"/>
          <w:szCs w:val="27"/>
          <w:highlight w:val="none"/>
          <w:lang w:eastAsia="zh-CN"/>
        </w:rPr>
        <w:t>4、</w:t>
      </w:r>
      <w:r>
        <w:rPr>
          <w:rFonts w:hint="eastAsia" w:ascii="宋体" w:hAnsi="宋体" w:cs="宋体"/>
          <w:b/>
          <w:bCs/>
          <w:sz w:val="27"/>
          <w:szCs w:val="27"/>
          <w:highlight w:val="none"/>
          <w:lang w:eastAsia="zh-CN"/>
        </w:rPr>
        <w:t>采购</w:t>
      </w:r>
      <w:r>
        <w:rPr>
          <w:rFonts w:ascii="宋体" w:hAnsi="宋体" w:cs="宋体"/>
          <w:b/>
          <w:bCs/>
          <w:sz w:val="27"/>
          <w:szCs w:val="27"/>
          <w:highlight w:val="none"/>
          <w:lang w:eastAsia="zh-CN"/>
        </w:rPr>
        <w:t>代理服务费</w:t>
      </w:r>
    </w:p>
    <w:p w14:paraId="6ECD7808">
      <w:pPr>
        <w:pStyle w:val="9"/>
        <w:spacing w:before="43" w:line="480" w:lineRule="exact"/>
        <w:ind w:right="124" w:firstLine="480"/>
        <w:rPr>
          <w:sz w:val="27"/>
          <w:szCs w:val="27"/>
          <w:highlight w:val="none"/>
          <w:lang w:eastAsia="zh-CN" w:bidi="zh-CN"/>
        </w:rPr>
      </w:pPr>
      <w:r>
        <w:rPr>
          <w:rFonts w:hint="eastAsia"/>
          <w:sz w:val="27"/>
          <w:szCs w:val="27"/>
          <w:highlight w:val="none"/>
          <w:lang w:eastAsia="zh-CN" w:bidi="zh-CN"/>
        </w:rPr>
        <w:t>本次招标采购人同意由中标人支付招标代理服务费，费用为人民币叁万元整（¥</w:t>
      </w:r>
      <w:r>
        <w:rPr>
          <w:sz w:val="27"/>
          <w:szCs w:val="27"/>
          <w:highlight w:val="none"/>
          <w:lang w:eastAsia="zh-CN" w:bidi="zh-CN"/>
        </w:rPr>
        <w:t>30000</w:t>
      </w:r>
      <w:r>
        <w:rPr>
          <w:rFonts w:hint="eastAsia"/>
          <w:sz w:val="27"/>
          <w:szCs w:val="27"/>
          <w:highlight w:val="none"/>
          <w:lang w:eastAsia="zh-CN" w:bidi="zh-CN"/>
        </w:rPr>
        <w:t>元），该费用将由所有中标人按中标数量均摊；招标代理服务费在确定中标人后网上公示后一次性缴纳，请各位投标人在投标报价时充分考虑这一因素。</w:t>
      </w:r>
    </w:p>
    <w:p w14:paraId="04454E8E">
      <w:pPr>
        <w:pStyle w:val="9"/>
        <w:spacing w:before="43" w:line="480" w:lineRule="exact"/>
        <w:ind w:right="124" w:firstLine="480"/>
        <w:rPr>
          <w:sz w:val="27"/>
          <w:szCs w:val="27"/>
          <w:highlight w:val="none"/>
          <w:lang w:eastAsia="zh-CN"/>
        </w:rPr>
      </w:pPr>
      <w:r>
        <w:rPr>
          <w:rFonts w:hint="eastAsia"/>
          <w:sz w:val="27"/>
          <w:szCs w:val="27"/>
          <w:highlight w:val="none"/>
          <w:lang w:eastAsia="zh-CN"/>
        </w:rPr>
        <w:t>采购代理服务费汇至以下账号：</w:t>
      </w:r>
    </w:p>
    <w:p w14:paraId="2D880D4D">
      <w:pPr>
        <w:pStyle w:val="9"/>
        <w:spacing w:before="43" w:line="480" w:lineRule="exact"/>
        <w:ind w:right="124" w:firstLine="480"/>
        <w:rPr>
          <w:sz w:val="27"/>
          <w:szCs w:val="27"/>
          <w:highlight w:val="none"/>
          <w:lang w:eastAsia="zh-CN"/>
        </w:rPr>
      </w:pPr>
      <w:r>
        <w:rPr>
          <w:rFonts w:hint="eastAsia"/>
          <w:sz w:val="27"/>
          <w:szCs w:val="27"/>
          <w:highlight w:val="none"/>
          <w:lang w:eastAsia="zh-CN"/>
        </w:rPr>
        <w:t>户名：赣州市长诚工程咨询有限公司</w:t>
      </w:r>
    </w:p>
    <w:p w14:paraId="4E8ABD1E">
      <w:pPr>
        <w:pStyle w:val="9"/>
        <w:spacing w:before="43" w:line="480" w:lineRule="exact"/>
        <w:ind w:right="124" w:firstLine="480"/>
        <w:rPr>
          <w:sz w:val="27"/>
          <w:szCs w:val="27"/>
          <w:highlight w:val="none"/>
          <w:lang w:eastAsia="zh-CN"/>
        </w:rPr>
      </w:pPr>
      <w:r>
        <w:rPr>
          <w:rFonts w:hint="eastAsia"/>
          <w:sz w:val="27"/>
          <w:szCs w:val="27"/>
          <w:highlight w:val="none"/>
          <w:lang w:eastAsia="zh-CN"/>
        </w:rPr>
        <w:t>开户行：赣州银行股份有限公司黄金支行</w:t>
      </w:r>
    </w:p>
    <w:p w14:paraId="7FD49286">
      <w:pPr>
        <w:pStyle w:val="9"/>
        <w:spacing w:before="43" w:line="480" w:lineRule="exact"/>
        <w:ind w:right="124" w:firstLine="480"/>
        <w:rPr>
          <w:sz w:val="27"/>
          <w:szCs w:val="27"/>
          <w:highlight w:val="none"/>
          <w:lang w:eastAsia="zh-CN"/>
        </w:rPr>
      </w:pPr>
      <w:r>
        <w:rPr>
          <w:rFonts w:hint="eastAsia"/>
          <w:sz w:val="27"/>
          <w:szCs w:val="27"/>
          <w:highlight w:val="none"/>
          <w:lang w:eastAsia="zh-CN"/>
        </w:rPr>
        <w:t>账号：</w:t>
      </w:r>
      <w:r>
        <w:rPr>
          <w:sz w:val="27"/>
          <w:szCs w:val="27"/>
          <w:highlight w:val="none"/>
          <w:lang w:eastAsia="zh-CN"/>
        </w:rPr>
        <w:t>2823000103080000989</w:t>
      </w:r>
    </w:p>
    <w:p w14:paraId="2384F0E2">
      <w:pPr>
        <w:pStyle w:val="9"/>
        <w:spacing w:before="42" w:line="480" w:lineRule="exact"/>
        <w:ind w:right="237" w:firstLine="480"/>
        <w:jc w:val="both"/>
        <w:rPr>
          <w:rFonts w:cs="宋体"/>
          <w:sz w:val="27"/>
          <w:szCs w:val="27"/>
          <w:highlight w:val="none"/>
          <w:lang w:eastAsia="zh-CN"/>
        </w:rPr>
      </w:pPr>
      <w:r>
        <w:rPr>
          <w:rFonts w:cs="宋体"/>
          <w:b/>
          <w:bCs/>
          <w:sz w:val="27"/>
          <w:szCs w:val="27"/>
          <w:highlight w:val="none"/>
          <w:lang w:eastAsia="zh-CN"/>
        </w:rPr>
        <w:t>5、合格的</w:t>
      </w:r>
      <w:r>
        <w:rPr>
          <w:rFonts w:hint="eastAsia" w:cs="宋体"/>
          <w:b/>
          <w:bCs/>
          <w:sz w:val="27"/>
          <w:szCs w:val="27"/>
          <w:highlight w:val="none"/>
          <w:lang w:eastAsia="zh-CN"/>
        </w:rPr>
        <w:t>投标人</w:t>
      </w:r>
    </w:p>
    <w:p w14:paraId="79E4609D">
      <w:pPr>
        <w:pStyle w:val="9"/>
        <w:spacing w:before="43" w:line="480" w:lineRule="exact"/>
        <w:ind w:right="124" w:firstLine="480"/>
        <w:rPr>
          <w:sz w:val="27"/>
          <w:szCs w:val="27"/>
          <w:highlight w:val="none"/>
          <w:lang w:eastAsia="zh-CN"/>
        </w:rPr>
      </w:pPr>
      <w:r>
        <w:rPr>
          <w:rFonts w:hint="eastAsia"/>
          <w:sz w:val="27"/>
          <w:szCs w:val="27"/>
          <w:highlight w:val="none"/>
          <w:lang w:eastAsia="zh-CN"/>
        </w:rPr>
        <w:t>5</w:t>
      </w:r>
      <w:r>
        <w:rPr>
          <w:sz w:val="27"/>
          <w:szCs w:val="27"/>
          <w:highlight w:val="none"/>
          <w:lang w:eastAsia="zh-CN"/>
        </w:rPr>
        <w:t>.1</w:t>
      </w:r>
      <w:r>
        <w:rPr>
          <w:spacing w:val="-60"/>
          <w:sz w:val="27"/>
          <w:szCs w:val="27"/>
          <w:highlight w:val="none"/>
          <w:lang w:eastAsia="zh-CN"/>
        </w:rPr>
        <w:t xml:space="preserve"> </w:t>
      </w:r>
      <w:r>
        <w:rPr>
          <w:sz w:val="27"/>
          <w:szCs w:val="27"/>
          <w:highlight w:val="none"/>
          <w:lang w:eastAsia="zh-CN"/>
        </w:rPr>
        <w:t>凡有能力提供本招标文件所述服务和货物的，符合本招标文件规定资格要求的国内供货商</w:t>
      </w:r>
      <w:r>
        <w:rPr>
          <w:rFonts w:hint="eastAsia"/>
          <w:sz w:val="27"/>
          <w:szCs w:val="27"/>
          <w:highlight w:val="none"/>
          <w:lang w:eastAsia="zh-CN"/>
        </w:rPr>
        <w:t>将</w:t>
      </w:r>
      <w:r>
        <w:rPr>
          <w:sz w:val="27"/>
          <w:szCs w:val="27"/>
          <w:highlight w:val="none"/>
          <w:lang w:eastAsia="zh-CN"/>
        </w:rPr>
        <w:t>成为合格的</w:t>
      </w:r>
      <w:r>
        <w:rPr>
          <w:rFonts w:hint="eastAsia"/>
          <w:sz w:val="27"/>
          <w:szCs w:val="27"/>
          <w:highlight w:val="none"/>
          <w:lang w:eastAsia="zh-CN"/>
        </w:rPr>
        <w:t>投标人</w:t>
      </w:r>
      <w:r>
        <w:rPr>
          <w:sz w:val="27"/>
          <w:szCs w:val="27"/>
          <w:highlight w:val="none"/>
          <w:lang w:eastAsia="zh-CN"/>
        </w:rPr>
        <w:t>。</w:t>
      </w:r>
    </w:p>
    <w:p w14:paraId="3CDE78AB">
      <w:pPr>
        <w:pStyle w:val="9"/>
        <w:spacing w:before="46" w:line="480" w:lineRule="exact"/>
        <w:ind w:left="595"/>
        <w:rPr>
          <w:sz w:val="27"/>
          <w:szCs w:val="27"/>
          <w:highlight w:val="none"/>
          <w:lang w:eastAsia="zh-CN"/>
        </w:rPr>
      </w:pPr>
      <w:r>
        <w:rPr>
          <w:rFonts w:hint="eastAsia"/>
          <w:sz w:val="27"/>
          <w:szCs w:val="27"/>
          <w:highlight w:val="none"/>
          <w:lang w:eastAsia="zh-CN"/>
        </w:rPr>
        <w:t>5</w:t>
      </w:r>
      <w:r>
        <w:rPr>
          <w:sz w:val="27"/>
          <w:szCs w:val="27"/>
          <w:highlight w:val="none"/>
          <w:lang w:eastAsia="zh-CN"/>
        </w:rPr>
        <w:t>.2</w:t>
      </w:r>
      <w:r>
        <w:rPr>
          <w:spacing w:val="-60"/>
          <w:sz w:val="27"/>
          <w:szCs w:val="27"/>
          <w:highlight w:val="none"/>
          <w:lang w:eastAsia="zh-CN"/>
        </w:rPr>
        <w:t xml:space="preserve"> </w:t>
      </w:r>
      <w:r>
        <w:rPr>
          <w:rFonts w:hint="eastAsia"/>
          <w:sz w:val="27"/>
          <w:szCs w:val="27"/>
          <w:highlight w:val="none"/>
          <w:lang w:eastAsia="zh-CN"/>
        </w:rPr>
        <w:t>投标人</w:t>
      </w:r>
      <w:r>
        <w:rPr>
          <w:sz w:val="27"/>
          <w:szCs w:val="27"/>
          <w:highlight w:val="none"/>
          <w:lang w:eastAsia="zh-CN"/>
        </w:rPr>
        <w:t>应遵守中国的有关法律、法规和规章的规定。</w:t>
      </w:r>
    </w:p>
    <w:p w14:paraId="165C4040">
      <w:pPr>
        <w:pStyle w:val="9"/>
        <w:spacing w:before="0" w:line="480" w:lineRule="exact"/>
        <w:ind w:right="124" w:firstLine="480"/>
        <w:rPr>
          <w:sz w:val="27"/>
          <w:szCs w:val="27"/>
          <w:highlight w:val="none"/>
          <w:lang w:eastAsia="zh-CN"/>
        </w:rPr>
      </w:pPr>
      <w:r>
        <w:rPr>
          <w:rFonts w:hint="eastAsia"/>
          <w:sz w:val="27"/>
          <w:szCs w:val="27"/>
          <w:highlight w:val="none"/>
          <w:lang w:eastAsia="zh-CN"/>
        </w:rPr>
        <w:t>5</w:t>
      </w:r>
      <w:r>
        <w:rPr>
          <w:sz w:val="27"/>
          <w:szCs w:val="27"/>
          <w:highlight w:val="none"/>
          <w:lang w:eastAsia="zh-CN"/>
        </w:rPr>
        <w:t>.3</w:t>
      </w:r>
      <w:r>
        <w:rPr>
          <w:spacing w:val="-60"/>
          <w:sz w:val="27"/>
          <w:szCs w:val="27"/>
          <w:highlight w:val="none"/>
          <w:lang w:eastAsia="zh-CN"/>
        </w:rPr>
        <w:t xml:space="preserve"> </w:t>
      </w:r>
      <w:r>
        <w:rPr>
          <w:sz w:val="27"/>
          <w:szCs w:val="27"/>
          <w:highlight w:val="none"/>
          <w:lang w:eastAsia="zh-CN"/>
        </w:rPr>
        <w:t>一个</w:t>
      </w:r>
      <w:r>
        <w:rPr>
          <w:rFonts w:hint="eastAsia"/>
          <w:sz w:val="27"/>
          <w:szCs w:val="27"/>
          <w:highlight w:val="none"/>
          <w:lang w:eastAsia="zh-CN"/>
        </w:rPr>
        <w:t>投标人（每</w:t>
      </w:r>
      <w:r>
        <w:rPr>
          <w:rFonts w:hint="eastAsia"/>
          <w:sz w:val="27"/>
          <w:szCs w:val="27"/>
          <w:highlight w:val="none"/>
          <w:lang w:val="en-US" w:eastAsia="zh-CN"/>
        </w:rPr>
        <w:t>个</w:t>
      </w:r>
      <w:r>
        <w:rPr>
          <w:rFonts w:hint="eastAsia"/>
          <w:sz w:val="27"/>
          <w:szCs w:val="27"/>
          <w:highlight w:val="none"/>
          <w:lang w:eastAsia="zh-CN"/>
        </w:rPr>
        <w:t>品目）</w:t>
      </w:r>
      <w:r>
        <w:rPr>
          <w:sz w:val="27"/>
          <w:szCs w:val="27"/>
          <w:highlight w:val="none"/>
          <w:lang w:eastAsia="zh-CN"/>
        </w:rPr>
        <w:t>只能提交一份投标文件。如果</w:t>
      </w:r>
      <w:r>
        <w:rPr>
          <w:rFonts w:hint="eastAsia"/>
          <w:sz w:val="27"/>
          <w:szCs w:val="27"/>
          <w:highlight w:val="none"/>
          <w:lang w:eastAsia="zh-CN"/>
        </w:rPr>
        <w:t>投标人</w:t>
      </w:r>
      <w:r>
        <w:rPr>
          <w:sz w:val="27"/>
          <w:szCs w:val="27"/>
          <w:highlight w:val="none"/>
          <w:lang w:eastAsia="zh-CN"/>
        </w:rPr>
        <w:t>之间存在下列互为关联关系的情形之一的，不得同时参加本项目投标；</w:t>
      </w:r>
    </w:p>
    <w:p w14:paraId="1FE2AE12">
      <w:pPr>
        <w:pStyle w:val="9"/>
        <w:spacing w:before="0" w:line="480" w:lineRule="exact"/>
        <w:ind w:right="124" w:firstLine="480"/>
        <w:rPr>
          <w:sz w:val="27"/>
          <w:szCs w:val="27"/>
          <w:highlight w:val="none"/>
          <w:lang w:eastAsia="zh-CN"/>
        </w:rPr>
      </w:pPr>
      <w:r>
        <w:rPr>
          <w:rFonts w:hint="eastAsia"/>
          <w:sz w:val="27"/>
          <w:szCs w:val="27"/>
          <w:highlight w:val="none"/>
          <w:lang w:eastAsia="zh-CN"/>
        </w:rPr>
        <w:t>5</w:t>
      </w:r>
      <w:r>
        <w:rPr>
          <w:sz w:val="27"/>
          <w:szCs w:val="27"/>
          <w:highlight w:val="none"/>
          <w:lang w:eastAsia="zh-CN"/>
        </w:rPr>
        <w:t>.3.1</w:t>
      </w:r>
      <w:r>
        <w:rPr>
          <w:spacing w:val="-60"/>
          <w:sz w:val="27"/>
          <w:szCs w:val="27"/>
          <w:highlight w:val="none"/>
          <w:lang w:eastAsia="zh-CN"/>
        </w:rPr>
        <w:t xml:space="preserve"> </w:t>
      </w:r>
      <w:r>
        <w:rPr>
          <w:sz w:val="27"/>
          <w:szCs w:val="27"/>
          <w:highlight w:val="none"/>
          <w:lang w:eastAsia="zh-CN"/>
        </w:rPr>
        <w:t>法定代表人为同一人的两个及两个以上法人；</w:t>
      </w:r>
    </w:p>
    <w:p w14:paraId="7E43BEF2">
      <w:pPr>
        <w:pStyle w:val="9"/>
        <w:spacing w:before="0" w:line="480" w:lineRule="exact"/>
        <w:ind w:left="595"/>
        <w:rPr>
          <w:sz w:val="27"/>
          <w:szCs w:val="27"/>
          <w:highlight w:val="none"/>
          <w:lang w:eastAsia="zh-CN"/>
        </w:rPr>
      </w:pPr>
      <w:r>
        <w:rPr>
          <w:rFonts w:hint="eastAsia"/>
          <w:sz w:val="27"/>
          <w:szCs w:val="27"/>
          <w:highlight w:val="none"/>
          <w:lang w:eastAsia="zh-CN"/>
        </w:rPr>
        <w:t>5</w:t>
      </w:r>
      <w:r>
        <w:rPr>
          <w:sz w:val="27"/>
          <w:szCs w:val="27"/>
          <w:highlight w:val="none"/>
          <w:lang w:eastAsia="zh-CN"/>
        </w:rPr>
        <w:t>.3.2</w:t>
      </w:r>
      <w:r>
        <w:rPr>
          <w:spacing w:val="-60"/>
          <w:sz w:val="27"/>
          <w:szCs w:val="27"/>
          <w:highlight w:val="none"/>
          <w:lang w:eastAsia="zh-CN"/>
        </w:rPr>
        <w:t xml:space="preserve"> </w:t>
      </w:r>
      <w:r>
        <w:rPr>
          <w:rFonts w:hint="eastAsia"/>
          <w:sz w:val="27"/>
          <w:szCs w:val="27"/>
          <w:highlight w:val="none"/>
          <w:lang w:eastAsia="zh-CN"/>
        </w:rPr>
        <w:t>投标人</w:t>
      </w:r>
      <w:r>
        <w:rPr>
          <w:sz w:val="27"/>
          <w:szCs w:val="27"/>
          <w:highlight w:val="none"/>
          <w:lang w:eastAsia="zh-CN"/>
        </w:rPr>
        <w:t>相互之间存在直接控股、管理关系的。</w:t>
      </w:r>
    </w:p>
    <w:p w14:paraId="0F80299B">
      <w:pPr>
        <w:pStyle w:val="9"/>
        <w:spacing w:before="0" w:line="480" w:lineRule="exact"/>
        <w:ind w:right="124" w:firstLine="480"/>
        <w:rPr>
          <w:sz w:val="27"/>
          <w:szCs w:val="27"/>
          <w:highlight w:val="none"/>
          <w:lang w:eastAsia="zh-CN"/>
        </w:rPr>
      </w:pPr>
      <w:r>
        <w:rPr>
          <w:rFonts w:hint="eastAsia"/>
          <w:sz w:val="27"/>
          <w:szCs w:val="27"/>
          <w:highlight w:val="none"/>
          <w:lang w:eastAsia="zh-CN"/>
        </w:rPr>
        <w:t>5</w:t>
      </w:r>
      <w:r>
        <w:rPr>
          <w:sz w:val="27"/>
          <w:szCs w:val="27"/>
          <w:highlight w:val="none"/>
          <w:lang w:eastAsia="zh-CN"/>
        </w:rPr>
        <w:t>.4</w:t>
      </w:r>
      <w:r>
        <w:rPr>
          <w:spacing w:val="-60"/>
          <w:sz w:val="27"/>
          <w:szCs w:val="27"/>
          <w:highlight w:val="none"/>
          <w:lang w:eastAsia="zh-CN"/>
        </w:rPr>
        <w:t xml:space="preserve"> </w:t>
      </w:r>
      <w:r>
        <w:rPr>
          <w:sz w:val="27"/>
          <w:szCs w:val="27"/>
          <w:highlight w:val="none"/>
          <w:lang w:eastAsia="zh-CN"/>
        </w:rPr>
        <w:t>为本采购项目提供整体设计、规范编制或者项目管理、监理、检测等服务的</w:t>
      </w:r>
      <w:r>
        <w:rPr>
          <w:rFonts w:hint="eastAsia"/>
          <w:sz w:val="27"/>
          <w:szCs w:val="27"/>
          <w:highlight w:val="none"/>
          <w:lang w:eastAsia="zh-CN"/>
        </w:rPr>
        <w:t>投标人</w:t>
      </w:r>
      <w:r>
        <w:rPr>
          <w:sz w:val="27"/>
          <w:szCs w:val="27"/>
          <w:highlight w:val="none"/>
          <w:lang w:eastAsia="zh-CN"/>
        </w:rPr>
        <w:t>不得参加本项目。</w:t>
      </w:r>
    </w:p>
    <w:p w14:paraId="5C775B18">
      <w:pPr>
        <w:pStyle w:val="9"/>
        <w:spacing w:before="43" w:line="480" w:lineRule="exact"/>
        <w:ind w:right="124" w:firstLine="480"/>
        <w:rPr>
          <w:sz w:val="27"/>
          <w:szCs w:val="27"/>
          <w:highlight w:val="none"/>
          <w:lang w:eastAsia="zh-CN"/>
        </w:rPr>
      </w:pPr>
      <w:r>
        <w:rPr>
          <w:rFonts w:hint="eastAsia"/>
          <w:sz w:val="27"/>
          <w:szCs w:val="27"/>
          <w:highlight w:val="none"/>
          <w:lang w:eastAsia="zh-CN"/>
        </w:rPr>
        <w:t>5</w:t>
      </w:r>
      <w:r>
        <w:rPr>
          <w:sz w:val="27"/>
          <w:szCs w:val="27"/>
          <w:highlight w:val="none"/>
          <w:lang w:eastAsia="zh-CN"/>
        </w:rPr>
        <w:t>.5投标代理人在同一个</w:t>
      </w:r>
      <w:r>
        <w:rPr>
          <w:rFonts w:hint="eastAsia"/>
          <w:sz w:val="27"/>
          <w:szCs w:val="27"/>
          <w:highlight w:val="none"/>
          <w:lang w:val="en-US" w:eastAsia="zh-CN"/>
        </w:rPr>
        <w:t>品目</w:t>
      </w:r>
      <w:r>
        <w:rPr>
          <w:sz w:val="27"/>
          <w:szCs w:val="27"/>
          <w:highlight w:val="none"/>
          <w:lang w:eastAsia="zh-CN"/>
        </w:rPr>
        <w:t>只能接受一个</w:t>
      </w:r>
      <w:r>
        <w:rPr>
          <w:rFonts w:hint="eastAsia"/>
          <w:sz w:val="27"/>
          <w:szCs w:val="27"/>
          <w:highlight w:val="none"/>
          <w:lang w:eastAsia="zh-CN"/>
        </w:rPr>
        <w:t>投标人</w:t>
      </w:r>
      <w:r>
        <w:rPr>
          <w:sz w:val="27"/>
          <w:szCs w:val="27"/>
          <w:highlight w:val="none"/>
          <w:lang w:eastAsia="zh-CN"/>
        </w:rPr>
        <w:t>的委托参加投标。</w:t>
      </w:r>
    </w:p>
    <w:p w14:paraId="4CA1D807">
      <w:pPr>
        <w:pStyle w:val="9"/>
        <w:spacing w:before="43" w:line="480" w:lineRule="exact"/>
        <w:ind w:right="124" w:firstLine="480"/>
        <w:rPr>
          <w:sz w:val="27"/>
          <w:szCs w:val="27"/>
          <w:highlight w:val="none"/>
          <w:lang w:eastAsia="zh-CN"/>
        </w:rPr>
      </w:pPr>
      <w:r>
        <w:rPr>
          <w:rFonts w:hint="eastAsia"/>
          <w:sz w:val="27"/>
          <w:szCs w:val="27"/>
          <w:highlight w:val="none"/>
          <w:lang w:eastAsia="zh-CN"/>
        </w:rPr>
        <w:t>5</w:t>
      </w:r>
      <w:r>
        <w:rPr>
          <w:sz w:val="27"/>
          <w:szCs w:val="27"/>
          <w:highlight w:val="none"/>
          <w:lang w:eastAsia="zh-CN"/>
        </w:rPr>
        <w:t>.6</w:t>
      </w:r>
      <w:r>
        <w:rPr>
          <w:rFonts w:hint="eastAsia"/>
          <w:sz w:val="27"/>
          <w:szCs w:val="27"/>
          <w:highlight w:val="none"/>
          <w:lang w:eastAsia="zh-CN"/>
        </w:rPr>
        <w:t>投标人</w:t>
      </w:r>
      <w:r>
        <w:rPr>
          <w:sz w:val="27"/>
          <w:szCs w:val="27"/>
          <w:highlight w:val="none"/>
          <w:lang w:eastAsia="zh-CN"/>
        </w:rPr>
        <w:t>家数认定</w:t>
      </w:r>
    </w:p>
    <w:p w14:paraId="131F2438">
      <w:pPr>
        <w:pStyle w:val="9"/>
        <w:spacing w:before="43" w:line="480" w:lineRule="exact"/>
        <w:ind w:right="124" w:firstLine="480"/>
        <w:rPr>
          <w:sz w:val="27"/>
          <w:szCs w:val="27"/>
          <w:highlight w:val="none"/>
          <w:lang w:eastAsia="zh-CN"/>
        </w:rPr>
      </w:pPr>
      <w:r>
        <w:rPr>
          <w:rFonts w:hint="eastAsia"/>
          <w:sz w:val="27"/>
          <w:szCs w:val="27"/>
          <w:highlight w:val="none"/>
          <w:lang w:eastAsia="zh-CN"/>
        </w:rPr>
        <w:t>5</w:t>
      </w:r>
      <w:r>
        <w:rPr>
          <w:sz w:val="27"/>
          <w:szCs w:val="27"/>
          <w:highlight w:val="none"/>
          <w:lang w:eastAsia="zh-CN"/>
        </w:rPr>
        <w:t>.6.</w:t>
      </w:r>
      <w:r>
        <w:rPr>
          <w:rFonts w:hint="eastAsia"/>
          <w:sz w:val="27"/>
          <w:szCs w:val="27"/>
          <w:highlight w:val="none"/>
          <w:lang w:val="en-US" w:eastAsia="zh-CN"/>
        </w:rPr>
        <w:t>1</w:t>
      </w:r>
      <w:r>
        <w:rPr>
          <w:sz w:val="27"/>
          <w:szCs w:val="27"/>
          <w:highlight w:val="none"/>
          <w:lang w:eastAsia="zh-CN"/>
        </w:rPr>
        <w:t>开标后认定</w:t>
      </w:r>
      <w:r>
        <w:rPr>
          <w:rFonts w:hint="eastAsia"/>
          <w:sz w:val="27"/>
          <w:szCs w:val="27"/>
          <w:highlight w:val="none"/>
          <w:lang w:val="en-US" w:eastAsia="zh-CN"/>
        </w:rPr>
        <w:t>单个品目</w:t>
      </w:r>
      <w:r>
        <w:rPr>
          <w:rFonts w:hint="eastAsia"/>
          <w:sz w:val="27"/>
          <w:szCs w:val="27"/>
          <w:highlight w:val="none"/>
          <w:lang w:eastAsia="zh-CN"/>
        </w:rPr>
        <w:t>投标人</w:t>
      </w:r>
      <w:r>
        <w:rPr>
          <w:rFonts w:hint="eastAsia"/>
          <w:sz w:val="27"/>
          <w:szCs w:val="27"/>
          <w:highlight w:val="none"/>
          <w:lang w:val="en-US" w:eastAsia="zh-CN"/>
        </w:rPr>
        <w:t>数量</w:t>
      </w:r>
      <w:r>
        <w:rPr>
          <w:rFonts w:hint="eastAsia"/>
          <w:sz w:val="27"/>
          <w:szCs w:val="27"/>
          <w:highlight w:val="none"/>
          <w:lang w:eastAsia="zh-CN"/>
        </w:rPr>
        <w:t>小于等于</w:t>
      </w:r>
      <w:r>
        <w:rPr>
          <w:sz w:val="27"/>
          <w:szCs w:val="27"/>
          <w:highlight w:val="none"/>
          <w:lang w:eastAsia="zh-CN"/>
        </w:rPr>
        <w:t>3家的，应当停止评标，采购人和采购代理机构依法重新组织招标。</w:t>
      </w:r>
    </w:p>
    <w:p w14:paraId="101BA77C">
      <w:pPr>
        <w:pStyle w:val="9"/>
        <w:spacing w:before="43" w:line="480" w:lineRule="exact"/>
        <w:ind w:right="124" w:firstLine="480"/>
        <w:rPr>
          <w:sz w:val="27"/>
          <w:szCs w:val="27"/>
          <w:highlight w:val="none"/>
          <w:lang w:eastAsia="zh-CN"/>
        </w:rPr>
      </w:pPr>
      <w:r>
        <w:rPr>
          <w:rFonts w:hint="eastAsia"/>
          <w:sz w:val="27"/>
          <w:szCs w:val="27"/>
          <w:highlight w:val="none"/>
          <w:lang w:eastAsia="zh-CN"/>
        </w:rPr>
        <w:t>5.6.</w:t>
      </w:r>
      <w:r>
        <w:rPr>
          <w:rFonts w:hint="eastAsia"/>
          <w:sz w:val="27"/>
          <w:szCs w:val="27"/>
          <w:highlight w:val="none"/>
          <w:lang w:val="en-US" w:eastAsia="zh-CN"/>
        </w:rPr>
        <w:t>2</w:t>
      </w:r>
      <w:r>
        <w:rPr>
          <w:rFonts w:hint="eastAsia"/>
          <w:sz w:val="27"/>
          <w:szCs w:val="27"/>
          <w:highlight w:val="none"/>
          <w:lang w:eastAsia="zh-CN"/>
        </w:rPr>
        <w:t>本项目是否允许分包：不允许。</w:t>
      </w:r>
    </w:p>
    <w:p w14:paraId="7DD4C980">
      <w:pPr>
        <w:pStyle w:val="9"/>
        <w:spacing w:before="43" w:line="480" w:lineRule="exact"/>
        <w:ind w:right="124" w:firstLine="480"/>
        <w:rPr>
          <w:b/>
          <w:sz w:val="27"/>
          <w:szCs w:val="27"/>
          <w:highlight w:val="none"/>
          <w:lang w:eastAsia="zh-CN"/>
        </w:rPr>
      </w:pPr>
      <w:r>
        <w:rPr>
          <w:rFonts w:hint="eastAsia"/>
          <w:b/>
          <w:sz w:val="27"/>
          <w:szCs w:val="27"/>
          <w:highlight w:val="none"/>
          <w:lang w:eastAsia="zh-CN"/>
        </w:rPr>
        <w:t>6</w:t>
      </w:r>
      <w:r>
        <w:rPr>
          <w:b/>
          <w:sz w:val="27"/>
          <w:szCs w:val="27"/>
          <w:highlight w:val="none"/>
          <w:lang w:eastAsia="zh-CN"/>
        </w:rPr>
        <w:t>、</w:t>
      </w:r>
      <w:r>
        <w:rPr>
          <w:rFonts w:hint="eastAsia"/>
          <w:b/>
          <w:sz w:val="27"/>
          <w:szCs w:val="27"/>
          <w:highlight w:val="none"/>
          <w:lang w:eastAsia="zh-CN"/>
        </w:rPr>
        <w:t>投标人</w:t>
      </w:r>
      <w:r>
        <w:rPr>
          <w:b/>
          <w:sz w:val="27"/>
          <w:szCs w:val="27"/>
          <w:highlight w:val="none"/>
          <w:lang w:eastAsia="zh-CN"/>
        </w:rPr>
        <w:t>信用记录</w:t>
      </w:r>
    </w:p>
    <w:p w14:paraId="530C1A9A">
      <w:pPr>
        <w:pStyle w:val="9"/>
        <w:spacing w:before="43" w:line="480" w:lineRule="exact"/>
        <w:ind w:right="124" w:firstLine="480"/>
        <w:rPr>
          <w:sz w:val="27"/>
          <w:szCs w:val="27"/>
          <w:highlight w:val="none"/>
          <w:lang w:eastAsia="zh-CN"/>
        </w:rPr>
      </w:pPr>
      <w:r>
        <w:rPr>
          <w:rFonts w:hint="eastAsia"/>
          <w:sz w:val="27"/>
          <w:szCs w:val="27"/>
          <w:highlight w:val="none"/>
          <w:lang w:eastAsia="zh-CN"/>
        </w:rPr>
        <w:t>6</w:t>
      </w:r>
      <w:r>
        <w:rPr>
          <w:sz w:val="27"/>
          <w:szCs w:val="27"/>
          <w:highlight w:val="none"/>
          <w:lang w:eastAsia="zh-CN"/>
        </w:rPr>
        <w:t>.1本次招标将通过信用中国网站</w:t>
      </w:r>
      <w:r>
        <w:rPr>
          <w:highlight w:val="none"/>
        </w:rPr>
        <w:fldChar w:fldCharType="begin"/>
      </w:r>
      <w:r>
        <w:rPr>
          <w:highlight w:val="none"/>
        </w:rPr>
        <w:instrText xml:space="preserve"> HYPERLINK "http://www.creditchina.gov.cn/" \h </w:instrText>
      </w:r>
      <w:r>
        <w:rPr>
          <w:highlight w:val="none"/>
        </w:rPr>
        <w:fldChar w:fldCharType="separate"/>
      </w:r>
      <w:r>
        <w:rPr>
          <w:sz w:val="27"/>
          <w:szCs w:val="27"/>
          <w:highlight w:val="none"/>
          <w:lang w:eastAsia="zh-CN"/>
        </w:rPr>
        <w:t>（www.creditchina.gov.cn</w:t>
      </w:r>
      <w:r>
        <w:rPr>
          <w:sz w:val="27"/>
          <w:szCs w:val="27"/>
          <w:highlight w:val="none"/>
          <w:lang w:eastAsia="zh-CN"/>
        </w:rPr>
        <w:fldChar w:fldCharType="end"/>
      </w:r>
      <w:r>
        <w:rPr>
          <w:sz w:val="27"/>
          <w:szCs w:val="27"/>
          <w:highlight w:val="none"/>
          <w:lang w:eastAsia="zh-CN"/>
        </w:rPr>
        <w:t>）、中国政府采购网</w:t>
      </w:r>
      <w:r>
        <w:rPr>
          <w:highlight w:val="none"/>
        </w:rPr>
        <w:fldChar w:fldCharType="begin"/>
      </w:r>
      <w:r>
        <w:rPr>
          <w:highlight w:val="none"/>
        </w:rPr>
        <w:instrText xml:space="preserve"> HYPERLINK "http://www.ccgp.gov.cn/" \h </w:instrText>
      </w:r>
      <w:r>
        <w:rPr>
          <w:highlight w:val="none"/>
        </w:rPr>
        <w:fldChar w:fldCharType="separate"/>
      </w:r>
      <w:r>
        <w:rPr>
          <w:sz w:val="27"/>
          <w:szCs w:val="27"/>
          <w:highlight w:val="none"/>
          <w:lang w:eastAsia="zh-CN"/>
        </w:rPr>
        <w:t>（www.ccgp.gov.cn</w:t>
      </w:r>
      <w:r>
        <w:rPr>
          <w:sz w:val="27"/>
          <w:szCs w:val="27"/>
          <w:highlight w:val="none"/>
          <w:lang w:eastAsia="zh-CN"/>
        </w:rPr>
        <w:fldChar w:fldCharType="end"/>
      </w:r>
      <w:r>
        <w:rPr>
          <w:sz w:val="27"/>
          <w:szCs w:val="27"/>
          <w:highlight w:val="none"/>
          <w:lang w:eastAsia="zh-CN"/>
        </w:rPr>
        <w:t>）对所有参加本项目的</w:t>
      </w:r>
      <w:r>
        <w:rPr>
          <w:rFonts w:hint="eastAsia"/>
          <w:sz w:val="27"/>
          <w:szCs w:val="27"/>
          <w:highlight w:val="none"/>
          <w:lang w:eastAsia="zh-CN"/>
        </w:rPr>
        <w:t>投标人</w:t>
      </w:r>
      <w:r>
        <w:rPr>
          <w:sz w:val="27"/>
          <w:szCs w:val="27"/>
          <w:highlight w:val="none"/>
          <w:lang w:eastAsia="zh-CN"/>
        </w:rPr>
        <w:t>进行信用记录查询。</w:t>
      </w:r>
    </w:p>
    <w:p w14:paraId="0F08AF7F">
      <w:pPr>
        <w:pStyle w:val="9"/>
        <w:spacing w:before="43" w:line="480" w:lineRule="exact"/>
        <w:ind w:right="124" w:firstLine="480"/>
        <w:rPr>
          <w:sz w:val="27"/>
          <w:szCs w:val="27"/>
          <w:highlight w:val="none"/>
          <w:lang w:eastAsia="zh-CN"/>
        </w:rPr>
      </w:pPr>
      <w:r>
        <w:rPr>
          <w:rFonts w:hint="eastAsia"/>
          <w:sz w:val="27"/>
          <w:szCs w:val="27"/>
          <w:highlight w:val="none"/>
          <w:lang w:eastAsia="zh-CN"/>
        </w:rPr>
        <w:t>6</w:t>
      </w:r>
      <w:r>
        <w:rPr>
          <w:sz w:val="27"/>
          <w:szCs w:val="27"/>
          <w:highlight w:val="none"/>
          <w:lang w:eastAsia="zh-CN"/>
        </w:rPr>
        <w:t>.2查询的截止时间点为</w:t>
      </w:r>
      <w:r>
        <w:rPr>
          <w:rFonts w:hint="eastAsia"/>
          <w:b/>
          <w:sz w:val="27"/>
          <w:szCs w:val="27"/>
          <w:highlight w:val="none"/>
          <w:u w:val="single"/>
          <w:lang w:eastAsia="zh-CN"/>
        </w:rPr>
        <w:t>投标</w:t>
      </w:r>
      <w:r>
        <w:rPr>
          <w:b/>
          <w:sz w:val="27"/>
          <w:szCs w:val="27"/>
          <w:highlight w:val="none"/>
          <w:u w:val="single"/>
          <w:lang w:eastAsia="zh-CN"/>
        </w:rPr>
        <w:t>截止时间前三年</w:t>
      </w:r>
      <w:r>
        <w:rPr>
          <w:sz w:val="27"/>
          <w:szCs w:val="27"/>
          <w:highlight w:val="none"/>
          <w:lang w:eastAsia="zh-CN"/>
        </w:rPr>
        <w:t>（三年，至开标之日）。</w:t>
      </w:r>
    </w:p>
    <w:p w14:paraId="615899FA">
      <w:pPr>
        <w:pStyle w:val="9"/>
        <w:spacing w:before="43" w:line="480" w:lineRule="exact"/>
        <w:ind w:right="124" w:firstLine="480"/>
        <w:rPr>
          <w:rFonts w:hint="eastAsia"/>
          <w:spacing w:val="-3"/>
          <w:sz w:val="28"/>
          <w:szCs w:val="28"/>
          <w:highlight w:val="none"/>
          <w:lang w:eastAsia="zh-CN"/>
        </w:rPr>
      </w:pPr>
      <w:r>
        <w:rPr>
          <w:rFonts w:hint="eastAsia"/>
          <w:sz w:val="27"/>
          <w:szCs w:val="27"/>
          <w:highlight w:val="none"/>
          <w:lang w:eastAsia="zh-CN"/>
        </w:rPr>
        <w:t>6</w:t>
      </w:r>
      <w:r>
        <w:rPr>
          <w:sz w:val="27"/>
          <w:szCs w:val="27"/>
          <w:highlight w:val="none"/>
          <w:lang w:eastAsia="zh-CN"/>
        </w:rPr>
        <w:t>.3</w:t>
      </w:r>
      <w:r>
        <w:rPr>
          <w:rFonts w:hint="eastAsia"/>
          <w:sz w:val="27"/>
          <w:szCs w:val="27"/>
          <w:highlight w:val="none"/>
          <w:lang w:eastAsia="zh-CN"/>
        </w:rPr>
        <w:t>投标人</w:t>
      </w:r>
      <w:r>
        <w:rPr>
          <w:sz w:val="27"/>
          <w:szCs w:val="27"/>
          <w:highlight w:val="none"/>
          <w:lang w:eastAsia="zh-CN"/>
        </w:rPr>
        <w:t>及</w:t>
      </w:r>
      <w:r>
        <w:rPr>
          <w:rFonts w:hint="eastAsia"/>
          <w:sz w:val="27"/>
          <w:szCs w:val="27"/>
          <w:highlight w:val="none"/>
          <w:lang w:eastAsia="zh-CN"/>
        </w:rPr>
        <w:t>投标人</w:t>
      </w:r>
      <w:r>
        <w:rPr>
          <w:sz w:val="27"/>
          <w:szCs w:val="27"/>
          <w:highlight w:val="none"/>
          <w:lang w:eastAsia="zh-CN"/>
        </w:rPr>
        <w:t>的法定代表人</w:t>
      </w:r>
      <w:r>
        <w:rPr>
          <w:rFonts w:hint="eastAsia"/>
          <w:spacing w:val="-3"/>
          <w:sz w:val="28"/>
          <w:szCs w:val="28"/>
          <w:highlight w:val="none"/>
          <w:lang w:eastAsia="zh-CN"/>
        </w:rPr>
        <w:t>被列入失信被执行人、重大税收违法失信主体名单、采购严重违法失信行为记录名单及其他不符合《中华人民共和国政府采购法》第二十二条规定的投标人，将拒绝其参加本项目的采购活动，其投标为无效。</w:t>
      </w:r>
    </w:p>
    <w:p w14:paraId="45DBD583">
      <w:pPr>
        <w:pStyle w:val="9"/>
        <w:spacing w:before="43" w:line="480" w:lineRule="exact"/>
        <w:ind w:right="124" w:firstLine="480"/>
        <w:rPr>
          <w:sz w:val="27"/>
          <w:szCs w:val="27"/>
          <w:highlight w:val="none"/>
          <w:lang w:eastAsia="zh-CN"/>
        </w:rPr>
      </w:pPr>
      <w:r>
        <w:rPr>
          <w:rFonts w:hint="eastAsia"/>
          <w:sz w:val="27"/>
          <w:szCs w:val="27"/>
          <w:highlight w:val="none"/>
          <w:lang w:eastAsia="zh-CN"/>
        </w:rPr>
        <w:t>6</w:t>
      </w:r>
      <w:r>
        <w:rPr>
          <w:sz w:val="27"/>
          <w:szCs w:val="27"/>
          <w:highlight w:val="none"/>
          <w:lang w:eastAsia="zh-CN"/>
        </w:rPr>
        <w:t>.4</w:t>
      </w:r>
      <w:r>
        <w:rPr>
          <w:rFonts w:hint="eastAsia"/>
          <w:sz w:val="27"/>
          <w:szCs w:val="27"/>
          <w:highlight w:val="none"/>
          <w:lang w:eastAsia="zh-CN"/>
        </w:rPr>
        <w:t>投标人</w:t>
      </w:r>
      <w:r>
        <w:rPr>
          <w:sz w:val="27"/>
          <w:szCs w:val="27"/>
          <w:highlight w:val="none"/>
          <w:lang w:eastAsia="zh-CN"/>
        </w:rPr>
        <w:t>的信用信息查询记录将提交给评标委员会审核，同时报采购人存档。</w:t>
      </w:r>
    </w:p>
    <w:p w14:paraId="3A3FFCDA">
      <w:pPr>
        <w:pStyle w:val="9"/>
        <w:spacing w:before="42" w:line="480" w:lineRule="exact"/>
        <w:ind w:left="0" w:right="236" w:firstLine="560" w:firstLineChars="200"/>
        <w:jc w:val="both"/>
        <w:rPr>
          <w:sz w:val="27"/>
          <w:szCs w:val="27"/>
          <w:highlight w:val="none"/>
          <w:lang w:eastAsia="zh-CN"/>
        </w:rPr>
      </w:pPr>
      <w:r>
        <w:rPr>
          <w:rFonts w:hint="eastAsia"/>
          <w:spacing w:val="5"/>
          <w:sz w:val="27"/>
          <w:szCs w:val="27"/>
          <w:highlight w:val="none"/>
          <w:lang w:eastAsia="zh-CN"/>
        </w:rPr>
        <w:t>6</w:t>
      </w:r>
      <w:r>
        <w:rPr>
          <w:spacing w:val="5"/>
          <w:sz w:val="27"/>
          <w:szCs w:val="27"/>
          <w:highlight w:val="none"/>
          <w:lang w:eastAsia="zh-CN"/>
        </w:rPr>
        <w:t>.</w:t>
      </w:r>
      <w:r>
        <w:rPr>
          <w:rFonts w:hint="eastAsia"/>
          <w:spacing w:val="5"/>
          <w:sz w:val="27"/>
          <w:szCs w:val="27"/>
          <w:highlight w:val="none"/>
          <w:lang w:val="en-US" w:eastAsia="zh-CN"/>
        </w:rPr>
        <w:t>5</w:t>
      </w:r>
      <w:r>
        <w:rPr>
          <w:spacing w:val="5"/>
          <w:sz w:val="27"/>
          <w:szCs w:val="27"/>
          <w:highlight w:val="none"/>
          <w:lang w:eastAsia="zh-CN"/>
        </w:rPr>
        <w:t>使用规则：采购单位和采购代理机构将妥善保管</w:t>
      </w:r>
      <w:r>
        <w:rPr>
          <w:rFonts w:hint="eastAsia"/>
          <w:spacing w:val="5"/>
          <w:sz w:val="27"/>
          <w:szCs w:val="27"/>
          <w:highlight w:val="none"/>
          <w:lang w:eastAsia="zh-CN"/>
        </w:rPr>
        <w:t>投标人</w:t>
      </w:r>
      <w:r>
        <w:rPr>
          <w:spacing w:val="5"/>
          <w:sz w:val="27"/>
          <w:szCs w:val="27"/>
          <w:highlight w:val="none"/>
          <w:lang w:eastAsia="zh-CN"/>
        </w:rPr>
        <w:t>的信用信</w:t>
      </w:r>
      <w:r>
        <w:rPr>
          <w:spacing w:val="29"/>
          <w:sz w:val="27"/>
          <w:szCs w:val="27"/>
          <w:highlight w:val="none"/>
          <w:lang w:eastAsia="zh-CN"/>
        </w:rPr>
        <w:t xml:space="preserve"> </w:t>
      </w:r>
      <w:r>
        <w:rPr>
          <w:sz w:val="27"/>
          <w:szCs w:val="27"/>
          <w:highlight w:val="none"/>
          <w:lang w:eastAsia="zh-CN"/>
        </w:rPr>
        <w:t>息，仅适用于本项目，不会用于与本项目采购活动无关的其他事项。</w:t>
      </w:r>
    </w:p>
    <w:p w14:paraId="258079A0">
      <w:pPr>
        <w:pStyle w:val="9"/>
        <w:spacing w:before="46" w:line="480" w:lineRule="exact"/>
        <w:ind w:left="0" w:right="117" w:firstLine="540" w:firstLineChars="200"/>
        <w:rPr>
          <w:sz w:val="27"/>
          <w:szCs w:val="27"/>
          <w:highlight w:val="none"/>
          <w:lang w:eastAsia="zh-CN"/>
        </w:rPr>
      </w:pPr>
      <w:r>
        <w:rPr>
          <w:rFonts w:hint="eastAsia"/>
          <w:sz w:val="27"/>
          <w:szCs w:val="27"/>
          <w:highlight w:val="none"/>
          <w:lang w:eastAsia="zh-CN"/>
        </w:rPr>
        <w:t>6</w:t>
      </w:r>
      <w:r>
        <w:rPr>
          <w:sz w:val="27"/>
          <w:szCs w:val="27"/>
          <w:highlight w:val="none"/>
          <w:lang w:eastAsia="zh-CN"/>
        </w:rPr>
        <w:t>.</w:t>
      </w:r>
      <w:r>
        <w:rPr>
          <w:rFonts w:hint="eastAsia"/>
          <w:sz w:val="27"/>
          <w:szCs w:val="27"/>
          <w:highlight w:val="none"/>
          <w:lang w:val="en-US" w:eastAsia="zh-CN"/>
        </w:rPr>
        <w:t>6</w:t>
      </w:r>
      <w:r>
        <w:rPr>
          <w:sz w:val="27"/>
          <w:szCs w:val="27"/>
          <w:highlight w:val="none"/>
          <w:lang w:eastAsia="zh-CN"/>
        </w:rPr>
        <w:t xml:space="preserve"> </w:t>
      </w:r>
      <w:r>
        <w:rPr>
          <w:rFonts w:hint="eastAsia"/>
          <w:sz w:val="27"/>
          <w:szCs w:val="27"/>
          <w:highlight w:val="none"/>
          <w:lang w:eastAsia="zh-CN"/>
        </w:rPr>
        <w:t>投标人不良信用记录以采购代理机构查询结果为准，采购代理机构查询之后，网站信息发生的任何变更均不再作为评标依据，投标人自行提供的与网站信息不一致的其他证明材料亦不作为评标依据。</w:t>
      </w:r>
    </w:p>
    <w:p w14:paraId="3EBF5D87">
      <w:pPr>
        <w:pStyle w:val="4"/>
        <w:spacing w:line="480" w:lineRule="exact"/>
        <w:rPr>
          <w:b w:val="0"/>
          <w:bCs w:val="0"/>
          <w:highlight w:val="none"/>
          <w:lang w:eastAsia="zh-CN"/>
        </w:rPr>
      </w:pPr>
      <w:bookmarkStart w:id="17" w:name="（二）招标文件"/>
      <w:bookmarkEnd w:id="17"/>
      <w:bookmarkStart w:id="18" w:name="_Toc12667"/>
      <w:r>
        <w:rPr>
          <w:spacing w:val="1"/>
          <w:highlight w:val="none"/>
          <w:lang w:eastAsia="zh-CN"/>
        </w:rPr>
        <w:t>（二）招标文件</w:t>
      </w:r>
      <w:bookmarkEnd w:id="18"/>
    </w:p>
    <w:p w14:paraId="3841745D">
      <w:pPr>
        <w:pStyle w:val="9"/>
        <w:spacing w:before="42" w:line="480" w:lineRule="exact"/>
        <w:ind w:left="0" w:right="236" w:firstLine="562" w:firstLineChars="200"/>
        <w:jc w:val="both"/>
        <w:rPr>
          <w:b/>
          <w:spacing w:val="5"/>
          <w:sz w:val="27"/>
          <w:szCs w:val="27"/>
          <w:highlight w:val="none"/>
          <w:lang w:eastAsia="zh-CN"/>
        </w:rPr>
      </w:pPr>
      <w:r>
        <w:rPr>
          <w:rFonts w:hint="eastAsia"/>
          <w:b/>
          <w:spacing w:val="5"/>
          <w:sz w:val="27"/>
          <w:szCs w:val="27"/>
          <w:highlight w:val="none"/>
          <w:lang w:eastAsia="zh-CN"/>
        </w:rPr>
        <w:t>7</w:t>
      </w:r>
      <w:r>
        <w:rPr>
          <w:b/>
          <w:spacing w:val="5"/>
          <w:sz w:val="27"/>
          <w:szCs w:val="27"/>
          <w:highlight w:val="none"/>
          <w:lang w:eastAsia="zh-CN"/>
        </w:rPr>
        <w:t>、招标事项说明</w:t>
      </w:r>
    </w:p>
    <w:p w14:paraId="6B682607">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7</w:t>
      </w:r>
      <w:r>
        <w:rPr>
          <w:spacing w:val="5"/>
          <w:sz w:val="27"/>
          <w:szCs w:val="27"/>
          <w:highlight w:val="none"/>
          <w:lang w:eastAsia="zh-CN"/>
        </w:rPr>
        <w:t xml:space="preserve">.1 </w:t>
      </w:r>
      <w:r>
        <w:rPr>
          <w:rFonts w:hint="eastAsia"/>
          <w:spacing w:val="5"/>
          <w:sz w:val="27"/>
          <w:szCs w:val="27"/>
          <w:highlight w:val="none"/>
          <w:lang w:eastAsia="zh-CN"/>
        </w:rPr>
        <w:t>投标人</w:t>
      </w:r>
      <w:r>
        <w:rPr>
          <w:spacing w:val="5"/>
          <w:sz w:val="27"/>
          <w:szCs w:val="27"/>
          <w:highlight w:val="none"/>
          <w:lang w:eastAsia="zh-CN"/>
        </w:rPr>
        <w:t>应认真阅读招标文件中所有的事项、格式、条件、条款和规范等要求。</w:t>
      </w:r>
      <w:r>
        <w:rPr>
          <w:rFonts w:hint="eastAsia"/>
          <w:spacing w:val="5"/>
          <w:sz w:val="27"/>
          <w:szCs w:val="27"/>
          <w:highlight w:val="none"/>
          <w:lang w:eastAsia="zh-CN"/>
        </w:rPr>
        <w:t>若</w:t>
      </w:r>
      <w:r>
        <w:rPr>
          <w:spacing w:val="5"/>
          <w:sz w:val="27"/>
          <w:szCs w:val="27"/>
          <w:highlight w:val="none"/>
          <w:lang w:eastAsia="zh-CN"/>
        </w:rPr>
        <w:t>未按招标文件要求提交全部资料</w:t>
      </w:r>
      <w:r>
        <w:rPr>
          <w:rFonts w:hint="eastAsia"/>
          <w:b/>
          <w:spacing w:val="5"/>
          <w:sz w:val="27"/>
          <w:szCs w:val="27"/>
          <w:highlight w:val="none"/>
          <w:lang w:eastAsia="zh-CN"/>
        </w:rPr>
        <w:t>（对于采购人、采购代理机构可以通过互联网或者相关信息系统查询的信息资料除外）</w:t>
      </w:r>
      <w:r>
        <w:rPr>
          <w:spacing w:val="5"/>
          <w:sz w:val="27"/>
          <w:szCs w:val="27"/>
          <w:highlight w:val="none"/>
          <w:lang w:eastAsia="zh-CN"/>
        </w:rPr>
        <w:t>，或</w:t>
      </w:r>
      <w:r>
        <w:rPr>
          <w:rFonts w:hint="eastAsia"/>
          <w:spacing w:val="5"/>
          <w:sz w:val="27"/>
          <w:szCs w:val="27"/>
          <w:highlight w:val="none"/>
          <w:lang w:eastAsia="zh-CN"/>
        </w:rPr>
        <w:t>未</w:t>
      </w:r>
      <w:r>
        <w:rPr>
          <w:spacing w:val="5"/>
          <w:sz w:val="27"/>
          <w:szCs w:val="27"/>
          <w:highlight w:val="none"/>
          <w:lang w:eastAsia="zh-CN"/>
        </w:rPr>
        <w:t>对招标文件做出实质性响应，其风险由</w:t>
      </w:r>
      <w:r>
        <w:rPr>
          <w:rFonts w:hint="eastAsia"/>
          <w:spacing w:val="5"/>
          <w:sz w:val="27"/>
          <w:szCs w:val="27"/>
          <w:highlight w:val="none"/>
          <w:lang w:eastAsia="zh-CN"/>
        </w:rPr>
        <w:t>投标人</w:t>
      </w:r>
      <w:r>
        <w:rPr>
          <w:spacing w:val="5"/>
          <w:sz w:val="27"/>
          <w:szCs w:val="27"/>
          <w:highlight w:val="none"/>
          <w:lang w:eastAsia="zh-CN"/>
        </w:rPr>
        <w:t>自行承担。根据有关条款规定，其投标有可能被拒绝或被认定为无效投标。</w:t>
      </w:r>
    </w:p>
    <w:p w14:paraId="17CD9538">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7</w:t>
      </w:r>
      <w:r>
        <w:rPr>
          <w:spacing w:val="5"/>
          <w:sz w:val="27"/>
          <w:szCs w:val="27"/>
          <w:highlight w:val="none"/>
          <w:lang w:eastAsia="zh-CN"/>
        </w:rPr>
        <w:t>.2 除非有特殊要求，招标文件不单独提供</w:t>
      </w:r>
      <w:r>
        <w:rPr>
          <w:rFonts w:hint="eastAsia"/>
          <w:spacing w:val="5"/>
          <w:sz w:val="27"/>
          <w:szCs w:val="27"/>
          <w:highlight w:val="none"/>
          <w:lang w:eastAsia="zh-CN"/>
        </w:rPr>
        <w:t>标</w:t>
      </w:r>
      <w:r>
        <w:rPr>
          <w:spacing w:val="5"/>
          <w:sz w:val="27"/>
          <w:szCs w:val="27"/>
          <w:highlight w:val="none"/>
          <w:lang w:eastAsia="zh-CN"/>
        </w:rPr>
        <w:t>的使用地的自然环境、气候条件、公用设施等情况，</w:t>
      </w:r>
      <w:r>
        <w:rPr>
          <w:rFonts w:hint="eastAsia"/>
          <w:spacing w:val="5"/>
          <w:sz w:val="27"/>
          <w:szCs w:val="27"/>
          <w:highlight w:val="none"/>
          <w:lang w:eastAsia="zh-CN"/>
        </w:rPr>
        <w:t>投标人</w:t>
      </w:r>
      <w:r>
        <w:rPr>
          <w:spacing w:val="5"/>
          <w:sz w:val="27"/>
          <w:szCs w:val="27"/>
          <w:highlight w:val="none"/>
          <w:lang w:eastAsia="zh-CN"/>
        </w:rPr>
        <w:t>被视为熟悉上述与履行合同有关的一切情况。</w:t>
      </w:r>
    </w:p>
    <w:p w14:paraId="7A6961E2">
      <w:pPr>
        <w:pStyle w:val="9"/>
        <w:spacing w:before="42" w:line="480" w:lineRule="exact"/>
        <w:ind w:left="0" w:right="236" w:firstLine="562" w:firstLineChars="200"/>
        <w:jc w:val="both"/>
        <w:rPr>
          <w:b/>
          <w:spacing w:val="5"/>
          <w:sz w:val="27"/>
          <w:szCs w:val="27"/>
          <w:highlight w:val="none"/>
          <w:lang w:eastAsia="zh-CN"/>
        </w:rPr>
      </w:pPr>
      <w:r>
        <w:rPr>
          <w:rFonts w:hint="eastAsia"/>
          <w:b/>
          <w:spacing w:val="5"/>
          <w:sz w:val="27"/>
          <w:szCs w:val="27"/>
          <w:highlight w:val="none"/>
          <w:lang w:eastAsia="zh-CN"/>
        </w:rPr>
        <w:t>8</w:t>
      </w:r>
      <w:r>
        <w:rPr>
          <w:b/>
          <w:spacing w:val="5"/>
          <w:sz w:val="27"/>
          <w:szCs w:val="27"/>
          <w:highlight w:val="none"/>
          <w:lang w:eastAsia="zh-CN"/>
        </w:rPr>
        <w:t>、澄清与答疑</w:t>
      </w:r>
    </w:p>
    <w:p w14:paraId="451ECDE5">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8</w:t>
      </w:r>
      <w:r>
        <w:rPr>
          <w:spacing w:val="5"/>
          <w:sz w:val="27"/>
          <w:szCs w:val="27"/>
          <w:highlight w:val="none"/>
          <w:lang w:eastAsia="zh-CN"/>
        </w:rPr>
        <w:t>.1任何要求对招标文件进行澄清和疑问的</w:t>
      </w:r>
      <w:r>
        <w:rPr>
          <w:rFonts w:hint="eastAsia"/>
          <w:spacing w:val="5"/>
          <w:sz w:val="27"/>
          <w:szCs w:val="27"/>
          <w:highlight w:val="none"/>
          <w:lang w:eastAsia="zh-CN"/>
        </w:rPr>
        <w:t>投标人</w:t>
      </w:r>
      <w:r>
        <w:rPr>
          <w:spacing w:val="5"/>
          <w:sz w:val="27"/>
          <w:szCs w:val="27"/>
          <w:highlight w:val="none"/>
          <w:lang w:eastAsia="zh-CN"/>
        </w:rPr>
        <w:t>，均应以书面送达形式（加盖投标单位公章并注明单位名称、联系人及电话）在</w:t>
      </w:r>
      <w:r>
        <w:rPr>
          <w:rFonts w:hint="eastAsia"/>
          <w:spacing w:val="5"/>
          <w:sz w:val="27"/>
          <w:szCs w:val="27"/>
          <w:highlight w:val="none"/>
          <w:lang w:eastAsia="zh-CN"/>
        </w:rPr>
        <w:t>法律</w:t>
      </w:r>
      <w:r>
        <w:rPr>
          <w:spacing w:val="5"/>
          <w:sz w:val="27"/>
          <w:szCs w:val="27"/>
          <w:highlight w:val="none"/>
          <w:lang w:eastAsia="zh-CN"/>
        </w:rPr>
        <w:t>规定的时间内送达到采购代理机构,采购代理机构对疑问进行汇总整理。必要时，采购代理机构将组织专家进行论证。并将</w:t>
      </w:r>
      <w:r>
        <w:rPr>
          <w:rFonts w:hint="eastAsia"/>
          <w:spacing w:val="5"/>
          <w:sz w:val="27"/>
          <w:szCs w:val="27"/>
          <w:highlight w:val="none"/>
          <w:lang w:val="en-US" w:eastAsia="zh-CN"/>
        </w:rPr>
        <w:t>澄清公告发</w:t>
      </w:r>
      <w:r>
        <w:rPr>
          <w:spacing w:val="5"/>
          <w:sz w:val="27"/>
          <w:szCs w:val="27"/>
          <w:highlight w:val="none"/>
          <w:lang w:eastAsia="zh-CN"/>
        </w:rPr>
        <w:t>布在</w:t>
      </w:r>
      <w:r>
        <w:rPr>
          <w:rFonts w:hint="eastAsia"/>
          <w:spacing w:val="5"/>
          <w:sz w:val="27"/>
          <w:szCs w:val="27"/>
          <w:highlight w:val="none"/>
          <w:lang w:eastAsia="zh-CN"/>
        </w:rPr>
        <w:t>赣云采平台、</w:t>
      </w:r>
      <w:r>
        <w:rPr>
          <w:spacing w:val="5"/>
          <w:sz w:val="27"/>
          <w:szCs w:val="27"/>
          <w:highlight w:val="none"/>
          <w:lang w:eastAsia="zh-CN"/>
        </w:rPr>
        <w:t>赣州市政公用投资控股集团有限公司官网、</w:t>
      </w:r>
      <w:r>
        <w:rPr>
          <w:rFonts w:hint="eastAsia"/>
          <w:spacing w:val="5"/>
          <w:sz w:val="27"/>
          <w:szCs w:val="27"/>
          <w:highlight w:val="none"/>
          <w:lang w:eastAsia="zh-CN"/>
        </w:rPr>
        <w:t>中国招标投标公共服务平台</w:t>
      </w:r>
      <w:r>
        <w:rPr>
          <w:spacing w:val="5"/>
          <w:sz w:val="27"/>
          <w:szCs w:val="27"/>
          <w:highlight w:val="none"/>
          <w:lang w:eastAsia="zh-CN"/>
        </w:rPr>
        <w:t>，各</w:t>
      </w:r>
      <w:r>
        <w:rPr>
          <w:rFonts w:hint="eastAsia"/>
          <w:spacing w:val="5"/>
          <w:sz w:val="27"/>
          <w:szCs w:val="27"/>
          <w:highlight w:val="none"/>
          <w:lang w:eastAsia="zh-CN"/>
        </w:rPr>
        <w:t>投标人</w:t>
      </w:r>
      <w:r>
        <w:rPr>
          <w:spacing w:val="5"/>
          <w:sz w:val="27"/>
          <w:szCs w:val="27"/>
          <w:highlight w:val="none"/>
          <w:lang w:eastAsia="zh-CN"/>
        </w:rPr>
        <w:t>应注意浏览。</w:t>
      </w:r>
    </w:p>
    <w:p w14:paraId="1961D576">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8</w:t>
      </w:r>
      <w:r>
        <w:rPr>
          <w:spacing w:val="5"/>
          <w:sz w:val="27"/>
          <w:szCs w:val="27"/>
          <w:highlight w:val="none"/>
          <w:lang w:eastAsia="zh-CN"/>
        </w:rPr>
        <w:t xml:space="preserve">.2 </w:t>
      </w:r>
      <w:r>
        <w:rPr>
          <w:rFonts w:hint="eastAsia"/>
          <w:spacing w:val="5"/>
          <w:sz w:val="27"/>
          <w:szCs w:val="27"/>
          <w:highlight w:val="none"/>
          <w:lang w:eastAsia="zh-CN"/>
        </w:rPr>
        <w:t>投标人</w:t>
      </w:r>
      <w:r>
        <w:rPr>
          <w:spacing w:val="5"/>
          <w:sz w:val="27"/>
          <w:szCs w:val="27"/>
          <w:highlight w:val="none"/>
          <w:lang w:eastAsia="zh-CN"/>
        </w:rPr>
        <w:t>在规定的时间内未对招标文件要求澄清或提出疑问的，采购代理机构将视其为同意。</w:t>
      </w:r>
    </w:p>
    <w:p w14:paraId="2AB11B5A">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8</w:t>
      </w:r>
      <w:r>
        <w:rPr>
          <w:spacing w:val="5"/>
          <w:sz w:val="27"/>
          <w:szCs w:val="27"/>
          <w:highlight w:val="none"/>
          <w:lang w:eastAsia="zh-CN"/>
        </w:rPr>
        <w:t xml:space="preserve">.3 </w:t>
      </w:r>
      <w:r>
        <w:rPr>
          <w:rFonts w:hint="eastAsia"/>
          <w:spacing w:val="5"/>
          <w:sz w:val="27"/>
          <w:szCs w:val="27"/>
          <w:highlight w:val="none"/>
          <w:lang w:eastAsia="zh-CN"/>
        </w:rPr>
        <w:t>投标人</w:t>
      </w:r>
      <w:r>
        <w:rPr>
          <w:spacing w:val="5"/>
          <w:sz w:val="27"/>
          <w:szCs w:val="27"/>
          <w:highlight w:val="none"/>
          <w:lang w:eastAsia="zh-CN"/>
        </w:rPr>
        <w:t>有义务在招标活动期间浏览</w:t>
      </w:r>
      <w:r>
        <w:rPr>
          <w:rFonts w:hint="eastAsia"/>
          <w:spacing w:val="5"/>
          <w:sz w:val="27"/>
          <w:szCs w:val="27"/>
          <w:highlight w:val="none"/>
          <w:lang w:eastAsia="zh-CN"/>
        </w:rPr>
        <w:t>赣云采平台、</w:t>
      </w:r>
      <w:r>
        <w:rPr>
          <w:spacing w:val="5"/>
          <w:sz w:val="27"/>
          <w:szCs w:val="27"/>
          <w:highlight w:val="none"/>
          <w:lang w:eastAsia="zh-CN"/>
        </w:rPr>
        <w:t>赣州市政公用投资控股集团有限公司官网、中国招标投标</w:t>
      </w:r>
      <w:r>
        <w:rPr>
          <w:rFonts w:hint="eastAsia"/>
          <w:spacing w:val="5"/>
          <w:sz w:val="27"/>
          <w:szCs w:val="27"/>
          <w:highlight w:val="none"/>
          <w:lang w:val="en-US" w:eastAsia="zh-CN"/>
        </w:rPr>
        <w:t>公共</w:t>
      </w:r>
      <w:r>
        <w:rPr>
          <w:spacing w:val="5"/>
          <w:sz w:val="27"/>
          <w:szCs w:val="27"/>
          <w:highlight w:val="none"/>
          <w:lang w:eastAsia="zh-CN"/>
        </w:rPr>
        <w:t>服务平台，采购代理机构在</w:t>
      </w:r>
      <w:r>
        <w:rPr>
          <w:rFonts w:hint="eastAsia"/>
          <w:spacing w:val="5"/>
          <w:sz w:val="27"/>
          <w:szCs w:val="27"/>
          <w:highlight w:val="none"/>
          <w:lang w:eastAsia="zh-CN"/>
        </w:rPr>
        <w:t>赣云采平台、</w:t>
      </w:r>
      <w:r>
        <w:rPr>
          <w:spacing w:val="5"/>
          <w:sz w:val="27"/>
          <w:szCs w:val="27"/>
          <w:highlight w:val="none"/>
          <w:lang w:eastAsia="zh-CN"/>
        </w:rPr>
        <w:t>赣州市政公用投资控股集团有限公司官网、</w:t>
      </w:r>
      <w:r>
        <w:rPr>
          <w:rFonts w:hint="eastAsia"/>
          <w:spacing w:val="5"/>
          <w:sz w:val="27"/>
          <w:szCs w:val="27"/>
          <w:highlight w:val="none"/>
          <w:lang w:eastAsia="zh-CN"/>
        </w:rPr>
        <w:t>中国招标投标公共服务平台</w:t>
      </w:r>
      <w:r>
        <w:rPr>
          <w:spacing w:val="5"/>
          <w:sz w:val="27"/>
          <w:szCs w:val="27"/>
          <w:highlight w:val="none"/>
          <w:lang w:eastAsia="zh-CN"/>
        </w:rPr>
        <w:t>上公布的与本次招标项目有关的信息视为已送达各</w:t>
      </w:r>
      <w:r>
        <w:rPr>
          <w:rFonts w:hint="eastAsia"/>
          <w:spacing w:val="5"/>
          <w:sz w:val="27"/>
          <w:szCs w:val="27"/>
          <w:highlight w:val="none"/>
          <w:lang w:eastAsia="zh-CN"/>
        </w:rPr>
        <w:t>投标人</w:t>
      </w:r>
      <w:r>
        <w:rPr>
          <w:spacing w:val="5"/>
          <w:sz w:val="27"/>
          <w:szCs w:val="27"/>
          <w:highlight w:val="none"/>
          <w:lang w:eastAsia="zh-CN"/>
        </w:rPr>
        <w:t>。</w:t>
      </w:r>
    </w:p>
    <w:p w14:paraId="2628DAF3">
      <w:pPr>
        <w:pStyle w:val="9"/>
        <w:spacing w:before="42" w:line="480" w:lineRule="exact"/>
        <w:ind w:left="0" w:right="236" w:firstLine="562" w:firstLineChars="200"/>
        <w:jc w:val="both"/>
        <w:rPr>
          <w:b/>
          <w:spacing w:val="5"/>
          <w:sz w:val="27"/>
          <w:szCs w:val="27"/>
          <w:highlight w:val="none"/>
          <w:lang w:eastAsia="zh-CN"/>
        </w:rPr>
      </w:pPr>
      <w:r>
        <w:rPr>
          <w:rFonts w:hint="eastAsia"/>
          <w:b/>
          <w:spacing w:val="5"/>
          <w:sz w:val="27"/>
          <w:szCs w:val="27"/>
          <w:highlight w:val="none"/>
          <w:lang w:eastAsia="zh-CN"/>
        </w:rPr>
        <w:t>9</w:t>
      </w:r>
      <w:r>
        <w:rPr>
          <w:b/>
          <w:spacing w:val="5"/>
          <w:sz w:val="27"/>
          <w:szCs w:val="27"/>
          <w:highlight w:val="none"/>
          <w:lang w:eastAsia="zh-CN"/>
        </w:rPr>
        <w:t>、招标文件的修改</w:t>
      </w:r>
    </w:p>
    <w:p w14:paraId="756B0495">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9</w:t>
      </w:r>
      <w:r>
        <w:rPr>
          <w:spacing w:val="5"/>
          <w:sz w:val="27"/>
          <w:szCs w:val="27"/>
          <w:highlight w:val="none"/>
          <w:lang w:eastAsia="zh-CN"/>
        </w:rPr>
        <w:t>.1采购代理机构可对已发出的招标文件进行必要澄清或者修改，澄清或者修改的内容可能影响投标文件编制的，采购代理机构在投标截止时间至少15日前，在</w:t>
      </w:r>
      <w:r>
        <w:rPr>
          <w:rFonts w:hint="eastAsia"/>
          <w:spacing w:val="5"/>
          <w:sz w:val="27"/>
          <w:szCs w:val="27"/>
          <w:highlight w:val="none"/>
          <w:lang w:eastAsia="zh-CN"/>
        </w:rPr>
        <w:t>赣云采平台、中国招标投标公共服务平台、赣州市政公用投资控股集团有限公司官网</w:t>
      </w:r>
      <w:r>
        <w:rPr>
          <w:spacing w:val="5"/>
          <w:sz w:val="27"/>
          <w:szCs w:val="27"/>
          <w:highlight w:val="none"/>
          <w:lang w:eastAsia="zh-CN"/>
        </w:rPr>
        <w:t>上发布更正公告。不足15日的，采购代理机构应当顺延提交投标文件的截止时间。</w:t>
      </w:r>
    </w:p>
    <w:p w14:paraId="17012C77">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9</w:t>
      </w:r>
      <w:r>
        <w:rPr>
          <w:spacing w:val="5"/>
          <w:sz w:val="27"/>
          <w:szCs w:val="27"/>
          <w:highlight w:val="none"/>
          <w:lang w:eastAsia="zh-CN"/>
        </w:rPr>
        <w:t>.2已</w:t>
      </w:r>
      <w:r>
        <w:rPr>
          <w:rFonts w:hint="eastAsia"/>
          <w:spacing w:val="5"/>
          <w:sz w:val="27"/>
          <w:szCs w:val="27"/>
          <w:highlight w:val="none"/>
          <w:lang w:val="en-US" w:eastAsia="zh-CN"/>
        </w:rPr>
        <w:t>获取</w:t>
      </w:r>
      <w:r>
        <w:rPr>
          <w:spacing w:val="5"/>
          <w:sz w:val="27"/>
          <w:szCs w:val="27"/>
          <w:highlight w:val="none"/>
          <w:lang w:eastAsia="zh-CN"/>
        </w:rPr>
        <w:t>招标文件的投标人须在</w:t>
      </w:r>
      <w:r>
        <w:rPr>
          <w:rFonts w:hint="eastAsia"/>
          <w:spacing w:val="5"/>
          <w:sz w:val="27"/>
          <w:szCs w:val="27"/>
          <w:highlight w:val="none"/>
          <w:lang w:eastAsia="zh-CN"/>
        </w:rPr>
        <w:t>赣云采平台、中国招标投标公共服务平台、赣州市政公用投资控股集团有限公司官网</w:t>
      </w:r>
      <w:r>
        <w:rPr>
          <w:spacing w:val="5"/>
          <w:sz w:val="27"/>
          <w:szCs w:val="27"/>
          <w:highlight w:val="none"/>
          <w:lang w:eastAsia="zh-CN"/>
        </w:rPr>
        <w:t>上</w:t>
      </w:r>
      <w:r>
        <w:rPr>
          <w:rFonts w:hint="eastAsia"/>
          <w:spacing w:val="5"/>
          <w:sz w:val="27"/>
          <w:szCs w:val="27"/>
          <w:highlight w:val="none"/>
          <w:lang w:val="en-US" w:eastAsia="zh-CN"/>
        </w:rPr>
        <w:t>查看</w:t>
      </w:r>
      <w:r>
        <w:rPr>
          <w:spacing w:val="5"/>
          <w:sz w:val="27"/>
          <w:szCs w:val="27"/>
          <w:highlight w:val="none"/>
          <w:lang w:eastAsia="zh-CN"/>
        </w:rPr>
        <w:t>答疑澄清文件。投标人因未</w:t>
      </w:r>
      <w:r>
        <w:rPr>
          <w:rFonts w:hint="eastAsia"/>
          <w:spacing w:val="5"/>
          <w:sz w:val="27"/>
          <w:szCs w:val="27"/>
          <w:highlight w:val="none"/>
          <w:lang w:val="en-US" w:eastAsia="zh-CN"/>
        </w:rPr>
        <w:t>查看</w:t>
      </w:r>
      <w:r>
        <w:rPr>
          <w:spacing w:val="5"/>
          <w:sz w:val="27"/>
          <w:szCs w:val="27"/>
          <w:highlight w:val="none"/>
          <w:lang w:eastAsia="zh-CN"/>
        </w:rPr>
        <w:t>答疑澄清文件、由此可能引起的投标文件内容缺失等相关后果由投标人自行承担。</w:t>
      </w:r>
    </w:p>
    <w:p w14:paraId="7C0737A6">
      <w:pPr>
        <w:pStyle w:val="9"/>
        <w:spacing w:before="42" w:line="480" w:lineRule="exact"/>
        <w:ind w:left="0" w:right="236" w:firstLine="560" w:firstLineChars="200"/>
        <w:jc w:val="both"/>
        <w:rPr>
          <w:rFonts w:hint="eastAsia"/>
          <w:spacing w:val="5"/>
          <w:sz w:val="27"/>
          <w:szCs w:val="27"/>
          <w:highlight w:val="none"/>
          <w:lang w:eastAsia="zh-CN"/>
        </w:rPr>
      </w:pPr>
      <w:r>
        <w:rPr>
          <w:rFonts w:hint="eastAsia"/>
          <w:spacing w:val="5"/>
          <w:sz w:val="27"/>
          <w:szCs w:val="27"/>
          <w:highlight w:val="none"/>
          <w:lang w:eastAsia="zh-CN"/>
        </w:rPr>
        <w:t>9.3</w:t>
      </w:r>
      <w:r>
        <w:rPr>
          <w:spacing w:val="5"/>
          <w:sz w:val="27"/>
          <w:szCs w:val="27"/>
          <w:highlight w:val="none"/>
          <w:lang w:eastAsia="zh-CN"/>
        </w:rPr>
        <w:t>当招标文件和答疑澄清文件在同一内容的表述上不一致时，以最后发出的文件为准。</w:t>
      </w:r>
    </w:p>
    <w:p w14:paraId="18160192">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 xml:space="preserve">9.4 </w:t>
      </w:r>
      <w:r>
        <w:rPr>
          <w:spacing w:val="5"/>
          <w:sz w:val="27"/>
          <w:szCs w:val="27"/>
          <w:highlight w:val="none"/>
          <w:lang w:eastAsia="zh-CN"/>
        </w:rPr>
        <w:t>更正或者修改的内容是招标文件的组成部分，并对投标人具有约束力。</w:t>
      </w:r>
      <w:bookmarkStart w:id="19" w:name="_TOC_250018"/>
      <w:bookmarkEnd w:id="19"/>
    </w:p>
    <w:p w14:paraId="6327562B">
      <w:pPr>
        <w:pStyle w:val="4"/>
        <w:spacing w:line="480" w:lineRule="exact"/>
        <w:rPr>
          <w:b w:val="0"/>
          <w:bCs w:val="0"/>
          <w:highlight w:val="none"/>
          <w:lang w:eastAsia="zh-CN"/>
        </w:rPr>
      </w:pPr>
      <w:bookmarkStart w:id="20" w:name="_Toc4701"/>
      <w:r>
        <w:rPr>
          <w:spacing w:val="1"/>
          <w:highlight w:val="none"/>
          <w:lang w:eastAsia="zh-CN"/>
        </w:rPr>
        <w:t>（三）</w:t>
      </w:r>
      <w:bookmarkStart w:id="21" w:name="（三）投标文件的编制"/>
      <w:bookmarkEnd w:id="21"/>
      <w:r>
        <w:rPr>
          <w:spacing w:val="1"/>
          <w:highlight w:val="none"/>
          <w:lang w:eastAsia="zh-CN"/>
        </w:rPr>
        <w:t>投标文件的编制</w:t>
      </w:r>
      <w:bookmarkEnd w:id="20"/>
    </w:p>
    <w:p w14:paraId="673096F5">
      <w:pPr>
        <w:pStyle w:val="9"/>
        <w:spacing w:before="42" w:line="480" w:lineRule="exact"/>
        <w:ind w:left="0" w:right="236" w:firstLine="562" w:firstLineChars="200"/>
        <w:jc w:val="both"/>
        <w:rPr>
          <w:b/>
          <w:spacing w:val="5"/>
          <w:sz w:val="27"/>
          <w:szCs w:val="27"/>
          <w:highlight w:val="none"/>
          <w:lang w:eastAsia="zh-CN"/>
        </w:rPr>
      </w:pPr>
      <w:r>
        <w:rPr>
          <w:b/>
          <w:spacing w:val="5"/>
          <w:sz w:val="27"/>
          <w:szCs w:val="27"/>
          <w:highlight w:val="none"/>
          <w:lang w:eastAsia="zh-CN"/>
        </w:rPr>
        <w:t>1</w:t>
      </w:r>
      <w:r>
        <w:rPr>
          <w:rFonts w:hint="eastAsia"/>
          <w:b/>
          <w:spacing w:val="5"/>
          <w:sz w:val="27"/>
          <w:szCs w:val="27"/>
          <w:highlight w:val="none"/>
          <w:lang w:eastAsia="zh-CN"/>
        </w:rPr>
        <w:t>0</w:t>
      </w:r>
      <w:r>
        <w:rPr>
          <w:b/>
          <w:spacing w:val="5"/>
          <w:sz w:val="27"/>
          <w:szCs w:val="27"/>
          <w:highlight w:val="none"/>
          <w:lang w:eastAsia="zh-CN"/>
        </w:rPr>
        <w:t>、说明</w:t>
      </w:r>
    </w:p>
    <w:p w14:paraId="00B648DF">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0</w:t>
      </w:r>
      <w:r>
        <w:rPr>
          <w:spacing w:val="5"/>
          <w:sz w:val="27"/>
          <w:szCs w:val="27"/>
          <w:highlight w:val="none"/>
          <w:lang w:eastAsia="zh-CN"/>
        </w:rPr>
        <w:t>.1 招标文件中未特别注明“允许进口产品”的，优先接受符合要求的国产产品参与采购活动；若投标人确有进口产品参与需求，须在投标文件中单独说明进口产品的来源、质量标准、合规证明（如进口报关单、入境货物检验检疫证明等）及与本项目需求的适配性，经评标委员会审核确认符合采购需求后，可纳入评审范围，不直接视为无效投标。</w:t>
      </w:r>
    </w:p>
    <w:p w14:paraId="4B8FE834">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0</w:t>
      </w:r>
      <w:r>
        <w:rPr>
          <w:spacing w:val="5"/>
          <w:sz w:val="27"/>
          <w:szCs w:val="27"/>
          <w:highlight w:val="none"/>
          <w:lang w:eastAsia="zh-CN"/>
        </w:rPr>
        <w:t>.2 招标文件中明确注明“允许进口产品”的，投标人可选择提供进口产品或符合条件的国产产品参与采购活动；提供进口产品的，须按本条第 1 款要求提交完整合规证明材料，确保产品符合国家相关法律法规及本项目技术、质量要求。</w:t>
      </w:r>
    </w:p>
    <w:p w14:paraId="0D3B0F16">
      <w:pPr>
        <w:pStyle w:val="9"/>
        <w:spacing w:before="42" w:line="480" w:lineRule="exact"/>
        <w:ind w:left="0" w:right="236" w:firstLine="562" w:firstLineChars="200"/>
        <w:jc w:val="both"/>
        <w:rPr>
          <w:b/>
          <w:spacing w:val="5"/>
          <w:sz w:val="27"/>
          <w:szCs w:val="27"/>
          <w:highlight w:val="none"/>
          <w:lang w:eastAsia="zh-CN"/>
        </w:rPr>
      </w:pPr>
      <w:r>
        <w:rPr>
          <w:b/>
          <w:spacing w:val="5"/>
          <w:sz w:val="27"/>
          <w:szCs w:val="27"/>
          <w:highlight w:val="none"/>
          <w:lang w:eastAsia="zh-CN"/>
        </w:rPr>
        <w:t>1</w:t>
      </w:r>
      <w:r>
        <w:rPr>
          <w:rFonts w:hint="eastAsia"/>
          <w:b/>
          <w:spacing w:val="5"/>
          <w:sz w:val="27"/>
          <w:szCs w:val="27"/>
          <w:highlight w:val="none"/>
          <w:lang w:eastAsia="zh-CN"/>
        </w:rPr>
        <w:t>1</w:t>
      </w:r>
      <w:r>
        <w:rPr>
          <w:b/>
          <w:spacing w:val="5"/>
          <w:sz w:val="27"/>
          <w:szCs w:val="27"/>
          <w:highlight w:val="none"/>
          <w:lang w:eastAsia="zh-CN"/>
        </w:rPr>
        <w:t>、投标语言及度量衡单位</w:t>
      </w:r>
    </w:p>
    <w:p w14:paraId="67361F8C">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1</w:t>
      </w:r>
      <w:r>
        <w:rPr>
          <w:spacing w:val="5"/>
          <w:sz w:val="27"/>
          <w:szCs w:val="27"/>
          <w:highlight w:val="none"/>
          <w:lang w:eastAsia="zh-CN"/>
        </w:rPr>
        <w:t xml:space="preserve">.1 </w:t>
      </w:r>
      <w:r>
        <w:rPr>
          <w:rFonts w:hint="eastAsia"/>
          <w:spacing w:val="5"/>
          <w:sz w:val="27"/>
          <w:szCs w:val="27"/>
          <w:highlight w:val="none"/>
          <w:lang w:eastAsia="zh-CN"/>
        </w:rPr>
        <w:t>投标人</w:t>
      </w:r>
      <w:r>
        <w:rPr>
          <w:spacing w:val="5"/>
          <w:sz w:val="27"/>
          <w:szCs w:val="27"/>
          <w:highlight w:val="none"/>
          <w:lang w:eastAsia="zh-CN"/>
        </w:rPr>
        <w:t>的投标文件以及</w:t>
      </w:r>
      <w:r>
        <w:rPr>
          <w:rFonts w:hint="eastAsia"/>
          <w:spacing w:val="5"/>
          <w:sz w:val="27"/>
          <w:szCs w:val="27"/>
          <w:highlight w:val="none"/>
          <w:lang w:eastAsia="zh-CN"/>
        </w:rPr>
        <w:t>投标人</w:t>
      </w:r>
      <w:r>
        <w:rPr>
          <w:spacing w:val="5"/>
          <w:sz w:val="27"/>
          <w:szCs w:val="27"/>
          <w:highlight w:val="none"/>
          <w:lang w:eastAsia="zh-CN"/>
        </w:rPr>
        <w:t>就投标的所有来往函中均应使用中文。</w:t>
      </w:r>
    </w:p>
    <w:p w14:paraId="08831029">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1</w:t>
      </w:r>
      <w:r>
        <w:rPr>
          <w:spacing w:val="5"/>
          <w:sz w:val="27"/>
          <w:szCs w:val="27"/>
          <w:highlight w:val="none"/>
          <w:lang w:eastAsia="zh-CN"/>
        </w:rPr>
        <w:t>.2 投标文件中所使用的计量单位，除投标文件中有特殊规定外，一律使用法定计量单位。</w:t>
      </w:r>
    </w:p>
    <w:p w14:paraId="1E12112B">
      <w:pPr>
        <w:pStyle w:val="9"/>
        <w:spacing w:before="42" w:line="480" w:lineRule="exact"/>
        <w:ind w:left="0" w:right="236" w:firstLine="562" w:firstLineChars="200"/>
        <w:jc w:val="both"/>
        <w:rPr>
          <w:b/>
          <w:spacing w:val="5"/>
          <w:sz w:val="27"/>
          <w:szCs w:val="27"/>
          <w:highlight w:val="none"/>
          <w:lang w:eastAsia="zh-CN"/>
        </w:rPr>
      </w:pPr>
      <w:r>
        <w:rPr>
          <w:b/>
          <w:spacing w:val="5"/>
          <w:sz w:val="27"/>
          <w:szCs w:val="27"/>
          <w:highlight w:val="none"/>
          <w:lang w:eastAsia="zh-CN"/>
        </w:rPr>
        <w:t>1</w:t>
      </w:r>
      <w:r>
        <w:rPr>
          <w:rFonts w:hint="eastAsia"/>
          <w:b/>
          <w:spacing w:val="5"/>
          <w:sz w:val="27"/>
          <w:szCs w:val="27"/>
          <w:highlight w:val="none"/>
          <w:lang w:eastAsia="zh-CN"/>
        </w:rPr>
        <w:t>2</w:t>
      </w:r>
      <w:r>
        <w:rPr>
          <w:b/>
          <w:spacing w:val="5"/>
          <w:sz w:val="27"/>
          <w:szCs w:val="27"/>
          <w:highlight w:val="none"/>
          <w:lang w:eastAsia="zh-CN"/>
        </w:rPr>
        <w:t>、投标文件的编制</w:t>
      </w:r>
    </w:p>
    <w:p w14:paraId="5AAB02CA">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2</w:t>
      </w:r>
      <w:r>
        <w:rPr>
          <w:spacing w:val="5"/>
          <w:sz w:val="27"/>
          <w:szCs w:val="27"/>
          <w:highlight w:val="none"/>
          <w:lang w:eastAsia="zh-CN"/>
        </w:rPr>
        <w:t xml:space="preserve">.1 </w:t>
      </w:r>
      <w:r>
        <w:rPr>
          <w:rFonts w:hint="eastAsia"/>
          <w:spacing w:val="5"/>
          <w:sz w:val="27"/>
          <w:szCs w:val="27"/>
          <w:highlight w:val="none"/>
          <w:lang w:eastAsia="zh-CN"/>
        </w:rPr>
        <w:t>投标人对投标文件的编制应按要求装订成册和封装。</w:t>
      </w:r>
    </w:p>
    <w:p w14:paraId="148264C7">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2</w:t>
      </w:r>
      <w:r>
        <w:rPr>
          <w:spacing w:val="5"/>
          <w:sz w:val="27"/>
          <w:szCs w:val="27"/>
          <w:highlight w:val="none"/>
          <w:lang w:eastAsia="zh-CN"/>
        </w:rPr>
        <w:t>.2</w:t>
      </w:r>
      <w:r>
        <w:rPr>
          <w:rFonts w:hint="eastAsia"/>
          <w:spacing w:val="5"/>
          <w:sz w:val="27"/>
          <w:szCs w:val="27"/>
          <w:highlight w:val="none"/>
          <w:lang w:eastAsia="zh-CN"/>
        </w:rPr>
        <w:t>投标人</w:t>
      </w:r>
      <w:r>
        <w:rPr>
          <w:spacing w:val="5"/>
          <w:sz w:val="27"/>
          <w:szCs w:val="27"/>
          <w:highlight w:val="none"/>
          <w:lang w:eastAsia="zh-CN"/>
        </w:rPr>
        <w:t>应认真阅读并充分理解本文件的全部内容（包括所有的补充、变更内容），承诺并履行本文件中各项条款规定及要求。</w:t>
      </w:r>
    </w:p>
    <w:p w14:paraId="0EB77B95">
      <w:pPr>
        <w:pStyle w:val="9"/>
        <w:spacing w:before="42" w:line="480" w:lineRule="exact"/>
        <w:ind w:left="0" w:right="236" w:firstLine="560" w:firstLineChars="200"/>
        <w:jc w:val="both"/>
        <w:rPr>
          <w:spacing w:val="5"/>
          <w:sz w:val="27"/>
          <w:szCs w:val="27"/>
          <w:highlight w:val="none"/>
          <w:lang w:eastAsia="zh-CN"/>
        </w:rPr>
      </w:pPr>
      <w:r>
        <w:rPr>
          <w:rFonts w:hint="eastAsia"/>
          <w:spacing w:val="5"/>
          <w:sz w:val="27"/>
          <w:szCs w:val="27"/>
          <w:highlight w:val="none"/>
          <w:lang w:eastAsia="zh-CN"/>
        </w:rPr>
        <w:t>1</w:t>
      </w:r>
      <w:r>
        <w:rPr>
          <w:spacing w:val="5"/>
          <w:sz w:val="27"/>
          <w:szCs w:val="27"/>
          <w:highlight w:val="none"/>
          <w:lang w:eastAsia="zh-CN"/>
        </w:rPr>
        <w:t>2.3投标文件必须按本文件的全部内容，包括所有的补充（变更）公告及答疑进行编制。</w:t>
      </w:r>
      <w:r>
        <w:rPr>
          <w:rFonts w:hint="eastAsia"/>
          <w:spacing w:val="5"/>
          <w:sz w:val="27"/>
          <w:szCs w:val="27"/>
          <w:highlight w:val="none"/>
          <w:lang w:eastAsia="zh-CN"/>
        </w:rPr>
        <w:t>投标人</w:t>
      </w:r>
      <w:r>
        <w:rPr>
          <w:spacing w:val="5"/>
          <w:sz w:val="27"/>
          <w:szCs w:val="27"/>
          <w:highlight w:val="none"/>
          <w:lang w:eastAsia="zh-CN"/>
        </w:rPr>
        <w:t>提供的投标文件不完整，导致的结果和责任由</w:t>
      </w:r>
      <w:r>
        <w:rPr>
          <w:rFonts w:hint="eastAsia"/>
          <w:spacing w:val="5"/>
          <w:sz w:val="27"/>
          <w:szCs w:val="27"/>
          <w:highlight w:val="none"/>
          <w:lang w:eastAsia="zh-CN"/>
        </w:rPr>
        <w:t>投标人</w:t>
      </w:r>
      <w:r>
        <w:rPr>
          <w:spacing w:val="5"/>
          <w:sz w:val="27"/>
          <w:szCs w:val="27"/>
          <w:highlight w:val="none"/>
          <w:lang w:eastAsia="zh-CN"/>
        </w:rPr>
        <w:t>承担。</w:t>
      </w:r>
    </w:p>
    <w:p w14:paraId="08B3CB70">
      <w:pPr>
        <w:pStyle w:val="9"/>
        <w:spacing w:before="42" w:line="480" w:lineRule="exact"/>
        <w:ind w:left="0" w:right="236" w:firstLine="562" w:firstLineChars="200"/>
        <w:jc w:val="both"/>
        <w:rPr>
          <w:b/>
          <w:spacing w:val="5"/>
          <w:sz w:val="27"/>
          <w:szCs w:val="27"/>
          <w:highlight w:val="none"/>
          <w:lang w:eastAsia="zh-CN"/>
        </w:rPr>
      </w:pPr>
      <w:r>
        <w:rPr>
          <w:b/>
          <w:spacing w:val="5"/>
          <w:sz w:val="27"/>
          <w:szCs w:val="27"/>
          <w:highlight w:val="none"/>
          <w:lang w:eastAsia="zh-CN"/>
        </w:rPr>
        <w:t>1</w:t>
      </w:r>
      <w:r>
        <w:rPr>
          <w:rFonts w:hint="eastAsia"/>
          <w:b/>
          <w:spacing w:val="5"/>
          <w:sz w:val="27"/>
          <w:szCs w:val="27"/>
          <w:highlight w:val="none"/>
          <w:lang w:eastAsia="zh-CN"/>
        </w:rPr>
        <w:t>3</w:t>
      </w:r>
      <w:r>
        <w:rPr>
          <w:b/>
          <w:spacing w:val="5"/>
          <w:sz w:val="27"/>
          <w:szCs w:val="27"/>
          <w:highlight w:val="none"/>
          <w:lang w:eastAsia="zh-CN"/>
        </w:rPr>
        <w:t>、投标文件构成</w:t>
      </w:r>
    </w:p>
    <w:p w14:paraId="5263162E">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 投标文件须统一格式应包括但不限于（部分格式见“第二章</w:t>
      </w:r>
      <w:r>
        <w:rPr>
          <w:rFonts w:hint="eastAsia"/>
          <w:spacing w:val="5"/>
          <w:sz w:val="27"/>
          <w:szCs w:val="27"/>
          <w:highlight w:val="none"/>
          <w:lang w:eastAsia="zh-CN"/>
        </w:rPr>
        <w:t xml:space="preserve"> 附件”投标文件格式）</w:t>
      </w:r>
      <w:r>
        <w:rPr>
          <w:spacing w:val="5"/>
          <w:sz w:val="27"/>
          <w:szCs w:val="27"/>
          <w:highlight w:val="none"/>
          <w:lang w:eastAsia="zh-CN"/>
        </w:rPr>
        <w:t>：</w:t>
      </w:r>
    </w:p>
    <w:p w14:paraId="2DDD4BBF">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.1.1投标</w:t>
      </w:r>
      <w:r>
        <w:rPr>
          <w:rFonts w:hint="eastAsia"/>
          <w:spacing w:val="5"/>
          <w:sz w:val="27"/>
          <w:szCs w:val="27"/>
          <w:highlight w:val="none"/>
          <w:lang w:eastAsia="zh-CN"/>
        </w:rPr>
        <w:t>函</w:t>
      </w:r>
    </w:p>
    <w:p w14:paraId="2377BDA6">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.1.2</w:t>
      </w:r>
      <w:r>
        <w:rPr>
          <w:rFonts w:hint="eastAsia"/>
          <w:spacing w:val="5"/>
          <w:sz w:val="27"/>
          <w:szCs w:val="27"/>
          <w:highlight w:val="none"/>
          <w:lang w:eastAsia="zh-CN"/>
        </w:rPr>
        <w:t>投标文件资料清单</w:t>
      </w:r>
    </w:p>
    <w:p w14:paraId="3C2EB7D8">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13.1.3开标一览表</w:t>
      </w:r>
    </w:p>
    <w:p w14:paraId="7CDE7764">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.1.4开标一览表明细（</w:t>
      </w:r>
      <w:r>
        <w:rPr>
          <w:rFonts w:hint="eastAsia"/>
          <w:spacing w:val="5"/>
          <w:sz w:val="27"/>
          <w:szCs w:val="27"/>
          <w:highlight w:val="none"/>
          <w:lang w:eastAsia="zh-CN"/>
        </w:rPr>
        <w:t>如有</w:t>
      </w:r>
      <w:r>
        <w:rPr>
          <w:spacing w:val="5"/>
          <w:sz w:val="27"/>
          <w:szCs w:val="27"/>
          <w:highlight w:val="none"/>
          <w:lang w:eastAsia="zh-CN"/>
        </w:rPr>
        <w:t>）</w:t>
      </w:r>
    </w:p>
    <w:p w14:paraId="09E30691">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.1.5</w:t>
      </w:r>
      <w:r>
        <w:rPr>
          <w:rFonts w:hint="eastAsia"/>
          <w:spacing w:val="5"/>
          <w:sz w:val="27"/>
          <w:szCs w:val="27"/>
          <w:highlight w:val="none"/>
          <w:lang w:eastAsia="zh-CN"/>
        </w:rPr>
        <w:t>投标人</w:t>
      </w:r>
      <w:r>
        <w:rPr>
          <w:spacing w:val="5"/>
          <w:sz w:val="27"/>
          <w:szCs w:val="27"/>
          <w:highlight w:val="none"/>
          <w:lang w:eastAsia="zh-CN"/>
        </w:rPr>
        <w:t>的资格声明</w:t>
      </w:r>
    </w:p>
    <w:p w14:paraId="3B80D48C">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.1.6</w:t>
      </w:r>
      <w:r>
        <w:rPr>
          <w:rFonts w:hint="eastAsia"/>
          <w:spacing w:val="5"/>
          <w:sz w:val="27"/>
          <w:szCs w:val="27"/>
          <w:highlight w:val="none"/>
          <w:lang w:eastAsia="zh-CN"/>
        </w:rPr>
        <w:t>投标人</w:t>
      </w:r>
      <w:r>
        <w:rPr>
          <w:spacing w:val="5"/>
          <w:sz w:val="27"/>
          <w:szCs w:val="27"/>
          <w:highlight w:val="none"/>
          <w:lang w:eastAsia="zh-CN"/>
        </w:rPr>
        <w:t>关于无重大违法记录声明函</w:t>
      </w:r>
    </w:p>
    <w:p w14:paraId="3ABA7A68">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.1.7 技术</w:t>
      </w:r>
      <w:r>
        <w:rPr>
          <w:rFonts w:hint="eastAsia"/>
          <w:spacing w:val="5"/>
          <w:sz w:val="27"/>
          <w:szCs w:val="27"/>
          <w:highlight w:val="none"/>
          <w:lang w:val="en-US" w:eastAsia="zh-CN"/>
        </w:rPr>
        <w:t>要求</w:t>
      </w:r>
      <w:r>
        <w:rPr>
          <w:spacing w:val="5"/>
          <w:sz w:val="27"/>
          <w:szCs w:val="27"/>
          <w:highlight w:val="none"/>
          <w:lang w:eastAsia="zh-CN"/>
        </w:rPr>
        <w:t>响应/偏离表</w:t>
      </w:r>
    </w:p>
    <w:p w14:paraId="2C541BF3">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.1.8 商务条款响应/偏离表</w:t>
      </w:r>
    </w:p>
    <w:p w14:paraId="22892F50">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.1.9有关证明文件</w:t>
      </w:r>
    </w:p>
    <w:p w14:paraId="63296017">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.1.10法定代表人授权书</w:t>
      </w:r>
    </w:p>
    <w:p w14:paraId="7CDE3108">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.1.11</w:t>
      </w:r>
      <w:r>
        <w:rPr>
          <w:rFonts w:hint="eastAsia"/>
          <w:spacing w:val="5"/>
          <w:sz w:val="27"/>
          <w:szCs w:val="27"/>
          <w:highlight w:val="none"/>
          <w:lang w:eastAsia="zh-CN"/>
        </w:rPr>
        <w:t>采购</w:t>
      </w:r>
      <w:r>
        <w:rPr>
          <w:spacing w:val="5"/>
          <w:sz w:val="27"/>
          <w:szCs w:val="27"/>
          <w:highlight w:val="none"/>
          <w:lang w:eastAsia="zh-CN"/>
        </w:rPr>
        <w:t>代理服务费承诺书</w:t>
      </w:r>
    </w:p>
    <w:p w14:paraId="34F5C625">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.1.1</w:t>
      </w:r>
      <w:r>
        <w:rPr>
          <w:rFonts w:hint="eastAsia"/>
          <w:spacing w:val="5"/>
          <w:sz w:val="27"/>
          <w:szCs w:val="27"/>
          <w:highlight w:val="none"/>
          <w:lang w:eastAsia="zh"/>
        </w:rPr>
        <w:t>2</w:t>
      </w:r>
      <w:r>
        <w:rPr>
          <w:rFonts w:hint="eastAsia"/>
          <w:spacing w:val="5"/>
          <w:sz w:val="27"/>
          <w:szCs w:val="27"/>
          <w:highlight w:val="none"/>
          <w:lang w:eastAsia="zh-CN"/>
        </w:rPr>
        <w:t>投标人</w:t>
      </w:r>
      <w:r>
        <w:rPr>
          <w:spacing w:val="5"/>
          <w:sz w:val="27"/>
          <w:szCs w:val="27"/>
          <w:highlight w:val="none"/>
          <w:lang w:eastAsia="zh-CN"/>
        </w:rPr>
        <w:t>认为需提供的相关资料和招标文件要求提供的其他资料。</w:t>
      </w:r>
    </w:p>
    <w:p w14:paraId="4D8BB8B4">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.2投标文件须使用招标文件提供的格式</w:t>
      </w:r>
      <w:r>
        <w:rPr>
          <w:rFonts w:hint="eastAsia"/>
          <w:spacing w:val="5"/>
          <w:sz w:val="27"/>
          <w:szCs w:val="27"/>
          <w:highlight w:val="none"/>
          <w:lang w:eastAsia="zh-CN"/>
        </w:rPr>
        <w:t>，且可以按同样格式扩展。</w:t>
      </w:r>
    </w:p>
    <w:p w14:paraId="1AFF4994">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3</w:t>
      </w:r>
      <w:r>
        <w:rPr>
          <w:spacing w:val="5"/>
          <w:sz w:val="27"/>
          <w:szCs w:val="27"/>
          <w:highlight w:val="none"/>
          <w:lang w:eastAsia="zh-CN"/>
        </w:rPr>
        <w:t>.3本项目招标文件中有要求提供原件的证明资料由各</w:t>
      </w:r>
      <w:r>
        <w:rPr>
          <w:rFonts w:hint="eastAsia"/>
          <w:spacing w:val="5"/>
          <w:sz w:val="27"/>
          <w:szCs w:val="27"/>
          <w:highlight w:val="none"/>
          <w:lang w:eastAsia="zh-CN"/>
        </w:rPr>
        <w:t>投标人</w:t>
      </w:r>
      <w:r>
        <w:rPr>
          <w:spacing w:val="5"/>
          <w:sz w:val="27"/>
          <w:szCs w:val="27"/>
          <w:highlight w:val="none"/>
          <w:lang w:eastAsia="zh-CN"/>
        </w:rPr>
        <w:t>在投标截止时间前递交。</w:t>
      </w:r>
    </w:p>
    <w:p w14:paraId="67803ADF">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4</w:t>
      </w:r>
      <w:r>
        <w:rPr>
          <w:spacing w:val="5"/>
          <w:sz w:val="27"/>
          <w:szCs w:val="27"/>
          <w:highlight w:val="none"/>
          <w:lang w:eastAsia="zh-CN"/>
        </w:rPr>
        <w:t>、报价</w:t>
      </w:r>
    </w:p>
    <w:p w14:paraId="37352A08">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4</w:t>
      </w:r>
      <w:r>
        <w:rPr>
          <w:spacing w:val="5"/>
          <w:sz w:val="27"/>
          <w:szCs w:val="27"/>
          <w:highlight w:val="none"/>
          <w:lang w:eastAsia="zh-CN"/>
        </w:rPr>
        <w:t>.1投标文件中的价格均以</w:t>
      </w:r>
      <w:r>
        <w:rPr>
          <w:b/>
          <w:bCs/>
          <w:spacing w:val="5"/>
          <w:sz w:val="27"/>
          <w:szCs w:val="27"/>
          <w:highlight w:val="none"/>
          <w:u w:val="single"/>
          <w:lang w:eastAsia="zh-CN"/>
        </w:rPr>
        <w:t>人民币</w:t>
      </w:r>
      <w:r>
        <w:rPr>
          <w:spacing w:val="5"/>
          <w:sz w:val="27"/>
          <w:szCs w:val="27"/>
          <w:highlight w:val="none"/>
          <w:lang w:eastAsia="zh-CN"/>
        </w:rPr>
        <w:t>报价。</w:t>
      </w:r>
    </w:p>
    <w:p w14:paraId="681A596E">
      <w:pPr>
        <w:pStyle w:val="9"/>
        <w:spacing w:before="42" w:line="480" w:lineRule="exact"/>
        <w:ind w:left="0" w:right="236" w:firstLine="560" w:firstLineChars="200"/>
        <w:jc w:val="both"/>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4</w:t>
      </w:r>
      <w:r>
        <w:rPr>
          <w:spacing w:val="5"/>
          <w:sz w:val="27"/>
          <w:szCs w:val="27"/>
          <w:highlight w:val="none"/>
          <w:lang w:eastAsia="zh-CN"/>
        </w:rPr>
        <w:t>.2</w:t>
      </w:r>
      <w:r>
        <w:rPr>
          <w:rFonts w:hint="eastAsia"/>
          <w:spacing w:val="5"/>
          <w:sz w:val="27"/>
          <w:szCs w:val="27"/>
          <w:highlight w:val="none"/>
          <w:lang w:eastAsia="zh-CN"/>
        </w:rPr>
        <w:t>投标人</w:t>
      </w:r>
      <w:r>
        <w:rPr>
          <w:spacing w:val="5"/>
          <w:sz w:val="27"/>
          <w:szCs w:val="27"/>
          <w:highlight w:val="none"/>
          <w:lang w:eastAsia="zh-CN"/>
        </w:rPr>
        <w:t>应按照“采购项目需求”规定的供货（服务）内容、责任范围以及合同条款进行报价，并按《</w:t>
      </w:r>
      <w:r>
        <w:rPr>
          <w:rFonts w:hint="eastAsia"/>
          <w:spacing w:val="5"/>
          <w:sz w:val="27"/>
          <w:szCs w:val="27"/>
          <w:highlight w:val="none"/>
          <w:lang w:eastAsia="zh-CN"/>
        </w:rPr>
        <w:t>开标</w:t>
      </w:r>
      <w:r>
        <w:rPr>
          <w:spacing w:val="5"/>
          <w:sz w:val="27"/>
          <w:szCs w:val="27"/>
          <w:highlight w:val="none"/>
          <w:lang w:eastAsia="zh-CN"/>
        </w:rPr>
        <w:t>一览表》确定的格式报出分项价格和总价。投标总价中不得包含招标文件要求以外的内容，否则，在评标时不予核减。投标总价中也不得缺漏招标文件所要求的内容。否则，其投标将被视为无效投标。</w:t>
      </w:r>
    </w:p>
    <w:p w14:paraId="0155FC2E">
      <w:pPr>
        <w:pStyle w:val="9"/>
        <w:spacing w:before="42" w:line="480" w:lineRule="exact"/>
        <w:ind w:left="0" w:right="236" w:firstLine="560" w:firstLineChars="200"/>
        <w:jc w:val="both"/>
        <w:rPr>
          <w:rFonts w:hint="eastAsia"/>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4</w:t>
      </w:r>
      <w:r>
        <w:rPr>
          <w:spacing w:val="5"/>
          <w:sz w:val="27"/>
          <w:szCs w:val="27"/>
          <w:highlight w:val="none"/>
          <w:lang w:eastAsia="zh-CN"/>
        </w:rPr>
        <w:t xml:space="preserve">.3 </w:t>
      </w:r>
      <w:r>
        <w:rPr>
          <w:rFonts w:hint="eastAsia"/>
          <w:spacing w:val="5"/>
          <w:sz w:val="27"/>
          <w:szCs w:val="27"/>
          <w:highlight w:val="none"/>
          <w:lang w:eastAsia="zh-CN"/>
        </w:rPr>
        <w:t>报价方式：本项目采用</w:t>
      </w:r>
      <w:r>
        <w:rPr>
          <w:rFonts w:hint="eastAsia"/>
          <w:b/>
          <w:bCs/>
          <w:spacing w:val="5"/>
          <w:sz w:val="27"/>
          <w:szCs w:val="27"/>
          <w:highlight w:val="none"/>
          <w:lang w:eastAsia="zh-CN"/>
        </w:rPr>
        <w:t>单价报价</w:t>
      </w:r>
      <w:r>
        <w:rPr>
          <w:rFonts w:hint="eastAsia"/>
          <w:spacing w:val="5"/>
          <w:sz w:val="27"/>
          <w:szCs w:val="27"/>
          <w:highlight w:val="none"/>
          <w:lang w:eastAsia="zh-CN"/>
        </w:rPr>
        <w:t>。投标报价为一次性不得更改的最终报价，且每种货物只允许一个报价，任何有选择的报价都将被拒绝。投标人应自行考虑供货、税金、包装、运输、装卸、验收及其所有税费、招标代理服务费等全部费用后计算投标单价。投标人的报价须包含与本项目有关的一切费用。</w:t>
      </w:r>
    </w:p>
    <w:p w14:paraId="72CB6BFC">
      <w:pPr>
        <w:pStyle w:val="9"/>
        <w:spacing w:before="42" w:line="480" w:lineRule="exact"/>
        <w:ind w:left="0" w:right="236" w:firstLine="560" w:firstLineChars="200"/>
        <w:jc w:val="both"/>
        <w:rPr>
          <w:spacing w:val="5"/>
          <w:sz w:val="27"/>
          <w:szCs w:val="27"/>
          <w:highlight w:val="none"/>
          <w:u w:val="single"/>
          <w:lang w:eastAsia="zh-CN"/>
        </w:rPr>
      </w:pPr>
      <w:r>
        <w:rPr>
          <w:spacing w:val="5"/>
          <w:sz w:val="27"/>
          <w:szCs w:val="27"/>
          <w:highlight w:val="none"/>
          <w:lang w:eastAsia="zh-CN"/>
        </w:rPr>
        <w:t>1</w:t>
      </w:r>
      <w:r>
        <w:rPr>
          <w:rFonts w:hint="eastAsia"/>
          <w:spacing w:val="5"/>
          <w:sz w:val="27"/>
          <w:szCs w:val="27"/>
          <w:highlight w:val="none"/>
          <w:lang w:eastAsia="zh-CN"/>
        </w:rPr>
        <w:t>4</w:t>
      </w:r>
      <w:r>
        <w:rPr>
          <w:spacing w:val="5"/>
          <w:sz w:val="27"/>
          <w:szCs w:val="27"/>
          <w:highlight w:val="none"/>
          <w:lang w:eastAsia="zh-CN"/>
        </w:rPr>
        <w:t>.4 最低报价不能作为中标的保证。</w:t>
      </w:r>
    </w:p>
    <w:p w14:paraId="5F7652D4">
      <w:pPr>
        <w:spacing w:line="520" w:lineRule="exact"/>
        <w:ind w:firstLine="551" w:firstLineChars="196"/>
        <w:rPr>
          <w:rFonts w:ascii="宋体" w:hAnsi="宋体"/>
          <w:spacing w:val="2"/>
          <w:sz w:val="27"/>
          <w:szCs w:val="27"/>
          <w:highlight w:val="none"/>
          <w:lang w:eastAsia="zh-CN"/>
        </w:rPr>
      </w:pPr>
      <w:r>
        <w:rPr>
          <w:b/>
          <w:spacing w:val="5"/>
          <w:sz w:val="27"/>
          <w:szCs w:val="27"/>
          <w:highlight w:val="none"/>
          <w:lang w:eastAsia="zh-CN"/>
        </w:rPr>
        <w:t>1</w:t>
      </w:r>
      <w:r>
        <w:rPr>
          <w:rFonts w:hint="eastAsia"/>
          <w:b/>
          <w:spacing w:val="5"/>
          <w:sz w:val="27"/>
          <w:szCs w:val="27"/>
          <w:highlight w:val="none"/>
          <w:lang w:eastAsia="zh-CN"/>
        </w:rPr>
        <w:t>5</w:t>
      </w:r>
      <w:r>
        <w:rPr>
          <w:b/>
          <w:spacing w:val="5"/>
          <w:sz w:val="27"/>
          <w:szCs w:val="27"/>
          <w:highlight w:val="none"/>
          <w:lang w:eastAsia="zh-CN"/>
        </w:rPr>
        <w:t>、投标保证金：</w:t>
      </w:r>
      <w:r>
        <w:rPr>
          <w:rFonts w:hint="eastAsia" w:ascii="宋体" w:hAnsi="宋体"/>
          <w:b/>
          <w:spacing w:val="2"/>
          <w:sz w:val="27"/>
          <w:szCs w:val="27"/>
          <w:highlight w:val="none"/>
          <w:lang w:eastAsia="zh-CN"/>
        </w:rPr>
        <w:t>每个品目的投标人须缴纳</w:t>
      </w:r>
      <w:r>
        <w:rPr>
          <w:rFonts w:hint="eastAsia" w:ascii="宋体" w:hAnsi="宋体"/>
          <w:b/>
          <w:bCs/>
          <w:spacing w:val="2"/>
          <w:sz w:val="27"/>
          <w:szCs w:val="27"/>
          <w:highlight w:val="none"/>
          <w:lang w:eastAsia="zh-CN"/>
        </w:rPr>
        <w:t>人民币叁万元整（¥</w:t>
      </w:r>
      <w:r>
        <w:rPr>
          <w:rFonts w:ascii="宋体" w:hAnsi="宋体"/>
          <w:b/>
          <w:bCs/>
          <w:spacing w:val="2"/>
          <w:sz w:val="27"/>
          <w:szCs w:val="27"/>
          <w:highlight w:val="none"/>
          <w:lang w:eastAsia="zh-CN"/>
        </w:rPr>
        <w:t>3</w:t>
      </w:r>
      <w:r>
        <w:rPr>
          <w:rFonts w:hint="eastAsia" w:ascii="宋体" w:hAnsi="宋体"/>
          <w:b/>
          <w:bCs/>
          <w:spacing w:val="2"/>
          <w:sz w:val="27"/>
          <w:szCs w:val="27"/>
          <w:highlight w:val="none"/>
          <w:lang w:eastAsia="zh-CN"/>
        </w:rPr>
        <w:t>0000.00）</w:t>
      </w:r>
      <w:r>
        <w:rPr>
          <w:rFonts w:hint="eastAsia" w:ascii="宋体" w:hAnsi="宋体"/>
          <w:spacing w:val="2"/>
          <w:sz w:val="27"/>
          <w:szCs w:val="27"/>
          <w:highlight w:val="none"/>
          <w:lang w:eastAsia="zh-CN"/>
        </w:rPr>
        <w:t>，投标保证金由投标人自主选择以支票、汇票、本票或者金融机构、担保机构出具的保函及电汇等非现金形式提交。以电汇（银行转账）等非现金形式提交者，须在投标截止时间前到账，从投标人（不得以分支机构等其他名义转入）的基本账户转入采购代理机构账户</w:t>
      </w:r>
      <w:r>
        <w:rPr>
          <w:rFonts w:hint="eastAsia" w:ascii="宋体" w:hAnsi="宋体"/>
          <w:b/>
          <w:spacing w:val="2"/>
          <w:sz w:val="27"/>
          <w:szCs w:val="27"/>
          <w:highlight w:val="none"/>
          <w:lang w:eastAsia="zh-CN"/>
        </w:rPr>
        <w:t>（户名：赣州市长诚工程咨询有限公司；开户行：赣州银行股份有限公司黄金支行；账号：</w:t>
      </w:r>
      <w:r>
        <w:rPr>
          <w:rFonts w:ascii="宋体" w:hAnsi="宋体"/>
          <w:b/>
          <w:spacing w:val="2"/>
          <w:sz w:val="27"/>
          <w:szCs w:val="27"/>
          <w:highlight w:val="none"/>
          <w:lang w:eastAsia="zh-CN"/>
        </w:rPr>
        <w:t>2823000103080000989</w:t>
      </w:r>
      <w:r>
        <w:rPr>
          <w:rFonts w:hint="eastAsia" w:ascii="宋体" w:hAnsi="宋体"/>
          <w:b/>
          <w:spacing w:val="2"/>
          <w:sz w:val="27"/>
          <w:szCs w:val="27"/>
          <w:highlight w:val="none"/>
          <w:lang w:eastAsia="zh-CN"/>
        </w:rPr>
        <w:t>）</w:t>
      </w:r>
      <w:r>
        <w:rPr>
          <w:rFonts w:hint="eastAsia" w:ascii="宋体" w:hAnsi="宋体"/>
          <w:spacing w:val="2"/>
          <w:sz w:val="27"/>
          <w:szCs w:val="27"/>
          <w:highlight w:val="none"/>
          <w:lang w:eastAsia="zh-CN"/>
        </w:rPr>
        <w:t>，否则投标无效。各投标人在银行转账（电汇）时，请备注项目编号及用途，还须充分考虑电汇（银行转账）的时间差风险，如同城转账、异地转账或汇款、跨行转账或电汇的时间要求。</w:t>
      </w:r>
      <w:r>
        <w:rPr>
          <w:rFonts w:hint="eastAsia" w:ascii="宋体" w:hAnsi="宋体"/>
          <w:b/>
          <w:bCs/>
          <w:spacing w:val="2"/>
          <w:sz w:val="27"/>
          <w:szCs w:val="27"/>
          <w:highlight w:val="none"/>
          <w:lang w:eastAsia="zh-CN"/>
        </w:rPr>
        <w:t>以金融机构</w:t>
      </w:r>
      <w:r>
        <w:rPr>
          <w:rFonts w:hint="eastAsia" w:ascii="宋体" w:hAnsi="宋体"/>
          <w:spacing w:val="2"/>
          <w:sz w:val="27"/>
          <w:szCs w:val="27"/>
          <w:highlight w:val="none"/>
          <w:lang w:eastAsia="zh-CN"/>
        </w:rPr>
        <w:t>、担保机构出具的保函或以金融机构出具的支票、汇票、本票等非现金形式提交，保函、支票、汇票、本票的原件在开标现场投标截止时间前递交给采购代理机构，否则投标无效。未中标的投标人以电汇（银行转账）等非现金形式提交的投标保证金，在《中标通知书》发出之日起五个工作日内无息退还；以金融机构、担保机构出具的保函或以金融机构出具的支票、汇票、本票等非现金形式提交的投标保证金，在《中标通知书》发出之日起五个工作日内退还保函、支票、汇票、本票。中标人以电汇（银行转账）等非现金形式提交的投标保证金,在采购合同签订后五个工作日内无息退还；以金融机构、担保机构出具的保函或以金融机构出具的支票、汇票、本票等非现金形式提交的投标保证金,在采购合同签订后五个工作日退还保函、支票、汇票、本票。</w:t>
      </w:r>
    </w:p>
    <w:p w14:paraId="2247D6BD">
      <w:pPr>
        <w:spacing w:line="520" w:lineRule="exact"/>
        <w:ind w:firstLine="539" w:firstLineChars="196"/>
        <w:rPr>
          <w:rFonts w:ascii="宋体" w:hAnsi="宋体"/>
          <w:spacing w:val="2"/>
          <w:sz w:val="27"/>
          <w:szCs w:val="27"/>
          <w:highlight w:val="none"/>
          <w:lang w:eastAsia="zh-CN"/>
        </w:rPr>
      </w:pPr>
      <w:r>
        <w:rPr>
          <w:rFonts w:hint="eastAsia" w:ascii="宋体" w:hAnsi="宋体"/>
          <w:b/>
          <w:spacing w:val="2"/>
          <w:sz w:val="27"/>
          <w:szCs w:val="27"/>
          <w:highlight w:val="none"/>
          <w:lang w:eastAsia="zh-CN"/>
        </w:rPr>
        <w:t>注：缴纳投标保证金时请备注好所投品目。若同一投标人参与三个品目的投标，应按品目分别缴纳投标保证金。</w:t>
      </w:r>
    </w:p>
    <w:p w14:paraId="65A288AD">
      <w:pPr>
        <w:pStyle w:val="9"/>
        <w:spacing w:before="1" w:line="480" w:lineRule="exact"/>
        <w:ind w:left="0" w:firstLine="562" w:firstLineChars="200"/>
        <w:rPr>
          <w:b/>
          <w:spacing w:val="5"/>
          <w:sz w:val="27"/>
          <w:szCs w:val="27"/>
          <w:highlight w:val="none"/>
          <w:lang w:eastAsia="zh-CN"/>
        </w:rPr>
      </w:pPr>
      <w:r>
        <w:rPr>
          <w:b/>
          <w:spacing w:val="5"/>
          <w:sz w:val="27"/>
          <w:szCs w:val="27"/>
          <w:highlight w:val="none"/>
          <w:lang w:eastAsia="zh-CN"/>
        </w:rPr>
        <w:t>1</w:t>
      </w:r>
      <w:r>
        <w:rPr>
          <w:rFonts w:hint="eastAsia"/>
          <w:b/>
          <w:spacing w:val="5"/>
          <w:sz w:val="27"/>
          <w:szCs w:val="27"/>
          <w:highlight w:val="none"/>
          <w:lang w:eastAsia="zh-CN"/>
        </w:rPr>
        <w:t>6</w:t>
      </w:r>
      <w:r>
        <w:rPr>
          <w:b/>
          <w:spacing w:val="5"/>
          <w:sz w:val="27"/>
          <w:szCs w:val="27"/>
          <w:highlight w:val="none"/>
          <w:lang w:eastAsia="zh-CN"/>
        </w:rPr>
        <w:t>、投标有效期</w:t>
      </w:r>
    </w:p>
    <w:p w14:paraId="4A5F4E8F">
      <w:pPr>
        <w:pStyle w:val="9"/>
        <w:spacing w:before="1" w:line="480" w:lineRule="exact"/>
        <w:ind w:left="0" w:firstLine="560" w:firstLineChars="200"/>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6</w:t>
      </w:r>
      <w:r>
        <w:rPr>
          <w:spacing w:val="5"/>
          <w:sz w:val="27"/>
          <w:szCs w:val="27"/>
          <w:highlight w:val="none"/>
          <w:lang w:eastAsia="zh-CN"/>
        </w:rPr>
        <w:t>.1投标有效期为采购代理机构规定的开标之日起90天。</w:t>
      </w:r>
    </w:p>
    <w:p w14:paraId="4FD4F924">
      <w:pPr>
        <w:pStyle w:val="9"/>
        <w:spacing w:before="1" w:line="480" w:lineRule="exact"/>
        <w:ind w:left="0" w:firstLine="560" w:firstLineChars="200"/>
        <w:rPr>
          <w:spacing w:val="5"/>
          <w:sz w:val="27"/>
          <w:szCs w:val="27"/>
          <w:highlight w:val="none"/>
          <w:lang w:eastAsia="zh-CN"/>
        </w:rPr>
      </w:pPr>
      <w:r>
        <w:rPr>
          <w:spacing w:val="5"/>
          <w:sz w:val="27"/>
          <w:szCs w:val="27"/>
          <w:highlight w:val="none"/>
          <w:lang w:eastAsia="zh-CN"/>
        </w:rPr>
        <w:t>1</w:t>
      </w:r>
      <w:r>
        <w:rPr>
          <w:rFonts w:hint="eastAsia"/>
          <w:spacing w:val="5"/>
          <w:sz w:val="27"/>
          <w:szCs w:val="27"/>
          <w:highlight w:val="none"/>
          <w:lang w:eastAsia="zh-CN"/>
        </w:rPr>
        <w:t>6</w:t>
      </w:r>
      <w:r>
        <w:rPr>
          <w:spacing w:val="5"/>
          <w:sz w:val="27"/>
          <w:szCs w:val="27"/>
          <w:highlight w:val="none"/>
          <w:lang w:eastAsia="zh-CN"/>
        </w:rPr>
        <w:t>.2投标有效期从提交投标文件的截止之日起算。投标文件中承诺的投标有效期应不少于招标文件中载明的投标有效期。并在投标文件中承诺的投标有效期</w:t>
      </w:r>
      <w:r>
        <w:rPr>
          <w:rFonts w:hint="eastAsia"/>
          <w:spacing w:val="5"/>
          <w:sz w:val="27"/>
          <w:szCs w:val="27"/>
          <w:highlight w:val="none"/>
          <w:lang w:eastAsia="zh-CN"/>
        </w:rPr>
        <w:t>内</w:t>
      </w:r>
      <w:r>
        <w:rPr>
          <w:spacing w:val="5"/>
          <w:sz w:val="27"/>
          <w:szCs w:val="27"/>
          <w:highlight w:val="none"/>
          <w:lang w:eastAsia="zh-CN"/>
        </w:rPr>
        <w:t>保持有效。投标有效期不足的投标，投标无效。</w:t>
      </w:r>
    </w:p>
    <w:p w14:paraId="10DB8B34">
      <w:pPr>
        <w:pStyle w:val="9"/>
        <w:spacing w:before="1" w:line="480" w:lineRule="exact"/>
        <w:ind w:left="0" w:firstLine="560" w:firstLineChars="200"/>
        <w:rPr>
          <w:rFonts w:hint="eastAsia"/>
          <w:spacing w:val="5"/>
          <w:sz w:val="27"/>
          <w:szCs w:val="27"/>
          <w:highlight w:val="none"/>
          <w:lang w:eastAsia="zh-CN"/>
        </w:rPr>
      </w:pPr>
      <w:r>
        <w:rPr>
          <w:rFonts w:hint="eastAsia"/>
          <w:spacing w:val="5"/>
          <w:sz w:val="27"/>
          <w:szCs w:val="27"/>
          <w:highlight w:val="none"/>
          <w:lang w:eastAsia="zh-CN"/>
        </w:rPr>
        <w:t>16.3</w:t>
      </w:r>
      <w:bookmarkStart w:id="22" w:name="（四）投标文件的递交"/>
      <w:bookmarkEnd w:id="22"/>
      <w:r>
        <w:rPr>
          <w:rFonts w:hint="eastAsia"/>
          <w:spacing w:val="5"/>
          <w:sz w:val="27"/>
          <w:szCs w:val="27"/>
          <w:highlight w:val="none"/>
          <w:lang w:eastAsia="zh-CN"/>
        </w:rPr>
        <w:t>特殊情况下，采购代理机构可延长投标有效期。延长投标有效期在赣云采平台、</w:t>
      </w:r>
      <w:r>
        <w:rPr>
          <w:spacing w:val="5"/>
          <w:sz w:val="27"/>
          <w:szCs w:val="27"/>
          <w:highlight w:val="none"/>
          <w:lang w:eastAsia="zh-CN"/>
        </w:rPr>
        <w:t>赣州市政公用投资控股集团有限公司官网、</w:t>
      </w:r>
      <w:r>
        <w:rPr>
          <w:rFonts w:hint="eastAsia"/>
          <w:spacing w:val="5"/>
          <w:sz w:val="27"/>
          <w:szCs w:val="27"/>
          <w:highlight w:val="none"/>
          <w:lang w:eastAsia="zh-CN"/>
        </w:rPr>
        <w:t>中国招标投标公共服务平台发布，延期函以网上公告的形式通知所有已参加投标的投标人。已参加投标的投标人应以书面形式答复采购代理机构，同意延长有效期的投标人不能修改其投标文件，有关投标保证金的规定在投标有效期的延长期内继续有效。</w:t>
      </w:r>
    </w:p>
    <w:p w14:paraId="7E5D1EA0">
      <w:pPr>
        <w:pStyle w:val="4"/>
        <w:spacing w:line="480" w:lineRule="exact"/>
        <w:rPr>
          <w:b w:val="0"/>
          <w:bCs w:val="0"/>
          <w:highlight w:val="none"/>
          <w:lang w:eastAsia="zh-CN"/>
        </w:rPr>
      </w:pPr>
      <w:bookmarkStart w:id="23" w:name="_Toc13073"/>
      <w:r>
        <w:rPr>
          <w:spacing w:val="1"/>
          <w:highlight w:val="none"/>
          <w:lang w:eastAsia="zh-CN"/>
        </w:rPr>
        <w:t>（四）</w:t>
      </w:r>
      <w:r>
        <w:rPr>
          <w:rFonts w:hint="eastAsia"/>
          <w:spacing w:val="1"/>
          <w:highlight w:val="none"/>
          <w:lang w:eastAsia="zh-CN"/>
        </w:rPr>
        <w:t>各品目</w:t>
      </w:r>
      <w:r>
        <w:rPr>
          <w:spacing w:val="1"/>
          <w:highlight w:val="none"/>
          <w:lang w:eastAsia="zh-CN"/>
        </w:rPr>
        <w:t>投标文件的递交</w:t>
      </w:r>
      <w:bookmarkEnd w:id="23"/>
    </w:p>
    <w:p w14:paraId="6F0AFD28">
      <w:pPr>
        <w:widowControl/>
        <w:spacing w:line="480" w:lineRule="exact"/>
        <w:ind w:firstLine="531" w:firstLineChars="196"/>
        <w:rPr>
          <w:rFonts w:ascii="宋体" w:hAnsi="宋体"/>
          <w:b/>
          <w:sz w:val="27"/>
          <w:szCs w:val="27"/>
          <w:highlight w:val="none"/>
          <w:lang w:eastAsia="zh-CN"/>
        </w:rPr>
      </w:pPr>
      <w:r>
        <w:rPr>
          <w:rFonts w:ascii="宋体" w:hAnsi="宋体"/>
          <w:b/>
          <w:sz w:val="27"/>
          <w:szCs w:val="27"/>
          <w:highlight w:val="none"/>
          <w:lang w:eastAsia="zh-CN"/>
        </w:rPr>
        <w:t>1</w:t>
      </w:r>
      <w:r>
        <w:rPr>
          <w:rFonts w:hint="eastAsia" w:ascii="宋体" w:hAnsi="宋体"/>
          <w:b/>
          <w:sz w:val="27"/>
          <w:szCs w:val="27"/>
          <w:highlight w:val="none"/>
          <w:lang w:eastAsia="zh-CN"/>
        </w:rPr>
        <w:t>7</w:t>
      </w:r>
      <w:r>
        <w:rPr>
          <w:rFonts w:ascii="宋体" w:hAnsi="宋体"/>
          <w:b/>
          <w:sz w:val="27"/>
          <w:szCs w:val="27"/>
          <w:highlight w:val="none"/>
          <w:lang w:eastAsia="zh-CN"/>
        </w:rPr>
        <w:t>.</w:t>
      </w:r>
      <w:r>
        <w:rPr>
          <w:rFonts w:hint="eastAsia" w:ascii="宋体" w:hAnsi="宋体"/>
          <w:b/>
          <w:sz w:val="27"/>
          <w:szCs w:val="27"/>
          <w:highlight w:val="none"/>
          <w:lang w:eastAsia="zh-CN"/>
        </w:rPr>
        <w:t>投标文件份数和签署</w:t>
      </w:r>
    </w:p>
    <w:p w14:paraId="6A96C879">
      <w:pPr>
        <w:pStyle w:val="9"/>
        <w:spacing w:before="1" w:line="480" w:lineRule="exact"/>
        <w:ind w:left="0" w:firstLine="540" w:firstLineChars="200"/>
        <w:rPr>
          <w:sz w:val="27"/>
          <w:szCs w:val="27"/>
          <w:highlight w:val="none"/>
          <w:lang w:eastAsia="zh-CN"/>
        </w:rPr>
      </w:pPr>
      <w:r>
        <w:rPr>
          <w:sz w:val="27"/>
          <w:szCs w:val="27"/>
          <w:highlight w:val="none"/>
          <w:lang w:eastAsia="zh-CN"/>
        </w:rPr>
        <w:t>1</w:t>
      </w:r>
      <w:r>
        <w:rPr>
          <w:rFonts w:hint="eastAsia"/>
          <w:sz w:val="27"/>
          <w:szCs w:val="27"/>
          <w:highlight w:val="none"/>
          <w:lang w:eastAsia="zh-CN"/>
        </w:rPr>
        <w:t>7</w:t>
      </w:r>
      <w:r>
        <w:rPr>
          <w:sz w:val="27"/>
          <w:szCs w:val="27"/>
          <w:highlight w:val="none"/>
          <w:lang w:eastAsia="zh-CN"/>
        </w:rPr>
        <w:t>.1</w:t>
      </w:r>
      <w:r>
        <w:rPr>
          <w:rFonts w:hint="eastAsia"/>
          <w:bCs/>
          <w:sz w:val="27"/>
          <w:szCs w:val="27"/>
          <w:highlight w:val="none"/>
          <w:lang w:eastAsia="zh-CN"/>
        </w:rPr>
        <w:t>各品目</w:t>
      </w:r>
      <w:r>
        <w:rPr>
          <w:rFonts w:hint="eastAsia"/>
          <w:sz w:val="27"/>
          <w:szCs w:val="27"/>
          <w:highlight w:val="none"/>
          <w:lang w:eastAsia="zh-CN"/>
        </w:rPr>
        <w:t>投标人应按照要求，提交</w:t>
      </w:r>
      <w:r>
        <w:rPr>
          <w:rFonts w:hint="eastAsia"/>
          <w:bCs/>
          <w:sz w:val="27"/>
          <w:szCs w:val="27"/>
          <w:highlight w:val="none"/>
          <w:lang w:eastAsia="zh-CN" w:bidi="zh-CN"/>
        </w:rPr>
        <w:t>该品目</w:t>
      </w:r>
      <w:r>
        <w:rPr>
          <w:rFonts w:hint="eastAsia"/>
          <w:sz w:val="27"/>
          <w:szCs w:val="27"/>
          <w:highlight w:val="none"/>
          <w:lang w:eastAsia="zh-CN"/>
        </w:rPr>
        <w:t>一式</w:t>
      </w:r>
      <w:r>
        <w:rPr>
          <w:rFonts w:hint="eastAsia"/>
          <w:sz w:val="27"/>
          <w:szCs w:val="27"/>
          <w:highlight w:val="none"/>
          <w:lang w:eastAsia="zh"/>
        </w:rPr>
        <w:t>五</w:t>
      </w:r>
      <w:r>
        <w:rPr>
          <w:rFonts w:hint="eastAsia"/>
          <w:sz w:val="27"/>
          <w:szCs w:val="27"/>
          <w:highlight w:val="none"/>
          <w:lang w:eastAsia="zh-CN"/>
        </w:rPr>
        <w:t>份投标文件（</w:t>
      </w:r>
      <w:r>
        <w:rPr>
          <w:sz w:val="27"/>
          <w:szCs w:val="27"/>
          <w:highlight w:val="none"/>
          <w:lang w:eastAsia="zh-CN"/>
        </w:rPr>
        <w:t>1</w:t>
      </w:r>
      <w:r>
        <w:rPr>
          <w:rFonts w:hint="eastAsia"/>
          <w:sz w:val="27"/>
          <w:szCs w:val="27"/>
          <w:highlight w:val="none"/>
          <w:lang w:eastAsia="zh-CN"/>
        </w:rPr>
        <w:t>份正本、</w:t>
      </w:r>
      <w:r>
        <w:rPr>
          <w:rFonts w:hint="eastAsia"/>
          <w:sz w:val="27"/>
          <w:szCs w:val="27"/>
          <w:highlight w:val="none"/>
          <w:lang w:eastAsia="zh"/>
        </w:rPr>
        <w:t>4</w:t>
      </w:r>
      <w:r>
        <w:rPr>
          <w:rFonts w:hint="eastAsia"/>
          <w:sz w:val="27"/>
          <w:szCs w:val="27"/>
          <w:highlight w:val="none"/>
          <w:lang w:eastAsia="zh-CN"/>
        </w:rPr>
        <w:t>份副本），投标文件的正本与副本如有不一致之处，以正本为准。</w:t>
      </w:r>
      <w:r>
        <w:rPr>
          <w:rFonts w:hint="eastAsia"/>
          <w:bCs/>
          <w:sz w:val="27"/>
          <w:szCs w:val="27"/>
          <w:highlight w:val="none"/>
          <w:lang w:eastAsia="zh-CN" w:bidi="zh-CN"/>
        </w:rPr>
        <w:t>如投多个品目则需分别提供。</w:t>
      </w:r>
    </w:p>
    <w:p w14:paraId="2606E5F2">
      <w:pPr>
        <w:pStyle w:val="9"/>
        <w:spacing w:before="1" w:line="480" w:lineRule="exact"/>
        <w:ind w:left="0" w:firstLine="540" w:firstLineChars="200"/>
        <w:rPr>
          <w:sz w:val="27"/>
          <w:szCs w:val="27"/>
          <w:highlight w:val="none"/>
          <w:lang w:eastAsia="zh-CN"/>
        </w:rPr>
      </w:pPr>
      <w:r>
        <w:rPr>
          <w:sz w:val="27"/>
          <w:szCs w:val="27"/>
          <w:highlight w:val="none"/>
          <w:lang w:eastAsia="zh-CN"/>
        </w:rPr>
        <w:t>1</w:t>
      </w:r>
      <w:r>
        <w:rPr>
          <w:rFonts w:hint="eastAsia"/>
          <w:sz w:val="27"/>
          <w:szCs w:val="27"/>
          <w:highlight w:val="none"/>
          <w:lang w:eastAsia="zh-CN"/>
        </w:rPr>
        <w:t>7</w:t>
      </w:r>
      <w:r>
        <w:rPr>
          <w:sz w:val="27"/>
          <w:szCs w:val="27"/>
          <w:highlight w:val="none"/>
          <w:lang w:eastAsia="zh-CN"/>
        </w:rPr>
        <w:t>.2</w:t>
      </w:r>
      <w:r>
        <w:rPr>
          <w:rFonts w:hint="eastAsia"/>
          <w:sz w:val="27"/>
          <w:szCs w:val="27"/>
          <w:highlight w:val="none"/>
          <w:lang w:eastAsia="zh-CN"/>
        </w:rPr>
        <w:t>投标文件须按统一格式编制并按顺序胶装成册，不得出现散页或活页的投标文件。</w:t>
      </w:r>
    </w:p>
    <w:p w14:paraId="28D710B2">
      <w:pPr>
        <w:pStyle w:val="9"/>
        <w:spacing w:before="1" w:line="480" w:lineRule="exact"/>
        <w:ind w:left="0" w:firstLine="540" w:firstLineChars="200"/>
        <w:rPr>
          <w:sz w:val="27"/>
          <w:szCs w:val="27"/>
          <w:highlight w:val="none"/>
          <w:lang w:eastAsia="zh-CN"/>
        </w:rPr>
      </w:pPr>
      <w:r>
        <w:rPr>
          <w:sz w:val="27"/>
          <w:szCs w:val="27"/>
          <w:highlight w:val="none"/>
          <w:lang w:eastAsia="zh-CN"/>
        </w:rPr>
        <w:t>1</w:t>
      </w:r>
      <w:r>
        <w:rPr>
          <w:rFonts w:hint="eastAsia"/>
          <w:sz w:val="27"/>
          <w:szCs w:val="27"/>
          <w:highlight w:val="none"/>
          <w:lang w:eastAsia="zh-CN"/>
        </w:rPr>
        <w:t>7</w:t>
      </w:r>
      <w:r>
        <w:rPr>
          <w:sz w:val="27"/>
          <w:szCs w:val="27"/>
          <w:highlight w:val="none"/>
          <w:lang w:eastAsia="zh-CN"/>
        </w:rPr>
        <w:t>.3</w:t>
      </w:r>
      <w:r>
        <w:rPr>
          <w:rFonts w:hint="eastAsia"/>
          <w:sz w:val="27"/>
          <w:szCs w:val="27"/>
          <w:highlight w:val="none"/>
          <w:lang w:eastAsia="zh-CN"/>
        </w:rPr>
        <w:t>投标文件用不褪色的蓝黑和黑色墨水填写或打印（所有纸张建议使用</w:t>
      </w:r>
      <w:r>
        <w:rPr>
          <w:sz w:val="27"/>
          <w:szCs w:val="27"/>
          <w:highlight w:val="none"/>
          <w:lang w:eastAsia="zh-CN"/>
        </w:rPr>
        <w:t>A4</w:t>
      </w:r>
      <w:r>
        <w:rPr>
          <w:rFonts w:hint="eastAsia"/>
          <w:sz w:val="27"/>
          <w:szCs w:val="27"/>
          <w:highlight w:val="none"/>
          <w:lang w:eastAsia="zh-CN"/>
        </w:rPr>
        <w:t>纸，宣传材料除外）。</w:t>
      </w:r>
    </w:p>
    <w:p w14:paraId="3174D24F">
      <w:pPr>
        <w:pStyle w:val="9"/>
        <w:spacing w:before="1" w:line="480" w:lineRule="exact"/>
        <w:ind w:left="0" w:firstLine="540" w:firstLineChars="200"/>
        <w:rPr>
          <w:sz w:val="27"/>
          <w:szCs w:val="27"/>
          <w:highlight w:val="none"/>
          <w:lang w:eastAsia="zh-CN"/>
        </w:rPr>
      </w:pPr>
      <w:r>
        <w:rPr>
          <w:sz w:val="27"/>
          <w:szCs w:val="27"/>
          <w:highlight w:val="none"/>
          <w:lang w:eastAsia="zh-CN"/>
        </w:rPr>
        <w:t>1</w:t>
      </w:r>
      <w:r>
        <w:rPr>
          <w:rFonts w:hint="eastAsia"/>
          <w:sz w:val="27"/>
          <w:szCs w:val="27"/>
          <w:highlight w:val="none"/>
          <w:lang w:eastAsia="zh-CN"/>
        </w:rPr>
        <w:t>7</w:t>
      </w:r>
      <w:r>
        <w:rPr>
          <w:sz w:val="27"/>
          <w:szCs w:val="27"/>
          <w:highlight w:val="none"/>
          <w:lang w:eastAsia="zh-CN"/>
        </w:rPr>
        <w:t>.4</w:t>
      </w:r>
      <w:r>
        <w:rPr>
          <w:rFonts w:hint="eastAsia"/>
          <w:sz w:val="27"/>
          <w:szCs w:val="27"/>
          <w:highlight w:val="none"/>
          <w:lang w:eastAsia="zh-CN"/>
        </w:rPr>
        <w:t>投标文件的正本要求由投标人法定代表人签署（印章）或经其正式授权的代表签署（印章）并加盖投标人公章。法定代表人参加的，应提供法定代表人资格证明。正式授权代表参加的，须将以书面形式出具的“法定代表人授权书”原件附在投标文件正本中。副本可以采用复印件。</w:t>
      </w:r>
    </w:p>
    <w:p w14:paraId="29873B07">
      <w:pPr>
        <w:pStyle w:val="9"/>
        <w:spacing w:before="1" w:line="480" w:lineRule="exact"/>
        <w:ind w:left="0" w:firstLine="540" w:firstLineChars="200"/>
        <w:rPr>
          <w:rFonts w:hint="eastAsia"/>
          <w:sz w:val="27"/>
          <w:szCs w:val="27"/>
          <w:highlight w:val="none"/>
          <w:lang w:eastAsia="zh-CN"/>
        </w:rPr>
      </w:pPr>
      <w:r>
        <w:rPr>
          <w:sz w:val="27"/>
          <w:szCs w:val="27"/>
          <w:highlight w:val="none"/>
          <w:lang w:eastAsia="zh-CN"/>
        </w:rPr>
        <w:t>1</w:t>
      </w:r>
      <w:r>
        <w:rPr>
          <w:rFonts w:hint="eastAsia"/>
          <w:sz w:val="27"/>
          <w:szCs w:val="27"/>
          <w:highlight w:val="none"/>
          <w:lang w:eastAsia="zh-CN"/>
        </w:rPr>
        <w:t>7</w:t>
      </w:r>
      <w:r>
        <w:rPr>
          <w:sz w:val="27"/>
          <w:szCs w:val="27"/>
          <w:highlight w:val="none"/>
          <w:lang w:eastAsia="zh-CN"/>
        </w:rPr>
        <w:t>.5</w:t>
      </w:r>
      <w:r>
        <w:rPr>
          <w:rFonts w:hint="eastAsia"/>
          <w:sz w:val="27"/>
          <w:szCs w:val="27"/>
          <w:highlight w:val="none"/>
          <w:lang w:eastAsia="zh-CN"/>
        </w:rPr>
        <w:t>除供应商对错处做必要修改外，投标文件不得行间插字、涂改或增删。如有修改错漏处，必须由供应商签字和盖章。</w:t>
      </w:r>
    </w:p>
    <w:p w14:paraId="6FCEFBB3">
      <w:pPr>
        <w:pStyle w:val="9"/>
        <w:spacing w:before="1" w:line="480" w:lineRule="exact"/>
        <w:ind w:left="0" w:firstLine="542" w:firstLineChars="200"/>
        <w:rPr>
          <w:rFonts w:hint="eastAsia" w:cs="Times New Roman"/>
          <w:b/>
          <w:bCs/>
          <w:sz w:val="27"/>
          <w:szCs w:val="27"/>
          <w:highlight w:val="none"/>
          <w:lang w:eastAsia="zh-CN"/>
        </w:rPr>
      </w:pPr>
      <w:r>
        <w:rPr>
          <w:rFonts w:hint="eastAsia" w:cs="Times New Roman"/>
          <w:b/>
          <w:bCs/>
          <w:sz w:val="27"/>
          <w:szCs w:val="27"/>
          <w:highlight w:val="none"/>
          <w:lang w:eastAsia="zh-CN"/>
        </w:rPr>
        <w:t>17.6投标人须同时在投标截止时间前将电子投标文件（电子投标文件可以使用投标人CA锁进行电子签章或加盖单位公章的扫描件）上传至赣云采平台，电子投标文件须与纸质投标文件一致，如电子投标文件与纸质投标文件不一致的，以纸质投标文件为准。请投标人的法定代表人（经营者、单位负责人）或其授权代表携带投标文件出席开标会，签到时间以递交投标文件时间为准。</w:t>
      </w:r>
    </w:p>
    <w:p w14:paraId="1C7D377B">
      <w:pPr>
        <w:pStyle w:val="9"/>
        <w:spacing w:before="1" w:line="480" w:lineRule="exact"/>
        <w:ind w:left="0" w:firstLine="540" w:firstLineChars="200"/>
        <w:rPr>
          <w:sz w:val="27"/>
          <w:szCs w:val="27"/>
          <w:highlight w:val="none"/>
          <w:lang w:eastAsia="zh-CN"/>
        </w:rPr>
      </w:pPr>
      <w:r>
        <w:rPr>
          <w:sz w:val="27"/>
          <w:szCs w:val="27"/>
          <w:highlight w:val="none"/>
          <w:lang w:eastAsia="zh-CN"/>
        </w:rPr>
        <w:t>1</w:t>
      </w:r>
      <w:r>
        <w:rPr>
          <w:rFonts w:hint="eastAsia"/>
          <w:sz w:val="27"/>
          <w:szCs w:val="27"/>
          <w:highlight w:val="none"/>
          <w:lang w:eastAsia="zh-CN"/>
        </w:rPr>
        <w:t>8</w:t>
      </w:r>
      <w:r>
        <w:rPr>
          <w:sz w:val="27"/>
          <w:szCs w:val="27"/>
          <w:highlight w:val="none"/>
          <w:lang w:eastAsia="zh-CN"/>
        </w:rPr>
        <w:t>、投标</w:t>
      </w:r>
      <w:r>
        <w:rPr>
          <w:rFonts w:hint="eastAsia"/>
          <w:sz w:val="27"/>
          <w:szCs w:val="27"/>
          <w:highlight w:val="none"/>
          <w:lang w:eastAsia="zh-CN"/>
        </w:rPr>
        <w:t>文件的密封和标记</w:t>
      </w:r>
    </w:p>
    <w:p w14:paraId="27C3A278">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18.1投标人应将投标文件正本、副本分别密封,并在封装袋上注明“正本”、“副本”字样。</w:t>
      </w:r>
    </w:p>
    <w:p w14:paraId="6BC6E640">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18.2封装袋应写明项目名称+品目</w:t>
      </w:r>
      <w:r>
        <w:rPr>
          <w:rFonts w:hint="eastAsia"/>
          <w:spacing w:val="-3"/>
          <w:sz w:val="27"/>
          <w:highlight w:val="none"/>
          <w:lang w:val="en-US" w:eastAsia="zh-CN"/>
        </w:rPr>
        <w:t>号</w:t>
      </w:r>
      <w:r>
        <w:rPr>
          <w:rFonts w:hint="eastAsia"/>
          <w:sz w:val="27"/>
          <w:szCs w:val="27"/>
          <w:highlight w:val="none"/>
          <w:lang w:eastAsia="zh-CN"/>
        </w:rPr>
        <w:t>、项目编号、投标人名称并于封口处加盖骑缝章，并按招标文件注明的地址送达开标地点。</w:t>
      </w:r>
    </w:p>
    <w:p w14:paraId="2967FB25">
      <w:pPr>
        <w:pStyle w:val="9"/>
        <w:spacing w:before="1" w:line="480" w:lineRule="exact"/>
        <w:ind w:left="0" w:firstLine="540" w:firstLineChars="200"/>
        <w:rPr>
          <w:highlight w:val="none"/>
          <w:lang w:eastAsia="zh-CN"/>
        </w:rPr>
      </w:pPr>
      <w:r>
        <w:rPr>
          <w:rFonts w:hint="eastAsia"/>
          <w:sz w:val="27"/>
          <w:szCs w:val="27"/>
          <w:highlight w:val="none"/>
          <w:lang w:eastAsia="zh-CN"/>
        </w:rPr>
        <w:t>18.3投标文件未按上述规定密封，投标文件将被拒绝。</w:t>
      </w:r>
    </w:p>
    <w:p w14:paraId="5AFA60B7">
      <w:pPr>
        <w:pStyle w:val="9"/>
        <w:spacing w:before="1" w:line="480" w:lineRule="exact"/>
        <w:ind w:left="0" w:firstLine="542" w:firstLineChars="200"/>
        <w:rPr>
          <w:b/>
          <w:sz w:val="27"/>
          <w:szCs w:val="27"/>
          <w:highlight w:val="none"/>
          <w:lang w:eastAsia="zh-CN"/>
        </w:rPr>
      </w:pPr>
      <w:r>
        <w:rPr>
          <w:rFonts w:hint="eastAsia"/>
          <w:b/>
          <w:sz w:val="27"/>
          <w:szCs w:val="27"/>
          <w:highlight w:val="none"/>
          <w:lang w:eastAsia="zh-CN"/>
        </w:rPr>
        <w:t>19、投标截止时间</w:t>
      </w:r>
    </w:p>
    <w:p w14:paraId="528EF97C">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19.1在投标截止时间后递交的投标文件，采购代理机构将拒绝接收。</w:t>
      </w:r>
    </w:p>
    <w:p w14:paraId="0DE9A6BB">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19</w:t>
      </w:r>
      <w:r>
        <w:rPr>
          <w:sz w:val="27"/>
          <w:szCs w:val="27"/>
          <w:highlight w:val="none"/>
          <w:lang w:eastAsia="zh-CN"/>
        </w:rPr>
        <w:t>.2 采购代理机构推迟投标截止时间，将在</w:t>
      </w:r>
      <w:r>
        <w:rPr>
          <w:rFonts w:hint="eastAsia"/>
          <w:spacing w:val="5"/>
          <w:sz w:val="27"/>
          <w:szCs w:val="27"/>
          <w:highlight w:val="none"/>
          <w:lang w:eastAsia="zh-CN"/>
        </w:rPr>
        <w:t>赣云采平台、</w:t>
      </w:r>
      <w:r>
        <w:rPr>
          <w:sz w:val="27"/>
          <w:szCs w:val="27"/>
          <w:highlight w:val="none"/>
          <w:lang w:eastAsia="zh-CN"/>
        </w:rPr>
        <w:t>赣州市政公用投资控股集团有限公司官网、</w:t>
      </w:r>
      <w:r>
        <w:rPr>
          <w:rFonts w:hint="eastAsia"/>
          <w:sz w:val="27"/>
          <w:szCs w:val="27"/>
          <w:highlight w:val="none"/>
          <w:lang w:eastAsia="zh-CN"/>
        </w:rPr>
        <w:t>中国招标投标公共服务平台</w:t>
      </w:r>
      <w:r>
        <w:rPr>
          <w:sz w:val="27"/>
          <w:szCs w:val="27"/>
          <w:highlight w:val="none"/>
          <w:lang w:eastAsia="zh-CN"/>
        </w:rPr>
        <w:t>上发布延期公告，延期函以网上公告的形式通知所有</w:t>
      </w:r>
      <w:r>
        <w:rPr>
          <w:rFonts w:hint="eastAsia"/>
          <w:sz w:val="27"/>
          <w:szCs w:val="27"/>
          <w:highlight w:val="none"/>
          <w:lang w:eastAsia="zh-CN"/>
        </w:rPr>
        <w:t>投标人</w:t>
      </w:r>
      <w:r>
        <w:rPr>
          <w:sz w:val="27"/>
          <w:szCs w:val="27"/>
          <w:highlight w:val="none"/>
          <w:lang w:eastAsia="zh-CN"/>
        </w:rPr>
        <w:t>。在</w:t>
      </w:r>
      <w:r>
        <w:rPr>
          <w:rFonts w:hint="eastAsia"/>
          <w:sz w:val="27"/>
          <w:szCs w:val="27"/>
          <w:highlight w:val="none"/>
          <w:lang w:val="en-US" w:eastAsia="zh-CN"/>
        </w:rPr>
        <w:t>此</w:t>
      </w:r>
      <w:r>
        <w:rPr>
          <w:sz w:val="27"/>
          <w:szCs w:val="27"/>
          <w:highlight w:val="none"/>
          <w:lang w:eastAsia="zh-CN"/>
        </w:rPr>
        <w:t>情况下，采购代理机构、采购人和</w:t>
      </w:r>
      <w:r>
        <w:rPr>
          <w:rFonts w:hint="eastAsia"/>
          <w:sz w:val="27"/>
          <w:szCs w:val="27"/>
          <w:highlight w:val="none"/>
          <w:lang w:eastAsia="zh-CN"/>
        </w:rPr>
        <w:t>投标人</w:t>
      </w:r>
      <w:r>
        <w:rPr>
          <w:sz w:val="27"/>
          <w:szCs w:val="27"/>
          <w:highlight w:val="none"/>
          <w:lang w:eastAsia="zh-CN"/>
        </w:rPr>
        <w:t>受投标截止时间制约的所有权利和义务均应延长至新的投标截止时间。</w:t>
      </w:r>
    </w:p>
    <w:p w14:paraId="7DDDA14A">
      <w:pPr>
        <w:pStyle w:val="9"/>
        <w:spacing w:before="1" w:line="480" w:lineRule="exact"/>
        <w:ind w:left="0" w:firstLine="542" w:firstLineChars="200"/>
        <w:rPr>
          <w:b/>
          <w:sz w:val="27"/>
          <w:szCs w:val="27"/>
          <w:highlight w:val="none"/>
          <w:lang w:eastAsia="zh-CN"/>
        </w:rPr>
      </w:pPr>
      <w:r>
        <w:rPr>
          <w:rFonts w:hint="eastAsia"/>
          <w:b/>
          <w:sz w:val="27"/>
          <w:szCs w:val="27"/>
          <w:highlight w:val="none"/>
          <w:lang w:eastAsia="zh-CN"/>
        </w:rPr>
        <w:t>20、</w:t>
      </w:r>
      <w:r>
        <w:rPr>
          <w:b/>
          <w:sz w:val="27"/>
          <w:szCs w:val="27"/>
          <w:highlight w:val="none"/>
          <w:lang w:eastAsia="zh-CN"/>
        </w:rPr>
        <w:t>迟交的投标文件</w:t>
      </w:r>
    </w:p>
    <w:p w14:paraId="6AE05281">
      <w:pPr>
        <w:pStyle w:val="9"/>
        <w:spacing w:before="1" w:line="480" w:lineRule="exact"/>
        <w:ind w:left="0" w:firstLine="540" w:firstLineChars="200"/>
        <w:rPr>
          <w:sz w:val="27"/>
          <w:szCs w:val="27"/>
          <w:highlight w:val="none"/>
          <w:lang w:eastAsia="zh-CN"/>
        </w:rPr>
      </w:pPr>
      <w:r>
        <w:rPr>
          <w:sz w:val="27"/>
          <w:szCs w:val="27"/>
          <w:highlight w:val="none"/>
          <w:lang w:eastAsia="zh-CN"/>
        </w:rPr>
        <w:t>在投标截止时间以后送达的</w:t>
      </w:r>
      <w:r>
        <w:rPr>
          <w:rFonts w:hint="eastAsia"/>
          <w:sz w:val="27"/>
          <w:szCs w:val="27"/>
          <w:highlight w:val="none"/>
          <w:lang w:eastAsia="zh-CN"/>
        </w:rPr>
        <w:t>投标文件</w:t>
      </w:r>
      <w:r>
        <w:rPr>
          <w:sz w:val="27"/>
          <w:szCs w:val="27"/>
          <w:highlight w:val="none"/>
          <w:lang w:eastAsia="zh-CN"/>
        </w:rPr>
        <w:t>，采购代理机构将拒绝接收。</w:t>
      </w:r>
    </w:p>
    <w:p w14:paraId="63D749F2">
      <w:pPr>
        <w:pStyle w:val="9"/>
        <w:spacing w:before="1" w:line="480" w:lineRule="exact"/>
        <w:ind w:left="0" w:firstLine="542" w:firstLineChars="200"/>
        <w:rPr>
          <w:b/>
          <w:sz w:val="27"/>
          <w:szCs w:val="27"/>
          <w:highlight w:val="none"/>
          <w:lang w:eastAsia="zh-CN"/>
        </w:rPr>
      </w:pPr>
      <w:r>
        <w:rPr>
          <w:b/>
          <w:sz w:val="27"/>
          <w:szCs w:val="27"/>
          <w:highlight w:val="none"/>
          <w:lang w:eastAsia="zh-CN"/>
        </w:rPr>
        <w:t>2</w:t>
      </w:r>
      <w:r>
        <w:rPr>
          <w:rFonts w:hint="eastAsia"/>
          <w:b/>
          <w:sz w:val="27"/>
          <w:szCs w:val="27"/>
          <w:highlight w:val="none"/>
          <w:lang w:eastAsia="zh-CN"/>
        </w:rPr>
        <w:t>1</w:t>
      </w:r>
      <w:r>
        <w:rPr>
          <w:b/>
          <w:sz w:val="27"/>
          <w:szCs w:val="27"/>
          <w:highlight w:val="none"/>
          <w:lang w:eastAsia="zh-CN"/>
        </w:rPr>
        <w:t>、投标文件的修改和撤回</w:t>
      </w:r>
    </w:p>
    <w:p w14:paraId="474F7C52">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1</w:t>
      </w:r>
      <w:r>
        <w:rPr>
          <w:sz w:val="27"/>
          <w:szCs w:val="27"/>
          <w:highlight w:val="none"/>
          <w:lang w:eastAsia="zh-CN"/>
        </w:rPr>
        <w:t>.1 在规定的投标截止期前，</w:t>
      </w:r>
      <w:r>
        <w:rPr>
          <w:rFonts w:hint="eastAsia"/>
          <w:sz w:val="27"/>
          <w:szCs w:val="27"/>
          <w:highlight w:val="none"/>
          <w:lang w:eastAsia="zh-CN"/>
        </w:rPr>
        <w:t>投标人</w:t>
      </w:r>
      <w:r>
        <w:rPr>
          <w:sz w:val="27"/>
          <w:szCs w:val="27"/>
          <w:highlight w:val="none"/>
          <w:lang w:eastAsia="zh-CN"/>
        </w:rPr>
        <w:t>可以以</w:t>
      </w:r>
      <w:r>
        <w:rPr>
          <w:rFonts w:hint="eastAsia"/>
          <w:sz w:val="27"/>
          <w:szCs w:val="27"/>
          <w:highlight w:val="none"/>
          <w:lang w:eastAsia="zh-CN"/>
        </w:rPr>
        <w:t>书面形式提出补充、修改或撤回其递交的</w:t>
      </w:r>
      <w:r>
        <w:rPr>
          <w:sz w:val="27"/>
          <w:szCs w:val="27"/>
          <w:highlight w:val="none"/>
          <w:lang w:eastAsia="zh-CN"/>
        </w:rPr>
        <w:t>投标文件。</w:t>
      </w:r>
    </w:p>
    <w:p w14:paraId="29A72020">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1</w:t>
      </w:r>
      <w:r>
        <w:rPr>
          <w:sz w:val="27"/>
          <w:szCs w:val="27"/>
          <w:highlight w:val="none"/>
          <w:lang w:eastAsia="zh-CN"/>
        </w:rPr>
        <w:t>.2</w:t>
      </w:r>
      <w:r>
        <w:rPr>
          <w:rFonts w:hint="eastAsia"/>
          <w:sz w:val="27"/>
          <w:szCs w:val="27"/>
          <w:highlight w:val="none"/>
          <w:lang w:eastAsia="zh-CN"/>
        </w:rPr>
        <w:t>投标人的补充、修改材料或撤回通知，应按规定进行编制、密封、标记和递交，且在密封袋上标明“投标文件补充”、“投标文件修改”或“投标文件撤回通知”字样</w:t>
      </w:r>
    </w:p>
    <w:p w14:paraId="2DEBAA99">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1</w:t>
      </w:r>
      <w:r>
        <w:rPr>
          <w:sz w:val="27"/>
          <w:szCs w:val="27"/>
          <w:highlight w:val="none"/>
          <w:lang w:eastAsia="zh-CN"/>
        </w:rPr>
        <w:t>.3 在投标截止期至招标文件规定的投标有效期终止日之间的这段时间内，</w:t>
      </w:r>
      <w:r>
        <w:rPr>
          <w:rFonts w:hint="eastAsia"/>
          <w:sz w:val="27"/>
          <w:szCs w:val="27"/>
          <w:highlight w:val="none"/>
          <w:lang w:eastAsia="zh-CN"/>
        </w:rPr>
        <w:t>投标人</w:t>
      </w:r>
      <w:r>
        <w:rPr>
          <w:sz w:val="27"/>
          <w:szCs w:val="27"/>
          <w:highlight w:val="none"/>
          <w:lang w:eastAsia="zh-CN"/>
        </w:rPr>
        <w:t>不能撤回投标文件，否则其投标保证金将不予退还。</w:t>
      </w:r>
    </w:p>
    <w:p w14:paraId="4BB2D8C7">
      <w:pPr>
        <w:pStyle w:val="4"/>
        <w:spacing w:line="480" w:lineRule="exact"/>
        <w:rPr>
          <w:b w:val="0"/>
          <w:bCs w:val="0"/>
          <w:highlight w:val="none"/>
          <w:lang w:eastAsia="zh-CN"/>
        </w:rPr>
      </w:pPr>
      <w:bookmarkStart w:id="24" w:name="（五）开标与评标"/>
      <w:bookmarkEnd w:id="24"/>
      <w:bookmarkStart w:id="25" w:name="_Toc13016"/>
      <w:r>
        <w:rPr>
          <w:spacing w:val="1"/>
          <w:highlight w:val="none"/>
          <w:lang w:eastAsia="zh-CN"/>
        </w:rPr>
        <w:t>（五）开标与评标</w:t>
      </w:r>
      <w:bookmarkEnd w:id="25"/>
    </w:p>
    <w:p w14:paraId="78CCD4B0">
      <w:pPr>
        <w:pStyle w:val="9"/>
        <w:spacing w:before="1" w:line="480" w:lineRule="exact"/>
        <w:ind w:left="0" w:firstLine="542" w:firstLineChars="200"/>
        <w:rPr>
          <w:b/>
          <w:sz w:val="27"/>
          <w:szCs w:val="27"/>
          <w:highlight w:val="none"/>
          <w:lang w:eastAsia="zh-CN"/>
        </w:rPr>
      </w:pPr>
      <w:r>
        <w:rPr>
          <w:b/>
          <w:sz w:val="27"/>
          <w:szCs w:val="27"/>
          <w:highlight w:val="none"/>
          <w:lang w:eastAsia="zh-CN"/>
        </w:rPr>
        <w:t>2</w:t>
      </w:r>
      <w:r>
        <w:rPr>
          <w:rFonts w:hint="eastAsia"/>
          <w:b/>
          <w:sz w:val="27"/>
          <w:szCs w:val="27"/>
          <w:highlight w:val="none"/>
          <w:lang w:eastAsia="zh-CN"/>
        </w:rPr>
        <w:t>2</w:t>
      </w:r>
      <w:r>
        <w:rPr>
          <w:b/>
          <w:sz w:val="27"/>
          <w:szCs w:val="27"/>
          <w:highlight w:val="none"/>
          <w:lang w:eastAsia="zh-CN"/>
        </w:rPr>
        <w:t xml:space="preserve">、评标委员会的组成 </w:t>
      </w:r>
    </w:p>
    <w:p w14:paraId="4ABC75DF">
      <w:pPr>
        <w:spacing w:before="1"/>
        <w:ind w:firstLine="529" w:firstLineChars="196"/>
        <w:rPr>
          <w:sz w:val="27"/>
          <w:szCs w:val="27"/>
          <w:highlight w:val="none"/>
          <w:lang w:eastAsia="zh-CN"/>
        </w:rPr>
      </w:pPr>
      <w:r>
        <w:rPr>
          <w:sz w:val="27"/>
          <w:szCs w:val="27"/>
          <w:highlight w:val="none"/>
          <w:lang w:eastAsia="zh-CN"/>
        </w:rPr>
        <w:t>评标委员会由有关技术、经济等方面的专家</w:t>
      </w:r>
      <w:r>
        <w:rPr>
          <w:rFonts w:hint="eastAsia"/>
          <w:sz w:val="27"/>
          <w:szCs w:val="27"/>
          <w:highlight w:val="none"/>
          <w:lang w:eastAsia="zh-CN"/>
        </w:rPr>
        <w:t>5</w:t>
      </w:r>
      <w:r>
        <w:rPr>
          <w:sz w:val="27"/>
          <w:szCs w:val="27"/>
          <w:highlight w:val="none"/>
          <w:lang w:eastAsia="zh-CN"/>
        </w:rPr>
        <w:t>人组成</w:t>
      </w:r>
      <w:r>
        <w:rPr>
          <w:rFonts w:hint="eastAsia"/>
          <w:sz w:val="27"/>
          <w:szCs w:val="27"/>
          <w:highlight w:val="none"/>
          <w:lang w:eastAsia="zh-CN"/>
        </w:rPr>
        <w:t>，</w:t>
      </w:r>
      <w:r>
        <w:rPr>
          <w:rFonts w:hint="eastAsia" w:ascii="宋体" w:hAnsi="宋体"/>
          <w:sz w:val="27"/>
          <w:szCs w:val="27"/>
          <w:highlight w:val="none"/>
          <w:lang w:eastAsia="zh-CN" w:bidi="zh-CN"/>
        </w:rPr>
        <w:t>由采购代理机构在采购人的监督下按有关规定通过随机方式从采购评审专家库中抽取，依法组建评标委员会。</w:t>
      </w:r>
    </w:p>
    <w:p w14:paraId="68CC772F">
      <w:pPr>
        <w:spacing w:line="480" w:lineRule="exact"/>
        <w:ind w:firstLine="531" w:firstLineChars="196"/>
        <w:rPr>
          <w:rFonts w:ascii="宋体" w:hAnsi="宋体" w:cs="宋体"/>
          <w:b/>
          <w:bCs/>
          <w:sz w:val="27"/>
          <w:szCs w:val="27"/>
          <w:highlight w:val="none"/>
          <w:lang w:eastAsia="zh-CN"/>
        </w:rPr>
      </w:pPr>
      <w:r>
        <w:rPr>
          <w:rFonts w:ascii="宋体" w:hAnsi="宋体" w:cs="宋体"/>
          <w:b/>
          <w:bCs/>
          <w:sz w:val="27"/>
          <w:szCs w:val="27"/>
          <w:highlight w:val="none"/>
          <w:lang w:eastAsia="zh-CN"/>
        </w:rPr>
        <w:t>2</w:t>
      </w:r>
      <w:r>
        <w:rPr>
          <w:rFonts w:hint="eastAsia" w:ascii="宋体" w:hAnsi="宋体" w:cs="宋体"/>
          <w:b/>
          <w:bCs/>
          <w:sz w:val="27"/>
          <w:szCs w:val="27"/>
          <w:highlight w:val="none"/>
          <w:lang w:eastAsia="zh-CN"/>
        </w:rPr>
        <w:t>3</w:t>
      </w:r>
      <w:r>
        <w:rPr>
          <w:rFonts w:ascii="宋体" w:hAnsi="宋体" w:cs="宋体"/>
          <w:b/>
          <w:bCs/>
          <w:sz w:val="27"/>
          <w:szCs w:val="27"/>
          <w:highlight w:val="none"/>
          <w:lang w:eastAsia="zh-CN"/>
        </w:rPr>
        <w:t>、开标</w:t>
      </w:r>
    </w:p>
    <w:p w14:paraId="0C1EB5C0">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3</w:t>
      </w:r>
      <w:r>
        <w:rPr>
          <w:sz w:val="27"/>
          <w:szCs w:val="27"/>
          <w:highlight w:val="none"/>
          <w:lang w:eastAsia="zh-CN"/>
        </w:rPr>
        <w:t>.1采购代理机构将在规定的时间和地点组织公开开标。</w:t>
      </w:r>
      <w:r>
        <w:rPr>
          <w:rFonts w:hint="eastAsia"/>
          <w:sz w:val="27"/>
          <w:szCs w:val="27"/>
          <w:highlight w:val="none"/>
          <w:lang w:eastAsia="zh-CN"/>
        </w:rPr>
        <w:t>开标时邀请所有投标人</w:t>
      </w:r>
      <w:r>
        <w:rPr>
          <w:sz w:val="27"/>
          <w:szCs w:val="27"/>
          <w:highlight w:val="none"/>
          <w:lang w:eastAsia="zh-CN"/>
        </w:rPr>
        <w:t>法定代表人或其授权代表参加，</w:t>
      </w:r>
      <w:r>
        <w:rPr>
          <w:rFonts w:hint="eastAsia"/>
          <w:sz w:val="27"/>
          <w:szCs w:val="27"/>
          <w:highlight w:val="none"/>
          <w:lang w:eastAsia="zh-CN"/>
        </w:rPr>
        <w:t>参加的投标人法定代表人或其授权代表应签名报到以证明其出席</w:t>
      </w:r>
      <w:r>
        <w:rPr>
          <w:sz w:val="27"/>
          <w:szCs w:val="27"/>
          <w:highlight w:val="none"/>
          <w:lang w:eastAsia="zh-CN"/>
        </w:rPr>
        <w:t>。</w:t>
      </w:r>
      <w:r>
        <w:rPr>
          <w:rFonts w:hint="eastAsia"/>
          <w:spacing w:val="-5"/>
          <w:sz w:val="27"/>
          <w:highlight w:val="none"/>
        </w:rPr>
        <w:t>签到时间以递交投标文件及法定代表人（或委托代理人）其本人身份证明原件时间为准。</w:t>
      </w:r>
    </w:p>
    <w:p w14:paraId="617D6584">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3</w:t>
      </w:r>
      <w:r>
        <w:rPr>
          <w:sz w:val="27"/>
          <w:szCs w:val="27"/>
          <w:highlight w:val="none"/>
          <w:lang w:eastAsia="zh-CN"/>
        </w:rPr>
        <w:t>.2采购代理机构可视采购具体情况，延长投标截止时间和开标时间，但至少在招标文件要求提交投标文件的截止时间三日前，将变更时间通过</w:t>
      </w:r>
      <w:r>
        <w:rPr>
          <w:rFonts w:hint="eastAsia"/>
          <w:spacing w:val="5"/>
          <w:sz w:val="27"/>
          <w:szCs w:val="27"/>
          <w:highlight w:val="none"/>
          <w:lang w:eastAsia="zh-CN"/>
        </w:rPr>
        <w:t>赣云采平台、</w:t>
      </w:r>
      <w:r>
        <w:rPr>
          <w:sz w:val="27"/>
          <w:szCs w:val="27"/>
          <w:highlight w:val="none"/>
          <w:lang w:eastAsia="zh-CN"/>
        </w:rPr>
        <w:t>赣州市政公用投资控股集团有限公司官网、</w:t>
      </w:r>
      <w:r>
        <w:rPr>
          <w:rFonts w:hint="eastAsia"/>
          <w:sz w:val="27"/>
          <w:szCs w:val="27"/>
          <w:highlight w:val="none"/>
          <w:lang w:eastAsia="zh-CN"/>
        </w:rPr>
        <w:t>中国招标投标公共服务平台</w:t>
      </w:r>
      <w:r>
        <w:rPr>
          <w:sz w:val="27"/>
          <w:szCs w:val="27"/>
          <w:highlight w:val="none"/>
          <w:lang w:eastAsia="zh-CN"/>
        </w:rPr>
        <w:t>告知所有招标文件收受人。</w:t>
      </w:r>
    </w:p>
    <w:p w14:paraId="7A0F026B">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3</w:t>
      </w:r>
      <w:r>
        <w:rPr>
          <w:sz w:val="27"/>
          <w:szCs w:val="27"/>
          <w:highlight w:val="none"/>
          <w:lang w:eastAsia="zh-CN"/>
        </w:rPr>
        <w:t>.3开标由采购代理机构主持，邀请采购人、</w:t>
      </w:r>
      <w:r>
        <w:rPr>
          <w:rFonts w:hint="eastAsia"/>
          <w:sz w:val="27"/>
          <w:szCs w:val="27"/>
          <w:highlight w:val="none"/>
          <w:lang w:eastAsia="zh-CN"/>
        </w:rPr>
        <w:t>投标人</w:t>
      </w:r>
      <w:r>
        <w:rPr>
          <w:sz w:val="27"/>
          <w:szCs w:val="27"/>
          <w:highlight w:val="none"/>
          <w:lang w:eastAsia="zh-CN"/>
        </w:rPr>
        <w:t>参加。</w:t>
      </w:r>
    </w:p>
    <w:p w14:paraId="034ADEB7">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3</w:t>
      </w:r>
      <w:r>
        <w:rPr>
          <w:sz w:val="27"/>
          <w:szCs w:val="27"/>
          <w:highlight w:val="none"/>
          <w:lang w:eastAsia="zh-CN"/>
        </w:rPr>
        <w:t>.4开标时，采购代理机构工作人员当众宣读</w:t>
      </w:r>
      <w:r>
        <w:rPr>
          <w:rFonts w:hint="eastAsia"/>
          <w:sz w:val="27"/>
          <w:szCs w:val="27"/>
          <w:highlight w:val="none"/>
          <w:lang w:eastAsia="zh-CN"/>
        </w:rPr>
        <w:t>投标人</w:t>
      </w:r>
      <w:r>
        <w:rPr>
          <w:sz w:val="27"/>
          <w:szCs w:val="27"/>
          <w:highlight w:val="none"/>
          <w:lang w:eastAsia="zh-CN"/>
        </w:rPr>
        <w:t>名称、投标</w:t>
      </w:r>
      <w:r>
        <w:rPr>
          <w:rFonts w:hint="eastAsia"/>
          <w:sz w:val="27"/>
          <w:szCs w:val="27"/>
          <w:highlight w:val="none"/>
          <w:lang w:eastAsia="zh-CN"/>
        </w:rPr>
        <w:t>报价</w:t>
      </w:r>
      <w:r>
        <w:rPr>
          <w:sz w:val="27"/>
          <w:szCs w:val="27"/>
          <w:highlight w:val="none"/>
          <w:lang w:eastAsia="zh-CN"/>
        </w:rPr>
        <w:t>及采购代理机构认为合适的其它内容，并做好开标记录。</w:t>
      </w:r>
    </w:p>
    <w:p w14:paraId="4DCB7454">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3</w:t>
      </w:r>
      <w:r>
        <w:rPr>
          <w:sz w:val="27"/>
          <w:szCs w:val="27"/>
          <w:highlight w:val="none"/>
          <w:lang w:eastAsia="zh-CN"/>
        </w:rPr>
        <w:t>.5</w:t>
      </w:r>
      <w:r>
        <w:rPr>
          <w:rFonts w:hint="eastAsia"/>
          <w:sz w:val="27"/>
          <w:szCs w:val="27"/>
          <w:highlight w:val="none"/>
          <w:lang w:eastAsia="zh-CN"/>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投标人未参加开标的，视同认可开标结果。</w:t>
      </w:r>
    </w:p>
    <w:p w14:paraId="51D234BD">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2</w:t>
      </w:r>
      <w:r>
        <w:rPr>
          <w:rFonts w:hint="eastAsia"/>
          <w:sz w:val="27"/>
          <w:szCs w:val="27"/>
          <w:highlight w:val="none"/>
          <w:lang w:val="en-US" w:eastAsia="zh-CN"/>
        </w:rPr>
        <w:t>3</w:t>
      </w:r>
      <w:r>
        <w:rPr>
          <w:rFonts w:hint="eastAsia"/>
          <w:sz w:val="27"/>
          <w:szCs w:val="27"/>
          <w:highlight w:val="none"/>
          <w:lang w:eastAsia="zh-CN"/>
        </w:rPr>
        <w:t>.6</w:t>
      </w:r>
      <w:r>
        <w:rPr>
          <w:sz w:val="27"/>
          <w:szCs w:val="27"/>
          <w:highlight w:val="none"/>
          <w:lang w:eastAsia="zh-CN"/>
        </w:rPr>
        <w:t>未宣读的投标</w:t>
      </w:r>
      <w:r>
        <w:rPr>
          <w:rFonts w:hint="eastAsia"/>
          <w:sz w:val="27"/>
          <w:szCs w:val="27"/>
          <w:highlight w:val="none"/>
          <w:lang w:eastAsia="zh-CN"/>
        </w:rPr>
        <w:t>报价</w:t>
      </w:r>
      <w:r>
        <w:rPr>
          <w:sz w:val="27"/>
          <w:szCs w:val="27"/>
          <w:highlight w:val="none"/>
          <w:lang w:eastAsia="zh-CN"/>
        </w:rPr>
        <w:t>和招标文件允许提供的备选投标方案等实质性内容等，评标时不予承认。</w:t>
      </w:r>
    </w:p>
    <w:p w14:paraId="6726E294">
      <w:pPr>
        <w:spacing w:line="480" w:lineRule="exact"/>
        <w:ind w:firstLine="542" w:firstLineChars="200"/>
        <w:rPr>
          <w:rFonts w:ascii="宋体" w:hAnsi="宋体"/>
          <w:b/>
          <w:bCs/>
          <w:sz w:val="27"/>
          <w:szCs w:val="27"/>
          <w:highlight w:val="none"/>
          <w:lang w:eastAsia="zh-CN"/>
        </w:rPr>
      </w:pPr>
      <w:r>
        <w:rPr>
          <w:rFonts w:ascii="宋体" w:hAnsi="宋体"/>
          <w:b/>
          <w:sz w:val="27"/>
          <w:szCs w:val="27"/>
          <w:highlight w:val="none"/>
          <w:lang w:eastAsia="zh-CN"/>
        </w:rPr>
        <w:t>2</w:t>
      </w:r>
      <w:r>
        <w:rPr>
          <w:rFonts w:hint="eastAsia" w:ascii="宋体" w:hAnsi="宋体"/>
          <w:b/>
          <w:sz w:val="27"/>
          <w:szCs w:val="27"/>
          <w:highlight w:val="none"/>
          <w:lang w:eastAsia="zh-CN"/>
        </w:rPr>
        <w:t>4</w:t>
      </w:r>
      <w:r>
        <w:rPr>
          <w:rFonts w:ascii="宋体" w:hAnsi="宋体"/>
          <w:b/>
          <w:sz w:val="27"/>
          <w:szCs w:val="27"/>
          <w:highlight w:val="none"/>
          <w:lang w:eastAsia="zh-CN"/>
        </w:rPr>
        <w:t>、评标程序</w:t>
      </w:r>
    </w:p>
    <w:p w14:paraId="1086F7EA">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4</w:t>
      </w:r>
      <w:r>
        <w:rPr>
          <w:sz w:val="27"/>
          <w:szCs w:val="27"/>
          <w:highlight w:val="none"/>
          <w:lang w:eastAsia="zh-CN"/>
        </w:rPr>
        <w:t>.1评标工作由采购代理机构负责组织，具体评标事务由采购代理机构依法组建的评标委员会负责。</w:t>
      </w:r>
    </w:p>
    <w:p w14:paraId="3863E147">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4</w:t>
      </w:r>
      <w:r>
        <w:rPr>
          <w:sz w:val="27"/>
          <w:szCs w:val="27"/>
          <w:highlight w:val="none"/>
          <w:lang w:eastAsia="zh-CN"/>
        </w:rPr>
        <w:t>.2评标委员会全体成员到位后，推举其中一位评审专家担任评标组长，并由评标组长牵头组织该项目评审工作。评标委员会按以下程序独立履行评审职责：</w:t>
      </w:r>
    </w:p>
    <w:p w14:paraId="2EAE69E5">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4</w:t>
      </w:r>
      <w:r>
        <w:rPr>
          <w:sz w:val="27"/>
          <w:szCs w:val="27"/>
          <w:highlight w:val="none"/>
          <w:lang w:eastAsia="zh-CN"/>
        </w:rPr>
        <w:t>.2.1资格性检查。依据法律、法规和招标文件的规定，对投标文件中的资格证明、投标保证金等进行审查，以确定</w:t>
      </w:r>
      <w:r>
        <w:rPr>
          <w:rFonts w:hint="eastAsia"/>
          <w:sz w:val="27"/>
          <w:szCs w:val="27"/>
          <w:highlight w:val="none"/>
          <w:lang w:eastAsia="zh-CN"/>
        </w:rPr>
        <w:t>投标人</w:t>
      </w:r>
      <w:r>
        <w:rPr>
          <w:sz w:val="27"/>
          <w:szCs w:val="27"/>
          <w:highlight w:val="none"/>
          <w:lang w:eastAsia="zh-CN"/>
        </w:rPr>
        <w:t>是否具备投标资格。</w:t>
      </w:r>
    </w:p>
    <w:p w14:paraId="0820EDAC">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4</w:t>
      </w:r>
      <w:r>
        <w:rPr>
          <w:sz w:val="27"/>
          <w:szCs w:val="27"/>
          <w:highlight w:val="none"/>
          <w:lang w:eastAsia="zh-CN"/>
        </w:rPr>
        <w:t>.2.2符合性检查。依据招标文件的规定，从投标文件的有效性、完整性和对招标文件的响应程度进行审查，以确定是否对招标文件的实质性要求作出响应。</w:t>
      </w:r>
    </w:p>
    <w:p w14:paraId="591F5332">
      <w:pPr>
        <w:spacing w:line="480" w:lineRule="exact"/>
        <w:ind w:firstLine="542" w:firstLineChars="200"/>
        <w:rPr>
          <w:rFonts w:ascii="宋体" w:hAnsi="宋体"/>
          <w:b/>
          <w:bCs/>
          <w:sz w:val="27"/>
          <w:szCs w:val="27"/>
          <w:highlight w:val="none"/>
          <w:lang w:eastAsia="zh-CN"/>
        </w:rPr>
      </w:pPr>
      <w:r>
        <w:rPr>
          <w:rFonts w:ascii="宋体" w:hAnsi="宋体"/>
          <w:b/>
          <w:sz w:val="27"/>
          <w:szCs w:val="27"/>
          <w:highlight w:val="none"/>
          <w:lang w:eastAsia="zh-CN"/>
        </w:rPr>
        <w:t>2</w:t>
      </w:r>
      <w:r>
        <w:rPr>
          <w:rFonts w:hint="eastAsia" w:ascii="宋体" w:hAnsi="宋体"/>
          <w:b/>
          <w:sz w:val="27"/>
          <w:szCs w:val="27"/>
          <w:highlight w:val="none"/>
          <w:lang w:eastAsia="zh-CN"/>
        </w:rPr>
        <w:t>5</w:t>
      </w:r>
      <w:r>
        <w:rPr>
          <w:rFonts w:ascii="宋体" w:hAnsi="宋体"/>
          <w:b/>
          <w:sz w:val="27"/>
          <w:szCs w:val="27"/>
          <w:highlight w:val="none"/>
          <w:lang w:eastAsia="zh-CN"/>
        </w:rPr>
        <w:t>、投标的评价与比较</w:t>
      </w:r>
    </w:p>
    <w:p w14:paraId="39F48509">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5</w:t>
      </w:r>
      <w:r>
        <w:rPr>
          <w:sz w:val="27"/>
          <w:szCs w:val="27"/>
          <w:highlight w:val="none"/>
          <w:lang w:eastAsia="zh-CN"/>
        </w:rPr>
        <w:t>.1评标委员会各成员独立对资格性检查和符合性检查合格的投标文件进行商务和技术评估。</w:t>
      </w:r>
    </w:p>
    <w:p w14:paraId="3E2E5A76">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5</w:t>
      </w:r>
      <w:r>
        <w:rPr>
          <w:sz w:val="27"/>
          <w:szCs w:val="27"/>
          <w:highlight w:val="none"/>
          <w:lang w:eastAsia="zh-CN"/>
        </w:rPr>
        <w:t>.2评标委员会各成员独立对每个有效</w:t>
      </w:r>
      <w:r>
        <w:rPr>
          <w:rFonts w:hint="eastAsia"/>
          <w:sz w:val="27"/>
          <w:szCs w:val="27"/>
          <w:highlight w:val="none"/>
          <w:lang w:eastAsia="zh-CN"/>
        </w:rPr>
        <w:t>投标人</w:t>
      </w:r>
      <w:r>
        <w:rPr>
          <w:sz w:val="27"/>
          <w:szCs w:val="27"/>
          <w:highlight w:val="none"/>
          <w:lang w:eastAsia="zh-CN"/>
        </w:rPr>
        <w:t>的投标文件进行评价、打分，然后由评标组长组织评标委员会对各成员打分情况进行核查及复核，个别成员对同一</w:t>
      </w:r>
      <w:r>
        <w:rPr>
          <w:rFonts w:hint="eastAsia"/>
          <w:sz w:val="27"/>
          <w:szCs w:val="27"/>
          <w:highlight w:val="none"/>
          <w:lang w:eastAsia="zh-CN"/>
        </w:rPr>
        <w:t>投标人</w:t>
      </w:r>
      <w:r>
        <w:rPr>
          <w:sz w:val="27"/>
          <w:szCs w:val="27"/>
          <w:highlight w:val="none"/>
          <w:lang w:eastAsia="zh-CN"/>
        </w:rPr>
        <w:t>同一评分项的打分偏离较大的，应对</w:t>
      </w:r>
      <w:r>
        <w:rPr>
          <w:rFonts w:hint="eastAsia"/>
          <w:sz w:val="27"/>
          <w:szCs w:val="27"/>
          <w:highlight w:val="none"/>
          <w:lang w:eastAsia="zh-CN"/>
        </w:rPr>
        <w:t>投标人</w:t>
      </w:r>
      <w:r>
        <w:rPr>
          <w:sz w:val="27"/>
          <w:szCs w:val="27"/>
          <w:highlight w:val="none"/>
          <w:lang w:eastAsia="zh-CN"/>
        </w:rPr>
        <w:t>的投标文件进行再次核对，确属打分有误的，应及时进行修正。</w:t>
      </w:r>
    </w:p>
    <w:p w14:paraId="6DCFC60B">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5</w:t>
      </w:r>
      <w:r>
        <w:rPr>
          <w:sz w:val="27"/>
          <w:szCs w:val="27"/>
          <w:highlight w:val="none"/>
          <w:lang w:eastAsia="zh-CN"/>
        </w:rPr>
        <w:t>.3 评标委员会将按照招标文件规定的评标办法和评标标准进行评标。</w:t>
      </w:r>
    </w:p>
    <w:p w14:paraId="12EB2034">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5</w:t>
      </w:r>
      <w:r>
        <w:rPr>
          <w:sz w:val="27"/>
          <w:szCs w:val="27"/>
          <w:highlight w:val="none"/>
          <w:lang w:eastAsia="zh-CN"/>
        </w:rPr>
        <w:t>.4 评审专家独立进行评标，不得向任何人透露评标信息。</w:t>
      </w:r>
    </w:p>
    <w:p w14:paraId="53278AFB">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5</w:t>
      </w:r>
      <w:r>
        <w:rPr>
          <w:sz w:val="27"/>
          <w:szCs w:val="27"/>
          <w:highlight w:val="none"/>
          <w:lang w:eastAsia="zh-CN"/>
        </w:rPr>
        <w:t>.5 采购代理机构不向未</w:t>
      </w:r>
      <w:r>
        <w:rPr>
          <w:rFonts w:hint="eastAsia"/>
          <w:sz w:val="27"/>
          <w:szCs w:val="27"/>
          <w:highlight w:val="none"/>
          <w:lang w:eastAsia="zh-CN"/>
        </w:rPr>
        <w:t>中标人</w:t>
      </w:r>
      <w:r>
        <w:rPr>
          <w:sz w:val="27"/>
          <w:szCs w:val="27"/>
          <w:highlight w:val="none"/>
          <w:lang w:eastAsia="zh-CN"/>
        </w:rPr>
        <w:t>解释未中标原因。</w:t>
      </w:r>
    </w:p>
    <w:p w14:paraId="5EE9D1FE">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5</w:t>
      </w:r>
      <w:r>
        <w:rPr>
          <w:sz w:val="27"/>
          <w:szCs w:val="27"/>
          <w:highlight w:val="none"/>
          <w:lang w:eastAsia="zh-CN"/>
        </w:rPr>
        <w:t>.6</w:t>
      </w:r>
      <w:r>
        <w:rPr>
          <w:rFonts w:hint="eastAsia"/>
          <w:sz w:val="27"/>
          <w:szCs w:val="27"/>
          <w:highlight w:val="none"/>
          <w:lang w:eastAsia="zh-CN"/>
        </w:rPr>
        <w:t>本次招标中标人由评标委员会推荐中标候选人，采购人确定。</w:t>
      </w:r>
    </w:p>
    <w:p w14:paraId="21C90167">
      <w:pPr>
        <w:pStyle w:val="9"/>
        <w:spacing w:before="42" w:line="480" w:lineRule="exact"/>
        <w:ind w:left="0" w:right="237" w:firstLine="542" w:firstLineChars="200"/>
        <w:jc w:val="both"/>
        <w:rPr>
          <w:b/>
          <w:sz w:val="27"/>
          <w:szCs w:val="27"/>
          <w:highlight w:val="none"/>
          <w:lang w:eastAsia="zh-CN"/>
        </w:rPr>
      </w:pPr>
      <w:r>
        <w:rPr>
          <w:b/>
          <w:sz w:val="27"/>
          <w:szCs w:val="27"/>
          <w:highlight w:val="none"/>
          <w:lang w:eastAsia="zh-CN"/>
        </w:rPr>
        <w:t>2</w:t>
      </w:r>
      <w:r>
        <w:rPr>
          <w:rFonts w:hint="eastAsia"/>
          <w:b/>
          <w:sz w:val="27"/>
          <w:szCs w:val="27"/>
          <w:highlight w:val="none"/>
          <w:lang w:eastAsia="zh-CN"/>
        </w:rPr>
        <w:t>6、投标文件的初审</w:t>
      </w:r>
    </w:p>
    <w:p w14:paraId="2D9B6D40">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26.1资格性检查。采购人或者采购代理依据法律法规和招标文件的规定，对投标文件中的资格证明等进行审查，以确定投标人是否具备投标资格。</w:t>
      </w:r>
      <w:r>
        <w:rPr>
          <w:rFonts w:hint="eastAsia"/>
          <w:sz w:val="27"/>
          <w:szCs w:val="27"/>
          <w:highlight w:val="none"/>
          <w:lang w:val="en-US" w:eastAsia="zh-CN"/>
        </w:rPr>
        <w:t>单</w:t>
      </w:r>
      <w:r>
        <w:rPr>
          <w:rFonts w:hint="eastAsia"/>
          <w:sz w:val="27"/>
          <w:szCs w:val="27"/>
          <w:highlight w:val="none"/>
          <w:lang w:eastAsia="zh-CN"/>
        </w:rPr>
        <w:t>个品目合格的投标人小于等于3家的，不得评标。</w:t>
      </w:r>
    </w:p>
    <w:p w14:paraId="278D2500">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有下列情形之一的，应在资格审查时按照无效投标处理：</w:t>
      </w:r>
    </w:p>
    <w:p w14:paraId="370085FF">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（1）投标人不具备招标文件规定的投标人资格条件的；</w:t>
      </w:r>
    </w:p>
    <w:p w14:paraId="7738F883">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2）投标人存在失信记录的。失信记录是指，通过“信用中国”网站（www.creditchina.gov.cn）、“中国政府采购网”（www.ccgp.gov.cn）查询相关主体信用记录，列入失信被执行人、税收违法黑名单名单、采购严重违法失信行为记录名单及其他不符合《中华人民共和国政府采购法》第二十二条规定条件的情况。</w:t>
      </w:r>
    </w:p>
    <w:p w14:paraId="651DD883">
      <w:pPr>
        <w:pStyle w:val="9"/>
        <w:spacing w:before="42" w:line="480" w:lineRule="exact"/>
        <w:ind w:left="0" w:right="237" w:firstLine="542" w:firstLineChars="200"/>
        <w:jc w:val="both"/>
        <w:rPr>
          <w:b/>
          <w:sz w:val="27"/>
          <w:szCs w:val="27"/>
          <w:highlight w:val="none"/>
          <w:lang w:eastAsia="zh-CN"/>
        </w:rPr>
      </w:pPr>
      <w:r>
        <w:rPr>
          <w:rFonts w:hint="eastAsia"/>
          <w:b/>
          <w:sz w:val="27"/>
          <w:szCs w:val="27"/>
          <w:highlight w:val="none"/>
          <w:lang w:eastAsia="zh-CN"/>
        </w:rPr>
        <w:t>资格审查表</w:t>
      </w:r>
    </w:p>
    <w:tbl>
      <w:tblPr>
        <w:tblStyle w:val="26"/>
        <w:tblW w:w="9753"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105"/>
        <w:gridCol w:w="4253"/>
        <w:gridCol w:w="3544"/>
      </w:tblGrid>
      <w:tr w14:paraId="6F32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666BCD65">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序号</w:t>
            </w:r>
          </w:p>
        </w:tc>
        <w:tc>
          <w:tcPr>
            <w:tcW w:w="5358" w:type="dxa"/>
            <w:gridSpan w:val="2"/>
            <w:noWrap w:val="0"/>
            <w:vAlign w:val="center"/>
          </w:tcPr>
          <w:p w14:paraId="1168D377">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资格要求</w:t>
            </w:r>
          </w:p>
        </w:tc>
        <w:tc>
          <w:tcPr>
            <w:tcW w:w="3544" w:type="dxa"/>
            <w:noWrap w:val="0"/>
            <w:vAlign w:val="center"/>
          </w:tcPr>
          <w:p w14:paraId="21C84932">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审查资料及方式</w:t>
            </w:r>
          </w:p>
        </w:tc>
      </w:tr>
      <w:tr w14:paraId="5AB4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restart"/>
            <w:noWrap w:val="0"/>
            <w:vAlign w:val="center"/>
          </w:tcPr>
          <w:p w14:paraId="00ED033B">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1</w:t>
            </w:r>
          </w:p>
        </w:tc>
        <w:tc>
          <w:tcPr>
            <w:tcW w:w="1105" w:type="dxa"/>
            <w:vMerge w:val="restart"/>
            <w:noWrap w:val="0"/>
            <w:vAlign w:val="center"/>
          </w:tcPr>
          <w:p w14:paraId="1FF39188">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“投标人资格要求”第1</w:t>
            </w:r>
            <w:r>
              <w:rPr>
                <w:rFonts w:hint="eastAsia" w:ascii="宋体" w:hAnsi="宋体" w:cs="Times New Roman"/>
                <w:sz w:val="27"/>
                <w:szCs w:val="27"/>
                <w:highlight w:val="none"/>
                <w:lang w:val="en-US" w:eastAsia="zh-CN"/>
              </w:rPr>
              <w:t>-5</w:t>
            </w:r>
            <w:r>
              <w:rPr>
                <w:rFonts w:hint="eastAsia" w:ascii="宋体" w:hAnsi="宋体" w:cs="Times New Roman"/>
                <w:sz w:val="27"/>
                <w:szCs w:val="27"/>
                <w:highlight w:val="none"/>
                <w:lang w:eastAsia="zh-CN"/>
              </w:rPr>
              <w:t>点规定</w:t>
            </w:r>
          </w:p>
        </w:tc>
        <w:tc>
          <w:tcPr>
            <w:tcW w:w="4253" w:type="dxa"/>
            <w:noWrap w:val="0"/>
            <w:vAlign w:val="center"/>
          </w:tcPr>
          <w:p w14:paraId="32F73DD6">
            <w:pPr>
              <w:keepNext w:val="0"/>
              <w:keepLines w:val="0"/>
              <w:suppressLineNumbers w:val="0"/>
              <w:adjustRightInd w:val="0"/>
              <w:snapToGrid w:val="0"/>
              <w:spacing w:before="0" w:beforeAutospacing="0" w:after="0" w:afterAutospacing="0" w:line="312" w:lineRule="auto"/>
              <w:ind w:left="0" w:right="0"/>
              <w:jc w:val="both"/>
              <w:rPr>
                <w:rFonts w:hint="default" w:cs="Times New Roman"/>
                <w:sz w:val="27"/>
                <w:szCs w:val="27"/>
                <w:highlight w:val="none"/>
              </w:rPr>
            </w:pPr>
            <w:r>
              <w:rPr>
                <w:rFonts w:hint="eastAsia" w:cs="Times New Roman"/>
                <w:sz w:val="28"/>
                <w:szCs w:val="28"/>
                <w:highlight w:val="none"/>
              </w:rPr>
              <w:t>有效的</w:t>
            </w:r>
            <w:r>
              <w:rPr>
                <w:rFonts w:hint="eastAsia" w:cs="Times New Roman"/>
                <w:sz w:val="27"/>
                <w:szCs w:val="27"/>
                <w:highlight w:val="none"/>
              </w:rPr>
              <w:t>营业执照</w:t>
            </w:r>
          </w:p>
        </w:tc>
        <w:tc>
          <w:tcPr>
            <w:tcW w:w="3544" w:type="dxa"/>
            <w:noWrap w:val="0"/>
            <w:vAlign w:val="center"/>
          </w:tcPr>
          <w:p w14:paraId="0124DF13">
            <w:pPr>
              <w:keepNext w:val="0"/>
              <w:keepLines w:val="0"/>
              <w:suppressLineNumbers w:val="0"/>
              <w:adjustRightInd w:val="0"/>
              <w:snapToGrid w:val="0"/>
              <w:spacing w:before="0" w:beforeAutospacing="0" w:after="0" w:afterAutospacing="0" w:line="312" w:lineRule="auto"/>
              <w:ind w:left="0" w:right="0"/>
              <w:jc w:val="both"/>
              <w:rPr>
                <w:rFonts w:hint="default" w:cs="Times New Roman"/>
                <w:sz w:val="27"/>
                <w:szCs w:val="27"/>
                <w:highlight w:val="none"/>
                <w:lang w:eastAsia="zh-CN"/>
              </w:rPr>
            </w:pPr>
            <w:r>
              <w:rPr>
                <w:rFonts w:hint="eastAsia" w:cs="Times New Roman"/>
                <w:sz w:val="28"/>
                <w:szCs w:val="28"/>
                <w:highlight w:val="none"/>
                <w:lang w:eastAsia="zh-CN"/>
              </w:rPr>
              <w:t>有效的</w:t>
            </w:r>
            <w:r>
              <w:rPr>
                <w:rFonts w:hint="eastAsia" w:cs="Times New Roman"/>
                <w:sz w:val="27"/>
                <w:szCs w:val="27"/>
                <w:highlight w:val="none"/>
                <w:lang w:eastAsia="zh-CN"/>
              </w:rPr>
              <w:t>营业执照</w:t>
            </w:r>
            <w:r>
              <w:rPr>
                <w:rFonts w:hint="eastAsia" w:cs="Times New Roman"/>
                <w:b/>
                <w:sz w:val="27"/>
                <w:szCs w:val="27"/>
                <w:highlight w:val="none"/>
                <w:lang w:eastAsia="zh-CN"/>
              </w:rPr>
              <w:t>（</w:t>
            </w:r>
            <w:r>
              <w:rPr>
                <w:rFonts w:hint="default" w:cs="Times New Roman"/>
                <w:b/>
                <w:sz w:val="27"/>
                <w:szCs w:val="27"/>
                <w:highlight w:val="none"/>
                <w:lang w:eastAsia="zh-CN"/>
              </w:rPr>
              <w:t>当上述证件可以通过互联网或者相关信息系统查询的信息时，仅提供查询网址</w:t>
            </w:r>
            <w:r>
              <w:rPr>
                <w:rFonts w:hint="eastAsia" w:cs="Times New Roman"/>
                <w:b/>
                <w:sz w:val="27"/>
                <w:szCs w:val="27"/>
                <w:highlight w:val="none"/>
                <w:lang w:eastAsia="zh-CN"/>
              </w:rPr>
              <w:t>和查询截图</w:t>
            </w:r>
            <w:r>
              <w:rPr>
                <w:rFonts w:hint="default" w:cs="Times New Roman"/>
                <w:b/>
                <w:sz w:val="27"/>
                <w:szCs w:val="27"/>
                <w:highlight w:val="none"/>
                <w:lang w:eastAsia="zh-CN"/>
              </w:rPr>
              <w:t>即可，无需提供证件扫描件，但查询网址</w:t>
            </w:r>
            <w:r>
              <w:rPr>
                <w:rFonts w:hint="eastAsia" w:cs="Times New Roman"/>
                <w:b/>
                <w:sz w:val="27"/>
                <w:szCs w:val="27"/>
                <w:highlight w:val="none"/>
                <w:lang w:eastAsia="zh-CN"/>
              </w:rPr>
              <w:t>和截图</w:t>
            </w:r>
            <w:r>
              <w:rPr>
                <w:rFonts w:hint="default" w:cs="Times New Roman"/>
                <w:b/>
                <w:sz w:val="27"/>
                <w:szCs w:val="27"/>
                <w:highlight w:val="none"/>
                <w:lang w:eastAsia="zh-CN"/>
              </w:rPr>
              <w:t>必须书面体现在投标文件中，否则导致的不利后果由</w:t>
            </w:r>
            <w:r>
              <w:rPr>
                <w:rFonts w:hint="eastAsia" w:cs="Times New Roman"/>
                <w:b/>
                <w:sz w:val="27"/>
                <w:szCs w:val="27"/>
                <w:highlight w:val="none"/>
                <w:lang w:eastAsia="zh-CN"/>
              </w:rPr>
              <w:t>投标人</w:t>
            </w:r>
            <w:r>
              <w:rPr>
                <w:rFonts w:hint="default" w:cs="Times New Roman"/>
                <w:b/>
                <w:sz w:val="27"/>
                <w:szCs w:val="27"/>
                <w:highlight w:val="none"/>
                <w:lang w:eastAsia="zh-CN"/>
              </w:rPr>
              <w:t>自行承担</w:t>
            </w:r>
            <w:r>
              <w:rPr>
                <w:rFonts w:hint="eastAsia" w:cs="Times New Roman"/>
                <w:b/>
                <w:sz w:val="27"/>
                <w:szCs w:val="27"/>
                <w:highlight w:val="none"/>
                <w:lang w:eastAsia="zh-CN"/>
              </w:rPr>
              <w:t>）</w:t>
            </w:r>
          </w:p>
        </w:tc>
      </w:tr>
      <w:tr w14:paraId="599F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5C6CE920">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lang w:eastAsia="zh-CN"/>
              </w:rPr>
            </w:pPr>
          </w:p>
        </w:tc>
        <w:tc>
          <w:tcPr>
            <w:tcW w:w="1105" w:type="dxa"/>
            <w:vMerge w:val="continue"/>
            <w:noWrap w:val="0"/>
            <w:vAlign w:val="center"/>
          </w:tcPr>
          <w:p w14:paraId="0BE96147">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lang w:eastAsia="zh-CN"/>
              </w:rPr>
            </w:pPr>
          </w:p>
        </w:tc>
        <w:tc>
          <w:tcPr>
            <w:tcW w:w="4253" w:type="dxa"/>
            <w:noWrap w:val="0"/>
            <w:vAlign w:val="center"/>
          </w:tcPr>
          <w:p w14:paraId="4BA2FE89">
            <w:pPr>
              <w:keepNext w:val="0"/>
              <w:keepLines w:val="0"/>
              <w:suppressLineNumbers w:val="0"/>
              <w:adjustRightInd w:val="0"/>
              <w:snapToGrid w:val="0"/>
              <w:spacing w:before="0" w:beforeAutospacing="0" w:after="0" w:afterAutospacing="0" w:line="312" w:lineRule="auto"/>
              <w:ind w:left="0" w:right="0"/>
              <w:jc w:val="both"/>
              <w:rPr>
                <w:rFonts w:hint="default" w:cs="Times New Roman"/>
                <w:sz w:val="28"/>
                <w:szCs w:val="28"/>
                <w:highlight w:val="none"/>
                <w:lang w:eastAsia="zh-CN"/>
              </w:rPr>
            </w:pPr>
            <w:r>
              <w:rPr>
                <w:rFonts w:hint="eastAsia" w:cs="Times New Roman"/>
                <w:spacing w:val="-16"/>
                <w:sz w:val="27"/>
                <w:szCs w:val="27"/>
                <w:highlight w:val="none"/>
                <w:lang w:eastAsia="zh-CN"/>
              </w:rPr>
              <w:t>投标人为代理商的，需提供制造商针对所投品目出具的授权书；投标人若以分公司参与投标，须提供总公司针对本品目的投标授权书</w:t>
            </w:r>
          </w:p>
        </w:tc>
        <w:tc>
          <w:tcPr>
            <w:tcW w:w="3544" w:type="dxa"/>
            <w:noWrap w:val="0"/>
            <w:vAlign w:val="center"/>
          </w:tcPr>
          <w:p w14:paraId="0CF3A772">
            <w:pPr>
              <w:keepNext w:val="0"/>
              <w:keepLines w:val="0"/>
              <w:suppressLineNumbers w:val="0"/>
              <w:adjustRightInd w:val="0"/>
              <w:snapToGrid w:val="0"/>
              <w:spacing w:before="0" w:beforeAutospacing="0" w:after="0" w:afterAutospacing="0" w:line="312" w:lineRule="auto"/>
              <w:ind w:left="0" w:right="0"/>
              <w:jc w:val="both"/>
              <w:rPr>
                <w:rFonts w:hint="default" w:cs="Times New Roman"/>
                <w:spacing w:val="-16"/>
                <w:sz w:val="27"/>
                <w:szCs w:val="27"/>
                <w:highlight w:val="none"/>
                <w:lang w:eastAsia="zh-CN"/>
              </w:rPr>
            </w:pPr>
            <w:r>
              <w:rPr>
                <w:rFonts w:hint="eastAsia" w:cs="Times New Roman"/>
                <w:spacing w:val="-16"/>
                <w:sz w:val="27"/>
                <w:szCs w:val="27"/>
                <w:highlight w:val="none"/>
                <w:lang w:eastAsia="zh-CN"/>
              </w:rPr>
              <w:t>投标人为代理商的，需提供制造商针对所投品目出具的授权书；投标人若以分公司参与投标，须提供总公司针对本品目的投标授权书。</w:t>
            </w:r>
          </w:p>
        </w:tc>
      </w:tr>
      <w:tr w14:paraId="6A80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413DE2A5">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lang w:eastAsia="zh-CN"/>
              </w:rPr>
            </w:pPr>
          </w:p>
        </w:tc>
        <w:tc>
          <w:tcPr>
            <w:tcW w:w="1105" w:type="dxa"/>
            <w:vMerge w:val="continue"/>
            <w:noWrap w:val="0"/>
            <w:vAlign w:val="center"/>
          </w:tcPr>
          <w:p w14:paraId="28B8EF4F">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lang w:eastAsia="zh-CN"/>
              </w:rPr>
            </w:pPr>
          </w:p>
        </w:tc>
        <w:tc>
          <w:tcPr>
            <w:tcW w:w="4253" w:type="dxa"/>
            <w:noWrap w:val="0"/>
            <w:vAlign w:val="center"/>
          </w:tcPr>
          <w:p w14:paraId="6C03B164">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具有良好的商业信誉和健全的财务会计制度</w:t>
            </w:r>
          </w:p>
        </w:tc>
        <w:tc>
          <w:tcPr>
            <w:tcW w:w="3544" w:type="dxa"/>
            <w:noWrap w:val="0"/>
            <w:vAlign w:val="center"/>
          </w:tcPr>
          <w:p w14:paraId="74E553D8">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提供《江西省采购供应商资格信用承诺函》</w:t>
            </w:r>
          </w:p>
        </w:tc>
      </w:tr>
      <w:tr w14:paraId="3BC8B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4EBD8F16">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lang w:eastAsia="zh-CN"/>
              </w:rPr>
            </w:pPr>
          </w:p>
        </w:tc>
        <w:tc>
          <w:tcPr>
            <w:tcW w:w="1105" w:type="dxa"/>
            <w:vMerge w:val="continue"/>
            <w:noWrap w:val="0"/>
            <w:vAlign w:val="center"/>
          </w:tcPr>
          <w:p w14:paraId="6EAFF439">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lang w:eastAsia="zh-CN"/>
              </w:rPr>
            </w:pPr>
          </w:p>
        </w:tc>
        <w:tc>
          <w:tcPr>
            <w:tcW w:w="4253" w:type="dxa"/>
            <w:noWrap w:val="0"/>
            <w:vAlign w:val="center"/>
          </w:tcPr>
          <w:p w14:paraId="1ECB68E7">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具有履行合同所必需的设备 和专业技术能力</w:t>
            </w:r>
          </w:p>
        </w:tc>
        <w:tc>
          <w:tcPr>
            <w:tcW w:w="3544" w:type="dxa"/>
            <w:noWrap w:val="0"/>
            <w:vAlign w:val="center"/>
          </w:tcPr>
          <w:p w14:paraId="20E4D8CD">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提供《江西省采购供应商资格信用承诺函》</w:t>
            </w:r>
          </w:p>
        </w:tc>
      </w:tr>
      <w:tr w14:paraId="0DB5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697A27F9">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lang w:eastAsia="zh-CN"/>
              </w:rPr>
            </w:pPr>
          </w:p>
        </w:tc>
        <w:tc>
          <w:tcPr>
            <w:tcW w:w="1105" w:type="dxa"/>
            <w:vMerge w:val="continue"/>
            <w:noWrap w:val="0"/>
            <w:vAlign w:val="center"/>
          </w:tcPr>
          <w:p w14:paraId="51EA82B6">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lang w:eastAsia="zh-CN"/>
              </w:rPr>
            </w:pPr>
          </w:p>
        </w:tc>
        <w:tc>
          <w:tcPr>
            <w:tcW w:w="4253" w:type="dxa"/>
            <w:noWrap w:val="0"/>
            <w:vAlign w:val="center"/>
          </w:tcPr>
          <w:p w14:paraId="137B1882">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有依法缴纳税收和社会保障资金的良好记录</w:t>
            </w:r>
          </w:p>
        </w:tc>
        <w:tc>
          <w:tcPr>
            <w:tcW w:w="3544" w:type="dxa"/>
            <w:noWrap w:val="0"/>
            <w:vAlign w:val="center"/>
          </w:tcPr>
          <w:p w14:paraId="6D5D89BE">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提供《江西省采购供应商资格信用承诺函》</w:t>
            </w:r>
          </w:p>
        </w:tc>
      </w:tr>
      <w:tr w14:paraId="391E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4FDC5F7B">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lang w:eastAsia="zh-CN"/>
              </w:rPr>
            </w:pPr>
          </w:p>
        </w:tc>
        <w:tc>
          <w:tcPr>
            <w:tcW w:w="1105" w:type="dxa"/>
            <w:vMerge w:val="continue"/>
            <w:noWrap w:val="0"/>
            <w:vAlign w:val="center"/>
          </w:tcPr>
          <w:p w14:paraId="4C3B91C4">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lang w:eastAsia="zh-CN"/>
              </w:rPr>
            </w:pPr>
          </w:p>
        </w:tc>
        <w:tc>
          <w:tcPr>
            <w:tcW w:w="4253" w:type="dxa"/>
            <w:noWrap w:val="0"/>
            <w:vAlign w:val="center"/>
          </w:tcPr>
          <w:p w14:paraId="25DD282E">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参加采购活动前三年内，在经营活动中没有重大违法记录</w:t>
            </w:r>
          </w:p>
        </w:tc>
        <w:tc>
          <w:tcPr>
            <w:tcW w:w="3544" w:type="dxa"/>
            <w:noWrap w:val="0"/>
            <w:vAlign w:val="center"/>
          </w:tcPr>
          <w:p w14:paraId="65B6E061">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提供《江西省采购供应商资格信用承诺函》</w:t>
            </w:r>
          </w:p>
        </w:tc>
      </w:tr>
      <w:tr w14:paraId="769B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vMerge w:val="continue"/>
            <w:noWrap w:val="0"/>
            <w:vAlign w:val="center"/>
          </w:tcPr>
          <w:p w14:paraId="4B187DDB">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lang w:eastAsia="zh-CN"/>
              </w:rPr>
            </w:pPr>
          </w:p>
        </w:tc>
        <w:tc>
          <w:tcPr>
            <w:tcW w:w="1105" w:type="dxa"/>
            <w:vMerge w:val="continue"/>
            <w:noWrap w:val="0"/>
            <w:vAlign w:val="center"/>
          </w:tcPr>
          <w:p w14:paraId="164C0E84">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lang w:eastAsia="zh-CN"/>
              </w:rPr>
            </w:pPr>
          </w:p>
        </w:tc>
        <w:tc>
          <w:tcPr>
            <w:tcW w:w="4253" w:type="dxa"/>
            <w:noWrap w:val="0"/>
            <w:vAlign w:val="center"/>
          </w:tcPr>
          <w:p w14:paraId="7AE474B5">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法律、行政法规规定的其他条件</w:t>
            </w:r>
          </w:p>
        </w:tc>
        <w:tc>
          <w:tcPr>
            <w:tcW w:w="3544" w:type="dxa"/>
            <w:noWrap w:val="0"/>
            <w:vAlign w:val="center"/>
          </w:tcPr>
          <w:p w14:paraId="58682327">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具备法律、行政法规规定的其他条件的证明材料</w:t>
            </w:r>
          </w:p>
        </w:tc>
      </w:tr>
      <w:tr w14:paraId="1415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543CFF94">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2</w:t>
            </w:r>
          </w:p>
        </w:tc>
        <w:tc>
          <w:tcPr>
            <w:tcW w:w="1105" w:type="dxa"/>
            <w:noWrap w:val="0"/>
            <w:vAlign w:val="center"/>
          </w:tcPr>
          <w:p w14:paraId="72C7C245">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信用记录</w:t>
            </w:r>
          </w:p>
        </w:tc>
        <w:tc>
          <w:tcPr>
            <w:tcW w:w="4253" w:type="dxa"/>
            <w:noWrap w:val="0"/>
            <w:vAlign w:val="center"/>
          </w:tcPr>
          <w:p w14:paraId="6BCC4CFD">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rPr>
            </w:pPr>
            <w:r>
              <w:rPr>
                <w:rFonts w:hint="eastAsia" w:ascii="宋体" w:hAnsi="宋体" w:cs="Times New Roman"/>
                <w:sz w:val="27"/>
                <w:szCs w:val="27"/>
                <w:highlight w:val="none"/>
                <w:lang w:eastAsia="zh-CN"/>
              </w:rPr>
              <w:t>投标人</w:t>
            </w:r>
            <w:r>
              <w:rPr>
                <w:rFonts w:hint="eastAsia" w:ascii="宋体" w:hAnsi="宋体" w:cs="Times New Roman"/>
                <w:sz w:val="27"/>
                <w:szCs w:val="27"/>
                <w:highlight w:val="none"/>
              </w:rPr>
              <w:t>参加采购活动前三年内未被列入“信用中国”网站（www.creditchina.gov.cn）失信被执行人、税收违法黑名单、采购严重违法失信行为记录名单和“中国政府采购网”网站（www.ccgp.gov.cn）采购严重违法失信行为记录名单</w:t>
            </w:r>
          </w:p>
        </w:tc>
        <w:tc>
          <w:tcPr>
            <w:tcW w:w="3544" w:type="dxa"/>
            <w:noWrap w:val="0"/>
            <w:vAlign w:val="center"/>
          </w:tcPr>
          <w:p w14:paraId="7C798412">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由采购代理机构在开标时当场查询并打印存档</w:t>
            </w:r>
          </w:p>
        </w:tc>
      </w:tr>
      <w:tr w14:paraId="378E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34FFDA0C">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3</w:t>
            </w:r>
          </w:p>
        </w:tc>
        <w:tc>
          <w:tcPr>
            <w:tcW w:w="1105" w:type="dxa"/>
            <w:noWrap w:val="0"/>
            <w:vAlign w:val="center"/>
          </w:tcPr>
          <w:p w14:paraId="588E20C7">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rPr>
            </w:pPr>
            <w:r>
              <w:rPr>
                <w:rFonts w:hint="eastAsia" w:cs="Times New Roman"/>
                <w:sz w:val="27"/>
                <w:szCs w:val="27"/>
                <w:highlight w:val="none"/>
              </w:rPr>
              <w:t>投标保证金</w:t>
            </w:r>
          </w:p>
        </w:tc>
        <w:tc>
          <w:tcPr>
            <w:tcW w:w="7797" w:type="dxa"/>
            <w:gridSpan w:val="2"/>
            <w:noWrap w:val="0"/>
            <w:vAlign w:val="center"/>
          </w:tcPr>
          <w:p w14:paraId="4B40E3B2">
            <w:pPr>
              <w:keepNext w:val="0"/>
              <w:keepLines w:val="0"/>
              <w:suppressLineNumbers w:val="0"/>
              <w:spacing w:before="0" w:beforeAutospacing="0" w:after="0" w:afterAutospacing="0" w:line="380" w:lineRule="exact"/>
              <w:ind w:left="0" w:right="0"/>
              <w:rPr>
                <w:rFonts w:hint="default" w:ascii="宋体" w:hAnsi="宋体" w:cs="Times New Roman"/>
                <w:sz w:val="27"/>
                <w:szCs w:val="27"/>
                <w:highlight w:val="none"/>
                <w:lang w:eastAsia="zh-CN"/>
              </w:rPr>
            </w:pPr>
            <w:r>
              <w:rPr>
                <w:rFonts w:hint="eastAsia" w:cs="Times New Roman"/>
                <w:sz w:val="27"/>
                <w:szCs w:val="27"/>
                <w:highlight w:val="none"/>
              </w:rPr>
              <w:t>不接受多缴或少缴</w:t>
            </w:r>
          </w:p>
        </w:tc>
      </w:tr>
      <w:tr w14:paraId="1FA1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5465F9C8">
            <w:pPr>
              <w:keepNext w:val="0"/>
              <w:keepLines w:val="0"/>
              <w:suppressLineNumbers w:val="0"/>
              <w:spacing w:before="0" w:beforeAutospacing="0" w:after="0" w:afterAutospacing="0" w:line="440" w:lineRule="exact"/>
              <w:ind w:left="0" w:right="0"/>
              <w:jc w:val="center"/>
              <w:rPr>
                <w:rFonts w:hint="default" w:ascii="宋体" w:hAnsi="宋体" w:cs="Times New Roman"/>
                <w:sz w:val="27"/>
                <w:szCs w:val="27"/>
                <w:highlight w:val="none"/>
              </w:rPr>
            </w:pPr>
            <w:r>
              <w:rPr>
                <w:rFonts w:hint="default" w:ascii="宋体" w:hAnsi="宋体" w:cs="Times New Roman"/>
                <w:sz w:val="27"/>
                <w:szCs w:val="27"/>
                <w:highlight w:val="none"/>
              </w:rPr>
              <w:t>4</w:t>
            </w:r>
          </w:p>
        </w:tc>
        <w:tc>
          <w:tcPr>
            <w:tcW w:w="1105" w:type="dxa"/>
            <w:noWrap w:val="0"/>
            <w:vAlign w:val="center"/>
          </w:tcPr>
          <w:p w14:paraId="7C13CA0E">
            <w:pPr>
              <w:keepNext w:val="0"/>
              <w:keepLines w:val="0"/>
              <w:suppressLineNumbers w:val="0"/>
              <w:spacing w:before="0" w:beforeAutospacing="0" w:after="0" w:afterAutospacing="0" w:line="38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特定资 格要求</w:t>
            </w:r>
          </w:p>
        </w:tc>
        <w:tc>
          <w:tcPr>
            <w:tcW w:w="7797" w:type="dxa"/>
            <w:gridSpan w:val="2"/>
            <w:noWrap w:val="0"/>
            <w:vAlign w:val="center"/>
          </w:tcPr>
          <w:p w14:paraId="0750916D">
            <w:pPr>
              <w:keepNext w:val="0"/>
              <w:keepLines w:val="0"/>
              <w:suppressLineNumbers w:val="0"/>
              <w:spacing w:before="0" w:beforeAutospacing="0" w:after="0" w:afterAutospacing="0" w:line="520" w:lineRule="exact"/>
              <w:ind w:left="0" w:right="0" w:firstLine="476" w:firstLineChars="200"/>
              <w:jc w:val="both"/>
              <w:rPr>
                <w:rFonts w:hint="default" w:hAnsi="Times New Roman" w:cs="Times New Roman"/>
                <w:sz w:val="27"/>
                <w:szCs w:val="24"/>
                <w:highlight w:val="none"/>
                <w:lang w:eastAsia="zh-CN"/>
              </w:rPr>
            </w:pPr>
            <w:r>
              <w:rPr>
                <w:rFonts w:hint="eastAsia" w:cs="Times New Roman"/>
                <w:spacing w:val="-16"/>
                <w:sz w:val="27"/>
                <w:szCs w:val="27"/>
                <w:highlight w:val="none"/>
                <w:lang w:eastAsia="zh-CN"/>
              </w:rPr>
              <w:t>品目一、二：</w:t>
            </w:r>
            <w:r>
              <w:rPr>
                <w:rFonts w:hint="eastAsia" w:hAnsi="Times New Roman" w:cs="Times New Roman"/>
                <w:sz w:val="27"/>
                <w:szCs w:val="24"/>
                <w:highlight w:val="none"/>
                <w:lang w:eastAsia="zh-CN"/>
              </w:rPr>
              <w:t>投标人所投产品生产厂家须具有有效的涉及饮用水卫生安全产品卫生许可批件（</w:t>
            </w:r>
            <w:r>
              <w:rPr>
                <w:rFonts w:hint="eastAsia" w:hAnsi="Times New Roman" w:cs="Times New Roman"/>
                <w:b/>
                <w:bCs/>
                <w:sz w:val="27"/>
                <w:szCs w:val="24"/>
                <w:highlight w:val="none"/>
                <w:lang w:eastAsia="zh-CN"/>
              </w:rPr>
              <w:t>投标文件中须提供相关证书复印件并加盖投标人公章）</w:t>
            </w:r>
            <w:r>
              <w:rPr>
                <w:rFonts w:hint="eastAsia" w:hAnsi="Times New Roman" w:cs="Times New Roman"/>
                <w:sz w:val="27"/>
                <w:szCs w:val="24"/>
                <w:highlight w:val="none"/>
                <w:lang w:eastAsia="zh-CN"/>
              </w:rPr>
              <w:t>。</w:t>
            </w:r>
          </w:p>
          <w:p w14:paraId="1FA5C7BA">
            <w:pPr>
              <w:keepNext w:val="0"/>
              <w:keepLines w:val="0"/>
              <w:suppressLineNumbers w:val="0"/>
              <w:spacing w:before="0" w:beforeAutospacing="0" w:after="0" w:afterAutospacing="0" w:line="520" w:lineRule="exact"/>
              <w:ind w:left="0" w:right="0" w:firstLine="476" w:firstLineChars="200"/>
              <w:rPr>
                <w:rFonts w:hint="default" w:ascii="宋体" w:hAnsi="宋体" w:cs="Times New Roman"/>
                <w:b/>
                <w:sz w:val="27"/>
                <w:szCs w:val="27"/>
                <w:highlight w:val="none"/>
              </w:rPr>
            </w:pPr>
            <w:r>
              <w:rPr>
                <w:rFonts w:hint="eastAsia" w:ascii="宋体" w:hAnsi="宋体" w:cs="Times New Roman"/>
                <w:spacing w:val="-16"/>
                <w:sz w:val="27"/>
                <w:szCs w:val="27"/>
                <w:highlight w:val="none"/>
                <w:lang w:eastAsia="zh-CN"/>
              </w:rPr>
              <w:t>品目三：</w:t>
            </w:r>
            <w:r>
              <w:rPr>
                <w:rFonts w:hint="eastAsia" w:ascii="宋体" w:hAnsi="宋体" w:cs="Times New Roman"/>
                <w:b/>
                <w:sz w:val="27"/>
                <w:szCs w:val="27"/>
                <w:highlight w:val="none"/>
                <w:lang w:eastAsia="zh-CN"/>
              </w:rPr>
              <w:t>投标人所投产品生产厂家须具有市场监督管理部门颁发的计量器具型式批准证书（证书属总公司下属分公司的，需提供关系证明文件复印件并加盖投标人公章）。</w:t>
            </w:r>
          </w:p>
        </w:tc>
      </w:tr>
    </w:tbl>
    <w:p w14:paraId="07E30428">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备注：</w:t>
      </w:r>
    </w:p>
    <w:p w14:paraId="268E64F2">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1）所有证书、证明文件包括按要求提供的官网截图必须是真实可查证的，须注明资料来源。所有证明材料须清晰可辨认，如因证明材料模糊无法辨认，缺页、漏页导致无法进行评审认定的责任由投标人自负。如发现弄虚作假将按照有关规定严肃处理。投标人参股或控股单位及独立法人子公司的材料不能作为证明材料。</w:t>
      </w:r>
    </w:p>
    <w:p w14:paraId="318A0DF3">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（2）对于投标文件中有任意一条不满足上表要求的将导致其投标无效，不进入下一项评审。</w:t>
      </w:r>
    </w:p>
    <w:p w14:paraId="4771EB76">
      <w:pPr>
        <w:pStyle w:val="9"/>
        <w:spacing w:before="42" w:line="480" w:lineRule="exact"/>
        <w:ind w:right="237" w:firstLine="540" w:firstLineChars="200"/>
        <w:jc w:val="both"/>
        <w:rPr>
          <w:sz w:val="27"/>
          <w:szCs w:val="27"/>
          <w:highlight w:val="none"/>
          <w:lang w:eastAsia="zh-CN"/>
        </w:rPr>
      </w:pPr>
      <w:r>
        <w:rPr>
          <w:rFonts w:hint="eastAsia"/>
          <w:sz w:val="27"/>
          <w:szCs w:val="27"/>
          <w:highlight w:val="none"/>
          <w:lang w:eastAsia="zh-CN"/>
        </w:rPr>
        <w:t>（3）投标文件中的资格证明文件缺失或无效的将导致其投标无效，不进入下一项评审。</w:t>
      </w:r>
    </w:p>
    <w:p w14:paraId="795DBEC3">
      <w:pPr>
        <w:pStyle w:val="9"/>
        <w:spacing w:before="42" w:line="480" w:lineRule="exact"/>
        <w:ind w:left="0" w:right="237" w:firstLine="540" w:firstLineChars="200"/>
        <w:jc w:val="both"/>
        <w:rPr>
          <w:sz w:val="27"/>
          <w:szCs w:val="27"/>
          <w:highlight w:val="none"/>
          <w:lang w:eastAsia="zh-CN"/>
        </w:rPr>
      </w:pPr>
      <w:r>
        <w:rPr>
          <w:rFonts w:hint="eastAsia"/>
          <w:sz w:val="27"/>
          <w:szCs w:val="27"/>
          <w:highlight w:val="none"/>
          <w:lang w:eastAsia="zh-CN"/>
        </w:rPr>
        <w:t>26.2符合性检查：依据招标文件的规定，从投标文件的有效性、完整性和对招标文件的响应程度、有无计算错误进行审查，以确定是否对招标文件的实质性要求作出响应。</w:t>
      </w:r>
    </w:p>
    <w:p w14:paraId="00211D22">
      <w:pPr>
        <w:pStyle w:val="9"/>
        <w:spacing w:before="42" w:line="480" w:lineRule="exact"/>
        <w:ind w:right="237" w:firstLine="542" w:firstLineChars="200"/>
        <w:jc w:val="both"/>
        <w:rPr>
          <w:b/>
          <w:sz w:val="27"/>
          <w:szCs w:val="27"/>
          <w:highlight w:val="none"/>
          <w:lang w:eastAsia="zh-CN"/>
        </w:rPr>
      </w:pPr>
      <w:r>
        <w:rPr>
          <w:rFonts w:hint="eastAsia"/>
          <w:b/>
          <w:sz w:val="27"/>
          <w:szCs w:val="27"/>
          <w:highlight w:val="none"/>
          <w:lang w:eastAsia="zh-CN"/>
        </w:rPr>
        <w:t>符合性检查表</w:t>
      </w:r>
    </w:p>
    <w:tbl>
      <w:tblPr>
        <w:tblStyle w:val="26"/>
        <w:tblW w:w="936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1160"/>
        <w:gridCol w:w="2374"/>
        <w:gridCol w:w="5113"/>
      </w:tblGrid>
      <w:tr w14:paraId="1238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719" w:type="dxa"/>
            <w:noWrap w:val="0"/>
            <w:vAlign w:val="center"/>
          </w:tcPr>
          <w:p w14:paraId="788EBD59">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序号</w:t>
            </w:r>
          </w:p>
        </w:tc>
        <w:tc>
          <w:tcPr>
            <w:tcW w:w="3534" w:type="dxa"/>
            <w:gridSpan w:val="2"/>
            <w:noWrap w:val="0"/>
            <w:vAlign w:val="center"/>
          </w:tcPr>
          <w:p w14:paraId="3FE76F93">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评审因素</w:t>
            </w:r>
          </w:p>
        </w:tc>
        <w:tc>
          <w:tcPr>
            <w:tcW w:w="5113" w:type="dxa"/>
            <w:noWrap w:val="0"/>
            <w:vAlign w:val="center"/>
          </w:tcPr>
          <w:p w14:paraId="0E6AAE00">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评审标准</w:t>
            </w:r>
          </w:p>
        </w:tc>
      </w:tr>
      <w:tr w14:paraId="6E948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719" w:type="dxa"/>
            <w:vMerge w:val="restart"/>
            <w:noWrap w:val="0"/>
            <w:vAlign w:val="center"/>
          </w:tcPr>
          <w:p w14:paraId="2F74CED0">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1</w:t>
            </w:r>
          </w:p>
        </w:tc>
        <w:tc>
          <w:tcPr>
            <w:tcW w:w="1160" w:type="dxa"/>
            <w:vMerge w:val="restart"/>
            <w:noWrap w:val="0"/>
            <w:vAlign w:val="center"/>
          </w:tcPr>
          <w:p w14:paraId="3982499C">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有效性审查</w:t>
            </w:r>
          </w:p>
        </w:tc>
        <w:tc>
          <w:tcPr>
            <w:tcW w:w="2374" w:type="dxa"/>
            <w:noWrap w:val="0"/>
            <w:vAlign w:val="center"/>
          </w:tcPr>
          <w:p w14:paraId="6B7B572C">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lang w:eastAsia="zh-CN"/>
              </w:rPr>
              <w:t>投标</w:t>
            </w:r>
            <w:r>
              <w:rPr>
                <w:rFonts w:hint="eastAsia" w:ascii="宋体" w:hAnsi="宋体" w:cs="Times New Roman"/>
                <w:sz w:val="28"/>
                <w:szCs w:val="28"/>
                <w:highlight w:val="none"/>
              </w:rPr>
              <w:t>文件签署</w:t>
            </w:r>
          </w:p>
        </w:tc>
        <w:tc>
          <w:tcPr>
            <w:tcW w:w="5113" w:type="dxa"/>
            <w:noWrap w:val="0"/>
            <w:vAlign w:val="center"/>
          </w:tcPr>
          <w:p w14:paraId="2141F06B">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投标文件上法定代表人或其授权代表人的签字齐全。</w:t>
            </w:r>
          </w:p>
        </w:tc>
      </w:tr>
      <w:tr w14:paraId="2033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719" w:type="dxa"/>
            <w:vMerge w:val="continue"/>
            <w:noWrap w:val="0"/>
            <w:vAlign w:val="center"/>
          </w:tcPr>
          <w:p w14:paraId="637E7177">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1160" w:type="dxa"/>
            <w:vMerge w:val="continue"/>
            <w:noWrap w:val="0"/>
            <w:vAlign w:val="center"/>
          </w:tcPr>
          <w:p w14:paraId="76C25F4E">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2374" w:type="dxa"/>
            <w:noWrap w:val="0"/>
            <w:vAlign w:val="center"/>
          </w:tcPr>
          <w:p w14:paraId="052ACE03">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法定代表人身份证明及授权委托书</w:t>
            </w:r>
          </w:p>
        </w:tc>
        <w:tc>
          <w:tcPr>
            <w:tcW w:w="5113" w:type="dxa"/>
            <w:noWrap w:val="0"/>
            <w:vAlign w:val="center"/>
          </w:tcPr>
          <w:p w14:paraId="17A84A79">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法定代表人身份证明及授权委托书有效，符合招标文件规定的格式，签字或盖章齐全。</w:t>
            </w:r>
          </w:p>
        </w:tc>
      </w:tr>
      <w:tr w14:paraId="7DDB6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6" w:hRule="atLeast"/>
        </w:trPr>
        <w:tc>
          <w:tcPr>
            <w:tcW w:w="719" w:type="dxa"/>
            <w:vMerge w:val="continue"/>
            <w:noWrap w:val="0"/>
            <w:vAlign w:val="center"/>
          </w:tcPr>
          <w:p w14:paraId="0B138F24">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1160" w:type="dxa"/>
            <w:vMerge w:val="continue"/>
            <w:noWrap w:val="0"/>
            <w:vAlign w:val="center"/>
          </w:tcPr>
          <w:p w14:paraId="5D172E84">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2374" w:type="dxa"/>
            <w:noWrap w:val="0"/>
            <w:vAlign w:val="center"/>
          </w:tcPr>
          <w:p w14:paraId="7E670EBD">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响应方案</w:t>
            </w:r>
          </w:p>
        </w:tc>
        <w:tc>
          <w:tcPr>
            <w:tcW w:w="5113" w:type="dxa"/>
            <w:noWrap w:val="0"/>
            <w:vAlign w:val="center"/>
          </w:tcPr>
          <w:p w14:paraId="5474CEEE">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只能有一个方案响应。</w:t>
            </w:r>
          </w:p>
        </w:tc>
      </w:tr>
      <w:tr w14:paraId="1CA8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rPr>
        <w:tc>
          <w:tcPr>
            <w:tcW w:w="719" w:type="dxa"/>
            <w:vMerge w:val="continue"/>
            <w:noWrap w:val="0"/>
            <w:vAlign w:val="center"/>
          </w:tcPr>
          <w:p w14:paraId="714E065B">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1160" w:type="dxa"/>
            <w:vMerge w:val="continue"/>
            <w:noWrap w:val="0"/>
            <w:vAlign w:val="center"/>
          </w:tcPr>
          <w:p w14:paraId="5F60319B">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2374" w:type="dxa"/>
            <w:noWrap w:val="0"/>
            <w:vAlign w:val="center"/>
          </w:tcPr>
          <w:p w14:paraId="1703DBE3">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报价唯一</w:t>
            </w:r>
          </w:p>
        </w:tc>
        <w:tc>
          <w:tcPr>
            <w:tcW w:w="5113" w:type="dxa"/>
            <w:noWrap w:val="0"/>
            <w:vAlign w:val="center"/>
          </w:tcPr>
          <w:p w14:paraId="5C5A704B">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只能在采购预算范围内报价，只能有一个有效报价，不得提交选择性报价。</w:t>
            </w:r>
          </w:p>
        </w:tc>
      </w:tr>
      <w:tr w14:paraId="2F76B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3" w:hRule="atLeast"/>
        </w:trPr>
        <w:tc>
          <w:tcPr>
            <w:tcW w:w="719" w:type="dxa"/>
            <w:vMerge w:val="restart"/>
            <w:noWrap w:val="0"/>
            <w:vAlign w:val="center"/>
          </w:tcPr>
          <w:p w14:paraId="354250D4">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2</w:t>
            </w:r>
          </w:p>
        </w:tc>
        <w:tc>
          <w:tcPr>
            <w:tcW w:w="1160" w:type="dxa"/>
            <w:vMerge w:val="restart"/>
            <w:noWrap w:val="0"/>
            <w:vAlign w:val="center"/>
          </w:tcPr>
          <w:p w14:paraId="58003890">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完整</w:t>
            </w:r>
          </w:p>
          <w:p w14:paraId="2729CAA1">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性审查</w:t>
            </w:r>
          </w:p>
        </w:tc>
        <w:tc>
          <w:tcPr>
            <w:tcW w:w="2374" w:type="dxa"/>
            <w:noWrap w:val="0"/>
            <w:vAlign w:val="center"/>
          </w:tcPr>
          <w:p w14:paraId="5D913F37">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有效授权书</w:t>
            </w:r>
          </w:p>
        </w:tc>
        <w:tc>
          <w:tcPr>
            <w:tcW w:w="5113" w:type="dxa"/>
            <w:noWrap w:val="0"/>
            <w:vAlign w:val="center"/>
          </w:tcPr>
          <w:p w14:paraId="7162F112">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rPr>
            </w:pPr>
            <w:r>
              <w:rPr>
                <w:rFonts w:hint="eastAsia" w:ascii="宋体" w:hAnsi="宋体" w:cs="Times New Roman"/>
                <w:sz w:val="28"/>
                <w:szCs w:val="28"/>
                <w:highlight w:val="none"/>
              </w:rPr>
              <w:t>符合</w:t>
            </w:r>
            <w:r>
              <w:rPr>
                <w:rFonts w:hint="eastAsia" w:ascii="宋体" w:hAnsi="宋体" w:cs="Times New Roman"/>
                <w:sz w:val="28"/>
                <w:szCs w:val="28"/>
                <w:highlight w:val="none"/>
                <w:lang w:eastAsia="zh-CN"/>
              </w:rPr>
              <w:t>招标</w:t>
            </w:r>
            <w:r>
              <w:rPr>
                <w:rFonts w:hint="eastAsia" w:ascii="宋体" w:hAnsi="宋体" w:cs="Times New Roman"/>
                <w:sz w:val="28"/>
                <w:szCs w:val="28"/>
                <w:highlight w:val="none"/>
              </w:rPr>
              <w:t>文件要求。</w:t>
            </w:r>
          </w:p>
        </w:tc>
      </w:tr>
      <w:tr w14:paraId="0079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rPr>
        <w:tc>
          <w:tcPr>
            <w:tcW w:w="719" w:type="dxa"/>
            <w:vMerge w:val="continue"/>
            <w:noWrap w:val="0"/>
            <w:vAlign w:val="center"/>
          </w:tcPr>
          <w:p w14:paraId="5EC3422D">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p>
        </w:tc>
        <w:tc>
          <w:tcPr>
            <w:tcW w:w="1160" w:type="dxa"/>
            <w:vMerge w:val="continue"/>
            <w:noWrap w:val="0"/>
            <w:vAlign w:val="center"/>
          </w:tcPr>
          <w:p w14:paraId="110ED22B">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p>
        </w:tc>
        <w:tc>
          <w:tcPr>
            <w:tcW w:w="2374" w:type="dxa"/>
            <w:noWrap w:val="0"/>
            <w:vAlign w:val="center"/>
          </w:tcPr>
          <w:p w14:paraId="1A7468FB">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lang w:eastAsia="zh-CN"/>
              </w:rPr>
              <w:t>投标</w:t>
            </w:r>
            <w:r>
              <w:rPr>
                <w:rFonts w:hint="eastAsia" w:ascii="宋体" w:hAnsi="宋体" w:cs="Times New Roman"/>
                <w:sz w:val="28"/>
                <w:szCs w:val="28"/>
                <w:highlight w:val="none"/>
              </w:rPr>
              <w:t>文件内容</w:t>
            </w:r>
          </w:p>
        </w:tc>
        <w:tc>
          <w:tcPr>
            <w:tcW w:w="5113" w:type="dxa"/>
            <w:noWrap w:val="0"/>
            <w:vAlign w:val="center"/>
          </w:tcPr>
          <w:p w14:paraId="3129360C">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投标文件内容齐全、无遗漏。</w:t>
            </w:r>
          </w:p>
        </w:tc>
      </w:tr>
      <w:tr w14:paraId="5271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719" w:type="dxa"/>
            <w:vMerge w:val="restart"/>
            <w:noWrap w:val="0"/>
            <w:vAlign w:val="center"/>
          </w:tcPr>
          <w:p w14:paraId="4FD2F9E8">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rPr>
              <w:t>3</w:t>
            </w:r>
          </w:p>
        </w:tc>
        <w:tc>
          <w:tcPr>
            <w:tcW w:w="1160" w:type="dxa"/>
            <w:vMerge w:val="restart"/>
            <w:noWrap w:val="0"/>
            <w:vAlign w:val="center"/>
          </w:tcPr>
          <w:p w14:paraId="3164C3DF">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lang w:eastAsia="zh-CN"/>
              </w:rPr>
              <w:t>投标</w:t>
            </w:r>
            <w:r>
              <w:rPr>
                <w:rFonts w:hint="eastAsia" w:ascii="宋体" w:hAnsi="宋体" w:cs="Times New Roman"/>
                <w:sz w:val="28"/>
                <w:szCs w:val="28"/>
                <w:highlight w:val="none"/>
              </w:rPr>
              <w:t>文件的审查</w:t>
            </w:r>
          </w:p>
        </w:tc>
        <w:tc>
          <w:tcPr>
            <w:tcW w:w="2374" w:type="dxa"/>
            <w:noWrap w:val="0"/>
            <w:vAlign w:val="center"/>
          </w:tcPr>
          <w:p w14:paraId="2D01068D">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lang w:eastAsia="zh-CN"/>
              </w:rPr>
              <w:t>投标</w:t>
            </w:r>
            <w:r>
              <w:rPr>
                <w:rFonts w:hint="eastAsia" w:ascii="宋体" w:hAnsi="宋体" w:cs="Times New Roman"/>
                <w:sz w:val="28"/>
                <w:szCs w:val="28"/>
                <w:highlight w:val="none"/>
              </w:rPr>
              <w:t>文件内容</w:t>
            </w:r>
          </w:p>
        </w:tc>
        <w:tc>
          <w:tcPr>
            <w:tcW w:w="5113" w:type="dxa"/>
            <w:noWrap w:val="0"/>
            <w:vAlign w:val="center"/>
          </w:tcPr>
          <w:p w14:paraId="2F33FDAA">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对招标文件中采购项目要求作出响应。</w:t>
            </w:r>
          </w:p>
        </w:tc>
      </w:tr>
      <w:tr w14:paraId="0B23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trPr>
        <w:tc>
          <w:tcPr>
            <w:tcW w:w="719" w:type="dxa"/>
            <w:vMerge w:val="continue"/>
            <w:noWrap w:val="0"/>
            <w:vAlign w:val="center"/>
          </w:tcPr>
          <w:p w14:paraId="153CF8A0">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1160" w:type="dxa"/>
            <w:vMerge w:val="continue"/>
            <w:noWrap w:val="0"/>
            <w:vAlign w:val="center"/>
          </w:tcPr>
          <w:p w14:paraId="105FB053">
            <w:pPr>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lang w:eastAsia="zh-CN"/>
              </w:rPr>
            </w:pPr>
          </w:p>
        </w:tc>
        <w:tc>
          <w:tcPr>
            <w:tcW w:w="2374" w:type="dxa"/>
            <w:noWrap w:val="0"/>
            <w:vAlign w:val="center"/>
          </w:tcPr>
          <w:p w14:paraId="1E43E5CD">
            <w:pPr>
              <w:pStyle w:val="48"/>
              <w:keepNext w:val="0"/>
              <w:keepLines w:val="0"/>
              <w:suppressLineNumbers w:val="0"/>
              <w:adjustRightInd w:val="0"/>
              <w:snapToGrid w:val="0"/>
              <w:spacing w:before="0" w:beforeAutospacing="0" w:after="0" w:afterAutospacing="0"/>
              <w:ind w:left="0" w:right="0"/>
              <w:jc w:val="center"/>
              <w:rPr>
                <w:rFonts w:hint="default" w:ascii="宋体" w:hAnsi="宋体" w:cs="Times New Roman"/>
                <w:sz w:val="28"/>
                <w:szCs w:val="28"/>
                <w:highlight w:val="none"/>
              </w:rPr>
            </w:pPr>
            <w:r>
              <w:rPr>
                <w:rFonts w:hint="eastAsia" w:ascii="宋体" w:hAnsi="宋体" w:cs="Times New Roman"/>
                <w:sz w:val="28"/>
                <w:szCs w:val="28"/>
                <w:highlight w:val="none"/>
                <w:lang w:eastAsia="zh-CN"/>
              </w:rPr>
              <w:t>投标</w:t>
            </w:r>
            <w:r>
              <w:rPr>
                <w:rFonts w:hint="eastAsia" w:ascii="宋体" w:hAnsi="宋体" w:cs="Times New Roman"/>
                <w:sz w:val="28"/>
                <w:szCs w:val="28"/>
                <w:highlight w:val="none"/>
              </w:rPr>
              <w:t>有效期</w:t>
            </w:r>
          </w:p>
        </w:tc>
        <w:tc>
          <w:tcPr>
            <w:tcW w:w="5113" w:type="dxa"/>
            <w:noWrap w:val="0"/>
            <w:vAlign w:val="center"/>
          </w:tcPr>
          <w:p w14:paraId="449A20BF">
            <w:pPr>
              <w:pStyle w:val="48"/>
              <w:keepNext w:val="0"/>
              <w:keepLines w:val="0"/>
              <w:suppressLineNumbers w:val="0"/>
              <w:adjustRightInd w:val="0"/>
              <w:snapToGrid w:val="0"/>
              <w:spacing w:before="0" w:beforeAutospacing="0" w:after="0" w:afterAutospacing="0"/>
              <w:ind w:left="0" w:right="0"/>
              <w:rPr>
                <w:rFonts w:hint="default" w:ascii="宋体" w:hAnsi="宋体" w:cs="Times New Roman"/>
                <w:sz w:val="28"/>
                <w:szCs w:val="28"/>
                <w:highlight w:val="none"/>
              </w:rPr>
            </w:pPr>
            <w:r>
              <w:rPr>
                <w:rFonts w:hint="eastAsia" w:ascii="宋体" w:hAnsi="宋体" w:cs="Times New Roman"/>
                <w:sz w:val="28"/>
                <w:szCs w:val="28"/>
                <w:highlight w:val="none"/>
              </w:rPr>
              <w:t>满足</w:t>
            </w:r>
            <w:r>
              <w:rPr>
                <w:rFonts w:hint="eastAsia" w:ascii="宋体" w:hAnsi="宋体" w:cs="Times New Roman"/>
                <w:sz w:val="28"/>
                <w:szCs w:val="28"/>
                <w:highlight w:val="none"/>
                <w:lang w:eastAsia="zh-CN"/>
              </w:rPr>
              <w:t>招标</w:t>
            </w:r>
            <w:r>
              <w:rPr>
                <w:rFonts w:hint="eastAsia" w:ascii="宋体" w:hAnsi="宋体" w:cs="Times New Roman"/>
                <w:sz w:val="28"/>
                <w:szCs w:val="28"/>
                <w:highlight w:val="none"/>
              </w:rPr>
              <w:t>文件规定。</w:t>
            </w:r>
          </w:p>
        </w:tc>
      </w:tr>
    </w:tbl>
    <w:p w14:paraId="6DE9FE08">
      <w:pPr>
        <w:pStyle w:val="9"/>
        <w:spacing w:before="42" w:line="480" w:lineRule="exact"/>
        <w:ind w:left="0" w:right="237" w:firstLine="542" w:firstLineChars="200"/>
        <w:jc w:val="both"/>
        <w:rPr>
          <w:b/>
          <w:sz w:val="27"/>
          <w:szCs w:val="27"/>
          <w:highlight w:val="none"/>
          <w:lang w:eastAsia="zh-CN"/>
        </w:rPr>
      </w:pPr>
      <w:r>
        <w:rPr>
          <w:rFonts w:hint="eastAsia"/>
          <w:b/>
          <w:sz w:val="27"/>
          <w:szCs w:val="27"/>
          <w:highlight w:val="none"/>
          <w:lang w:eastAsia="zh-CN"/>
        </w:rPr>
        <w:t>27、</w:t>
      </w:r>
      <w:r>
        <w:rPr>
          <w:b/>
          <w:sz w:val="27"/>
          <w:szCs w:val="27"/>
          <w:highlight w:val="none"/>
          <w:lang w:eastAsia="zh-CN"/>
        </w:rPr>
        <w:t>算术错误将按以下方法更正</w:t>
      </w:r>
    </w:p>
    <w:p w14:paraId="5AA57BD0">
      <w:pPr>
        <w:pStyle w:val="9"/>
        <w:spacing w:before="1" w:line="480" w:lineRule="exact"/>
        <w:ind w:left="0" w:firstLine="540" w:firstLineChars="200"/>
        <w:rPr>
          <w:sz w:val="27"/>
          <w:szCs w:val="27"/>
          <w:highlight w:val="none"/>
          <w:lang w:eastAsia="zh-CN"/>
        </w:rPr>
      </w:pPr>
      <w:r>
        <w:rPr>
          <w:sz w:val="27"/>
          <w:szCs w:val="27"/>
          <w:highlight w:val="none"/>
          <w:lang w:eastAsia="zh-CN"/>
        </w:rPr>
        <w:t>投标文件报价出现前后不一致的，除招标文件另有规定外，按下列规定修正：</w:t>
      </w:r>
    </w:p>
    <w:p w14:paraId="3095F3AD">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7</w:t>
      </w:r>
      <w:r>
        <w:rPr>
          <w:sz w:val="27"/>
          <w:szCs w:val="27"/>
          <w:highlight w:val="none"/>
          <w:lang w:eastAsia="zh-CN"/>
        </w:rPr>
        <w:t>.1 投标文件中开标一览表内容与投标</w:t>
      </w:r>
      <w:r>
        <w:rPr>
          <w:rFonts w:hint="eastAsia"/>
          <w:sz w:val="27"/>
          <w:szCs w:val="27"/>
          <w:highlight w:val="none"/>
          <w:lang w:eastAsia="zh-CN"/>
        </w:rPr>
        <w:t>文件中相应内容不一致的</w:t>
      </w:r>
      <w:r>
        <w:rPr>
          <w:sz w:val="27"/>
          <w:szCs w:val="27"/>
          <w:highlight w:val="none"/>
          <w:lang w:eastAsia="zh-CN"/>
        </w:rPr>
        <w:t>，以开标一览表为准；</w:t>
      </w:r>
    </w:p>
    <w:p w14:paraId="215A7FA9">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7</w:t>
      </w:r>
      <w:r>
        <w:rPr>
          <w:sz w:val="27"/>
          <w:szCs w:val="27"/>
          <w:highlight w:val="none"/>
          <w:lang w:eastAsia="zh-CN"/>
        </w:rPr>
        <w:t>.2 投标文件的大写金额和小写金额不一致的，以大写金额为准；</w:t>
      </w:r>
    </w:p>
    <w:p w14:paraId="771F92F9">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7</w:t>
      </w:r>
      <w:r>
        <w:rPr>
          <w:sz w:val="27"/>
          <w:szCs w:val="27"/>
          <w:highlight w:val="none"/>
          <w:lang w:eastAsia="zh-CN"/>
        </w:rPr>
        <w:t>.3 总价金额与单价汇总金额不一致的，以单价金额计算结果为准；</w:t>
      </w:r>
    </w:p>
    <w:p w14:paraId="6401D9C3">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7</w:t>
      </w:r>
      <w:r>
        <w:rPr>
          <w:sz w:val="27"/>
          <w:szCs w:val="27"/>
          <w:highlight w:val="none"/>
          <w:lang w:eastAsia="zh-CN"/>
        </w:rPr>
        <w:t>.4 单价金额小数点有明显错位的，应以总价为准，并修正单价；</w:t>
      </w:r>
    </w:p>
    <w:p w14:paraId="72C15C9A">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7</w:t>
      </w:r>
      <w:r>
        <w:rPr>
          <w:sz w:val="27"/>
          <w:szCs w:val="27"/>
          <w:highlight w:val="none"/>
          <w:lang w:eastAsia="zh-CN"/>
        </w:rPr>
        <w:t>.5 对不同文字文本投标文件的解释发生异议的，以中文文本为准。</w:t>
      </w:r>
    </w:p>
    <w:p w14:paraId="46643E22">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7</w:t>
      </w:r>
      <w:r>
        <w:rPr>
          <w:sz w:val="27"/>
          <w:szCs w:val="27"/>
          <w:highlight w:val="none"/>
          <w:lang w:eastAsia="zh-CN"/>
        </w:rPr>
        <w:t>.6同时出现两种以上不一致的，按照前款规定的顺序修正。评标委员会按上述修正错误的原则及方法调整或修正</w:t>
      </w:r>
      <w:r>
        <w:rPr>
          <w:rFonts w:hint="eastAsia"/>
          <w:sz w:val="27"/>
          <w:szCs w:val="27"/>
          <w:highlight w:val="none"/>
          <w:lang w:eastAsia="zh-CN"/>
        </w:rPr>
        <w:t>投标人</w:t>
      </w:r>
      <w:r>
        <w:rPr>
          <w:sz w:val="27"/>
          <w:szCs w:val="27"/>
          <w:highlight w:val="none"/>
          <w:lang w:eastAsia="zh-CN"/>
        </w:rPr>
        <w:t>投标报价，修正后的报价按照投标人的澄清、说明或者补正应当采用书面形式，并加盖公章，或者由法定代表人或其授权的代表签字。投标人的澄清、说明或者补正不得超出投标文件的范围或者改变投标文件的实质性内容的规定经投标人确认后产生约束力，投标人不确认的，其投标无效。</w:t>
      </w:r>
    </w:p>
    <w:p w14:paraId="4950428D">
      <w:pPr>
        <w:pStyle w:val="9"/>
        <w:spacing w:before="42" w:line="480" w:lineRule="exact"/>
        <w:ind w:left="0" w:right="237" w:firstLine="542" w:firstLineChars="200"/>
        <w:jc w:val="both"/>
        <w:rPr>
          <w:b/>
          <w:sz w:val="27"/>
          <w:szCs w:val="27"/>
          <w:highlight w:val="none"/>
          <w:lang w:eastAsia="zh-CN"/>
        </w:rPr>
      </w:pPr>
      <w:r>
        <w:rPr>
          <w:b/>
          <w:sz w:val="27"/>
          <w:szCs w:val="27"/>
          <w:highlight w:val="none"/>
          <w:lang w:eastAsia="zh-CN"/>
        </w:rPr>
        <w:t>2</w:t>
      </w:r>
      <w:r>
        <w:rPr>
          <w:rFonts w:hint="eastAsia"/>
          <w:b/>
          <w:sz w:val="27"/>
          <w:szCs w:val="27"/>
          <w:highlight w:val="none"/>
          <w:lang w:eastAsia="zh-CN"/>
        </w:rPr>
        <w:t>8</w:t>
      </w:r>
      <w:r>
        <w:rPr>
          <w:b/>
          <w:sz w:val="27"/>
          <w:szCs w:val="27"/>
          <w:highlight w:val="none"/>
          <w:lang w:eastAsia="zh-CN"/>
        </w:rPr>
        <w:t>、无效投标</w:t>
      </w:r>
    </w:p>
    <w:p w14:paraId="6B534F95">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1在初审时</w:t>
      </w:r>
      <w:r>
        <w:rPr>
          <w:rFonts w:hint="eastAsia"/>
          <w:sz w:val="27"/>
          <w:szCs w:val="27"/>
          <w:highlight w:val="none"/>
          <w:lang w:eastAsia="zh-CN"/>
        </w:rPr>
        <w:t>投标人</w:t>
      </w:r>
      <w:r>
        <w:rPr>
          <w:sz w:val="27"/>
          <w:szCs w:val="27"/>
          <w:highlight w:val="none"/>
          <w:lang w:eastAsia="zh-CN"/>
        </w:rPr>
        <w:t>有下列情形之一的，属于实质性</w:t>
      </w:r>
      <w:r>
        <w:rPr>
          <w:rFonts w:hint="eastAsia"/>
          <w:sz w:val="27"/>
          <w:szCs w:val="27"/>
          <w:highlight w:val="none"/>
          <w:lang w:val="en-US" w:eastAsia="zh-CN"/>
        </w:rPr>
        <w:t>未</w:t>
      </w:r>
      <w:r>
        <w:rPr>
          <w:sz w:val="27"/>
          <w:szCs w:val="27"/>
          <w:highlight w:val="none"/>
          <w:lang w:eastAsia="zh-CN"/>
        </w:rPr>
        <w:t>响应招标文件要求的投标，其投标视为无效投标：</w:t>
      </w:r>
    </w:p>
    <w:p w14:paraId="2219871D">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.1.1在规定的投标截止时间前未递交</w:t>
      </w:r>
      <w:r>
        <w:rPr>
          <w:rFonts w:hint="eastAsia"/>
          <w:sz w:val="27"/>
          <w:szCs w:val="27"/>
          <w:highlight w:val="none"/>
          <w:lang w:eastAsia="zh-CN"/>
        </w:rPr>
        <w:t>投标文件</w:t>
      </w:r>
      <w:r>
        <w:rPr>
          <w:sz w:val="27"/>
          <w:szCs w:val="27"/>
          <w:highlight w:val="none"/>
          <w:lang w:eastAsia="zh-CN"/>
        </w:rPr>
        <w:t>的；</w:t>
      </w:r>
    </w:p>
    <w:p w14:paraId="47957BC7">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2</w:t>
      </w:r>
      <w:r>
        <w:rPr>
          <w:sz w:val="27"/>
          <w:szCs w:val="27"/>
          <w:highlight w:val="none"/>
          <w:lang w:eastAsia="zh-CN"/>
        </w:rPr>
        <w:t>经评标委员会确定技术参数不符合招标文件要求的；</w:t>
      </w:r>
    </w:p>
    <w:p w14:paraId="211A79A3">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3</w:t>
      </w:r>
      <w:r>
        <w:rPr>
          <w:sz w:val="27"/>
          <w:szCs w:val="27"/>
          <w:highlight w:val="none"/>
          <w:lang w:eastAsia="zh-CN"/>
        </w:rPr>
        <w:t>不能满足履约期限、付款方式等商务条款要求的；</w:t>
      </w:r>
    </w:p>
    <w:p w14:paraId="79DD0330">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4投标人</w:t>
      </w:r>
      <w:r>
        <w:rPr>
          <w:sz w:val="27"/>
          <w:szCs w:val="27"/>
          <w:highlight w:val="none"/>
          <w:lang w:eastAsia="zh-CN"/>
        </w:rPr>
        <w:t>的资格证明文件或有关证明文件未提供或不符合招标文件要求的；</w:t>
      </w:r>
    </w:p>
    <w:p w14:paraId="7618D731">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5</w:t>
      </w:r>
      <w:r>
        <w:rPr>
          <w:sz w:val="27"/>
          <w:szCs w:val="27"/>
          <w:highlight w:val="none"/>
          <w:lang w:eastAsia="zh-CN"/>
        </w:rPr>
        <w:t>承诺投标有效期不足的；</w:t>
      </w:r>
    </w:p>
    <w:p w14:paraId="20EF4464">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6</w:t>
      </w:r>
      <w:r>
        <w:rPr>
          <w:spacing w:val="-4"/>
          <w:sz w:val="27"/>
          <w:highlight w:val="none"/>
        </w:rPr>
        <w:t>投标文件</w:t>
      </w:r>
      <w:r>
        <w:rPr>
          <w:rFonts w:hint="eastAsia"/>
          <w:spacing w:val="-4"/>
          <w:sz w:val="27"/>
          <w:highlight w:val="none"/>
        </w:rPr>
        <w:t>需</w:t>
      </w:r>
      <w:r>
        <w:rPr>
          <w:rFonts w:hint="eastAsia"/>
          <w:spacing w:val="-4"/>
          <w:sz w:val="27"/>
          <w:highlight w:val="none"/>
          <w:lang w:eastAsia="zh-CN"/>
        </w:rPr>
        <w:t>盖</w:t>
      </w:r>
      <w:r>
        <w:rPr>
          <w:rFonts w:hint="eastAsia"/>
          <w:spacing w:val="-4"/>
          <w:sz w:val="27"/>
          <w:highlight w:val="none"/>
        </w:rPr>
        <w:t>章或签字处不齐全的</w:t>
      </w:r>
      <w:r>
        <w:rPr>
          <w:sz w:val="27"/>
          <w:szCs w:val="27"/>
          <w:highlight w:val="none"/>
          <w:lang w:eastAsia="zh-CN"/>
        </w:rPr>
        <w:t>；</w:t>
      </w:r>
    </w:p>
    <w:p w14:paraId="7BC331B8">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7</w:t>
      </w:r>
      <w:r>
        <w:rPr>
          <w:sz w:val="27"/>
          <w:szCs w:val="27"/>
          <w:highlight w:val="none"/>
          <w:lang w:eastAsia="zh-CN"/>
        </w:rPr>
        <w:t>参加本次采购活动前三年内，在经营活动中有重大违法行为记录的；</w:t>
      </w:r>
    </w:p>
    <w:p w14:paraId="43D9224C">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8</w:t>
      </w:r>
      <w:r>
        <w:rPr>
          <w:sz w:val="27"/>
          <w:szCs w:val="27"/>
          <w:highlight w:val="none"/>
          <w:lang w:eastAsia="zh-CN"/>
        </w:rPr>
        <w:t>投标文件技术规格中的响应与事实不符或虚假投标的；</w:t>
      </w:r>
    </w:p>
    <w:p w14:paraId="62126404">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w:t>
      </w:r>
      <w:r>
        <w:rPr>
          <w:rFonts w:hint="eastAsia"/>
          <w:sz w:val="27"/>
          <w:szCs w:val="27"/>
          <w:highlight w:val="none"/>
          <w:lang w:eastAsia="zh-CN"/>
        </w:rPr>
        <w:t>9</w:t>
      </w:r>
      <w:r>
        <w:rPr>
          <w:sz w:val="27"/>
          <w:szCs w:val="27"/>
          <w:highlight w:val="none"/>
          <w:lang w:eastAsia="zh-CN"/>
        </w:rPr>
        <w:t>法定代表人为同一人的两个及两个以上</w:t>
      </w:r>
      <w:r>
        <w:rPr>
          <w:rFonts w:hint="eastAsia"/>
          <w:sz w:val="27"/>
          <w:szCs w:val="27"/>
          <w:highlight w:val="none"/>
          <w:lang w:eastAsia="zh-CN"/>
        </w:rPr>
        <w:t>投标人</w:t>
      </w:r>
      <w:r>
        <w:rPr>
          <w:sz w:val="27"/>
          <w:szCs w:val="27"/>
          <w:highlight w:val="none"/>
          <w:lang w:eastAsia="zh-CN"/>
        </w:rPr>
        <w:t>；</w:t>
      </w:r>
    </w:p>
    <w:p w14:paraId="475F103E">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.1.1</w:t>
      </w:r>
      <w:r>
        <w:rPr>
          <w:rFonts w:hint="eastAsia"/>
          <w:sz w:val="27"/>
          <w:szCs w:val="27"/>
          <w:highlight w:val="none"/>
          <w:lang w:eastAsia="zh-CN"/>
        </w:rPr>
        <w:t>0投标人</w:t>
      </w:r>
      <w:r>
        <w:rPr>
          <w:sz w:val="27"/>
          <w:szCs w:val="27"/>
          <w:highlight w:val="none"/>
          <w:lang w:eastAsia="zh-CN"/>
        </w:rPr>
        <w:t>相互之间存在直接控股</w:t>
      </w:r>
      <w:r>
        <w:rPr>
          <w:rFonts w:hint="eastAsia"/>
          <w:sz w:val="27"/>
          <w:szCs w:val="27"/>
          <w:highlight w:val="none"/>
          <w:lang w:eastAsia="zh-CN"/>
        </w:rPr>
        <w:t>、</w:t>
      </w:r>
      <w:r>
        <w:rPr>
          <w:sz w:val="27"/>
          <w:szCs w:val="27"/>
          <w:highlight w:val="none"/>
          <w:lang w:eastAsia="zh-CN"/>
        </w:rPr>
        <w:t>管理关系的；</w:t>
      </w:r>
    </w:p>
    <w:p w14:paraId="5893D6BA">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.1.1</w:t>
      </w:r>
      <w:r>
        <w:rPr>
          <w:rFonts w:hint="eastAsia"/>
          <w:sz w:val="27"/>
          <w:szCs w:val="27"/>
          <w:highlight w:val="none"/>
          <w:lang w:eastAsia="zh-CN"/>
        </w:rPr>
        <w:t>1投标人</w:t>
      </w:r>
      <w:r>
        <w:rPr>
          <w:sz w:val="27"/>
          <w:szCs w:val="27"/>
          <w:highlight w:val="none"/>
          <w:lang w:eastAsia="zh-CN"/>
        </w:rPr>
        <w:t>为本采购项目提供整体设计、规范编制或者项目管理、监理、检测等服务的</w:t>
      </w:r>
      <w:r>
        <w:rPr>
          <w:rFonts w:hint="eastAsia"/>
          <w:sz w:val="27"/>
          <w:szCs w:val="27"/>
          <w:highlight w:val="none"/>
          <w:lang w:eastAsia="zh-CN"/>
        </w:rPr>
        <w:t>投标人</w:t>
      </w:r>
      <w:r>
        <w:rPr>
          <w:sz w:val="27"/>
          <w:szCs w:val="27"/>
          <w:highlight w:val="none"/>
          <w:lang w:eastAsia="zh-CN"/>
        </w:rPr>
        <w:t>；</w:t>
      </w:r>
    </w:p>
    <w:p w14:paraId="11C499C2">
      <w:pPr>
        <w:pStyle w:val="9"/>
        <w:spacing w:before="1" w:line="480" w:lineRule="exact"/>
        <w:ind w:left="0" w:firstLine="540" w:firstLineChars="200"/>
        <w:rPr>
          <w:rFonts w:hint="eastAsia"/>
          <w:sz w:val="27"/>
          <w:szCs w:val="27"/>
          <w:highlight w:val="none"/>
          <w:lang w:eastAsia="zh-CN"/>
        </w:rPr>
      </w:pPr>
      <w:r>
        <w:rPr>
          <w:rFonts w:hint="eastAsia"/>
          <w:sz w:val="27"/>
          <w:szCs w:val="27"/>
          <w:highlight w:val="none"/>
          <w:lang w:eastAsia="zh-CN"/>
        </w:rPr>
        <w:t>28.1.12投标人未提供所投货物具体参数值的，或未按要求提供《开标一览表》；</w:t>
      </w:r>
    </w:p>
    <w:p w14:paraId="4B7B4B6B">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28.1.13</w:t>
      </w:r>
      <w:r>
        <w:rPr>
          <w:sz w:val="27"/>
          <w:szCs w:val="27"/>
          <w:highlight w:val="none"/>
          <w:lang w:eastAsia="zh-CN"/>
        </w:rPr>
        <w:t>字迹模糊，辨认不清的；</w:t>
      </w:r>
    </w:p>
    <w:p w14:paraId="30AA2CB9">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 xml:space="preserve">28.1.14 </w:t>
      </w:r>
      <w:r>
        <w:rPr>
          <w:sz w:val="27"/>
          <w:szCs w:val="27"/>
          <w:highlight w:val="none"/>
          <w:lang w:eastAsia="zh-CN"/>
        </w:rPr>
        <w:t>现场签到的投标代表与投标文件中投标代表不一致的；</w:t>
      </w:r>
    </w:p>
    <w:p w14:paraId="7F1F483D">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.1.1</w:t>
      </w:r>
      <w:r>
        <w:rPr>
          <w:rFonts w:hint="eastAsia"/>
          <w:sz w:val="27"/>
          <w:szCs w:val="27"/>
          <w:highlight w:val="none"/>
          <w:lang w:eastAsia="zh-CN"/>
        </w:rPr>
        <w:t>5</w:t>
      </w:r>
      <w:r>
        <w:rPr>
          <w:sz w:val="27"/>
          <w:szCs w:val="27"/>
          <w:highlight w:val="none"/>
          <w:lang w:eastAsia="zh-CN"/>
        </w:rPr>
        <w:t>有下列情形之一的，视为</w:t>
      </w:r>
      <w:r>
        <w:rPr>
          <w:rFonts w:hint="eastAsia"/>
          <w:sz w:val="27"/>
          <w:szCs w:val="27"/>
          <w:highlight w:val="none"/>
          <w:lang w:eastAsia="zh-CN"/>
        </w:rPr>
        <w:t>投标人</w:t>
      </w:r>
      <w:r>
        <w:rPr>
          <w:sz w:val="27"/>
          <w:szCs w:val="27"/>
          <w:highlight w:val="none"/>
          <w:lang w:eastAsia="zh-CN"/>
        </w:rPr>
        <w:t>串通投标，其投标无效（评标委员会认定其投标无效）：</w:t>
      </w:r>
    </w:p>
    <w:p w14:paraId="5733E481">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①</w:t>
      </w:r>
      <w:r>
        <w:rPr>
          <w:sz w:val="27"/>
          <w:szCs w:val="27"/>
          <w:highlight w:val="none"/>
          <w:lang w:eastAsia="zh-CN"/>
        </w:rPr>
        <w:t>不同</w:t>
      </w:r>
      <w:r>
        <w:rPr>
          <w:rFonts w:hint="eastAsia"/>
          <w:sz w:val="27"/>
          <w:szCs w:val="27"/>
          <w:highlight w:val="none"/>
          <w:lang w:eastAsia="zh-CN"/>
        </w:rPr>
        <w:t>投标人</w:t>
      </w:r>
      <w:r>
        <w:rPr>
          <w:sz w:val="27"/>
          <w:szCs w:val="27"/>
          <w:highlight w:val="none"/>
          <w:lang w:eastAsia="zh-CN"/>
        </w:rPr>
        <w:t>的投标文件由同一单位或者个人编制；</w:t>
      </w:r>
    </w:p>
    <w:p w14:paraId="1CE6A4F6">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②</w:t>
      </w:r>
      <w:r>
        <w:rPr>
          <w:sz w:val="27"/>
          <w:szCs w:val="27"/>
          <w:highlight w:val="none"/>
          <w:lang w:eastAsia="zh-CN"/>
        </w:rPr>
        <w:t>不同</w:t>
      </w:r>
      <w:r>
        <w:rPr>
          <w:rFonts w:hint="eastAsia"/>
          <w:sz w:val="27"/>
          <w:szCs w:val="27"/>
          <w:highlight w:val="none"/>
          <w:lang w:eastAsia="zh-CN"/>
        </w:rPr>
        <w:t>投标人</w:t>
      </w:r>
      <w:r>
        <w:rPr>
          <w:sz w:val="27"/>
          <w:szCs w:val="27"/>
          <w:highlight w:val="none"/>
          <w:lang w:eastAsia="zh-CN"/>
        </w:rPr>
        <w:t>委托同一单位或者个人办理投标事宜；</w:t>
      </w:r>
    </w:p>
    <w:p w14:paraId="47113202">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③</w:t>
      </w:r>
      <w:r>
        <w:rPr>
          <w:sz w:val="27"/>
          <w:szCs w:val="27"/>
          <w:highlight w:val="none"/>
          <w:lang w:eastAsia="zh-CN"/>
        </w:rPr>
        <w:t>不同</w:t>
      </w:r>
      <w:r>
        <w:rPr>
          <w:rFonts w:hint="eastAsia"/>
          <w:sz w:val="27"/>
          <w:szCs w:val="27"/>
          <w:highlight w:val="none"/>
          <w:lang w:eastAsia="zh-CN"/>
        </w:rPr>
        <w:t>投标人</w:t>
      </w:r>
      <w:r>
        <w:rPr>
          <w:sz w:val="27"/>
          <w:szCs w:val="27"/>
          <w:highlight w:val="none"/>
          <w:lang w:eastAsia="zh-CN"/>
        </w:rPr>
        <w:t>的投标文件载明的项目管理成员或者联系人员为同一人；</w:t>
      </w:r>
    </w:p>
    <w:p w14:paraId="74533D6F">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④</w:t>
      </w:r>
      <w:r>
        <w:rPr>
          <w:sz w:val="27"/>
          <w:szCs w:val="27"/>
          <w:highlight w:val="none"/>
          <w:lang w:eastAsia="zh-CN"/>
        </w:rPr>
        <w:t>不同</w:t>
      </w:r>
      <w:r>
        <w:rPr>
          <w:rFonts w:hint="eastAsia"/>
          <w:sz w:val="27"/>
          <w:szCs w:val="27"/>
          <w:highlight w:val="none"/>
          <w:lang w:eastAsia="zh-CN"/>
        </w:rPr>
        <w:t>投标人</w:t>
      </w:r>
      <w:r>
        <w:rPr>
          <w:sz w:val="27"/>
          <w:szCs w:val="27"/>
          <w:highlight w:val="none"/>
          <w:lang w:eastAsia="zh-CN"/>
        </w:rPr>
        <w:t>的投标文件异常一致或者投标报价呈规律性差异；</w:t>
      </w:r>
    </w:p>
    <w:p w14:paraId="5FE8E637">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⑤</w:t>
      </w:r>
      <w:r>
        <w:rPr>
          <w:sz w:val="27"/>
          <w:szCs w:val="27"/>
          <w:highlight w:val="none"/>
          <w:lang w:eastAsia="zh-CN"/>
        </w:rPr>
        <w:t>不同</w:t>
      </w:r>
      <w:r>
        <w:rPr>
          <w:rFonts w:hint="eastAsia"/>
          <w:sz w:val="27"/>
          <w:szCs w:val="27"/>
          <w:highlight w:val="none"/>
          <w:lang w:eastAsia="zh-CN"/>
        </w:rPr>
        <w:t>投标人</w:t>
      </w:r>
      <w:r>
        <w:rPr>
          <w:sz w:val="27"/>
          <w:szCs w:val="27"/>
          <w:highlight w:val="none"/>
          <w:lang w:eastAsia="zh-CN"/>
        </w:rPr>
        <w:t>的投标文件相互混装；</w:t>
      </w:r>
    </w:p>
    <w:p w14:paraId="29C4A3AF">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⑥</w:t>
      </w:r>
      <w:r>
        <w:rPr>
          <w:sz w:val="27"/>
          <w:szCs w:val="27"/>
          <w:highlight w:val="none"/>
          <w:lang w:eastAsia="zh-CN"/>
        </w:rPr>
        <w:t>不同</w:t>
      </w:r>
      <w:r>
        <w:rPr>
          <w:rFonts w:hint="eastAsia"/>
          <w:sz w:val="27"/>
          <w:szCs w:val="27"/>
          <w:highlight w:val="none"/>
          <w:lang w:eastAsia="zh-CN"/>
        </w:rPr>
        <w:t>投标人</w:t>
      </w:r>
      <w:r>
        <w:rPr>
          <w:sz w:val="27"/>
          <w:szCs w:val="27"/>
          <w:highlight w:val="none"/>
          <w:lang w:eastAsia="zh-CN"/>
        </w:rPr>
        <w:t>的投标保证金从同一单位或者个人的账户转出。</w:t>
      </w:r>
    </w:p>
    <w:p w14:paraId="73CBA77D">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8</w:t>
      </w:r>
      <w:r>
        <w:rPr>
          <w:sz w:val="27"/>
          <w:szCs w:val="27"/>
          <w:highlight w:val="none"/>
          <w:lang w:eastAsia="zh-CN"/>
        </w:rPr>
        <w:t>.1.1</w:t>
      </w:r>
      <w:r>
        <w:rPr>
          <w:rFonts w:hint="eastAsia"/>
          <w:sz w:val="27"/>
          <w:szCs w:val="27"/>
          <w:highlight w:val="none"/>
          <w:lang w:eastAsia="zh-CN"/>
        </w:rPr>
        <w:t>6</w:t>
      </w:r>
      <w:r>
        <w:rPr>
          <w:sz w:val="27"/>
          <w:szCs w:val="27"/>
          <w:highlight w:val="none"/>
          <w:lang w:eastAsia="zh-CN"/>
        </w:rPr>
        <w:t>符合招标文件中规定被视为无效投标其它条款的。</w:t>
      </w:r>
    </w:p>
    <w:p w14:paraId="1A1CDE95">
      <w:pPr>
        <w:pStyle w:val="9"/>
        <w:spacing w:before="1" w:line="480" w:lineRule="exact"/>
        <w:ind w:left="0" w:firstLine="540" w:firstLineChars="200"/>
        <w:rPr>
          <w:rFonts w:hint="eastAsia"/>
          <w:sz w:val="27"/>
          <w:szCs w:val="27"/>
          <w:highlight w:val="none"/>
          <w:lang w:eastAsia="zh-CN"/>
        </w:rPr>
      </w:pPr>
      <w:r>
        <w:rPr>
          <w:rFonts w:hint="eastAsia"/>
          <w:sz w:val="27"/>
          <w:szCs w:val="27"/>
          <w:highlight w:val="none"/>
          <w:lang w:eastAsia="zh-CN"/>
        </w:rPr>
        <w:t>注：除法律、法规和规章规定外，招标文件中用“拒绝”“不接受”“无效” “不得”“必须”“应当”等文字规定为实质性要求条款，对其中任何一条的偏离，在评标时将其视为无效投标。</w:t>
      </w:r>
    </w:p>
    <w:p w14:paraId="137F3AF6">
      <w:pPr>
        <w:pStyle w:val="9"/>
        <w:spacing w:before="1" w:line="480" w:lineRule="exact"/>
        <w:ind w:left="0" w:firstLine="542" w:firstLineChars="200"/>
        <w:rPr>
          <w:b/>
          <w:sz w:val="27"/>
          <w:szCs w:val="27"/>
          <w:highlight w:val="none"/>
          <w:lang w:eastAsia="zh-CN"/>
        </w:rPr>
      </w:pPr>
      <w:r>
        <w:rPr>
          <w:b/>
          <w:sz w:val="27"/>
          <w:szCs w:val="27"/>
          <w:highlight w:val="none"/>
          <w:lang w:eastAsia="zh-CN"/>
        </w:rPr>
        <w:t>2</w:t>
      </w:r>
      <w:r>
        <w:rPr>
          <w:rFonts w:hint="eastAsia"/>
          <w:b/>
          <w:sz w:val="27"/>
          <w:szCs w:val="27"/>
          <w:highlight w:val="none"/>
          <w:lang w:eastAsia="zh-CN"/>
        </w:rPr>
        <w:t>9</w:t>
      </w:r>
      <w:r>
        <w:rPr>
          <w:b/>
          <w:sz w:val="27"/>
          <w:szCs w:val="27"/>
          <w:highlight w:val="none"/>
          <w:lang w:eastAsia="zh-CN"/>
        </w:rPr>
        <w:t>、在采购中，出现下列情形之一的，应予废标：</w:t>
      </w:r>
    </w:p>
    <w:p w14:paraId="03C54EAE">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9</w:t>
      </w:r>
      <w:r>
        <w:rPr>
          <w:sz w:val="27"/>
          <w:szCs w:val="27"/>
          <w:highlight w:val="none"/>
          <w:lang w:eastAsia="zh-CN"/>
        </w:rPr>
        <w:t>.1</w:t>
      </w:r>
      <w:r>
        <w:rPr>
          <w:rFonts w:hint="eastAsia"/>
          <w:sz w:val="27"/>
          <w:szCs w:val="27"/>
          <w:highlight w:val="none"/>
          <w:lang w:eastAsia="zh-CN" w:bidi="zh-CN"/>
        </w:rPr>
        <w:t>实质性响应</w:t>
      </w:r>
      <w:r>
        <w:rPr>
          <w:rFonts w:hint="eastAsia"/>
          <w:sz w:val="27"/>
          <w:szCs w:val="27"/>
          <w:highlight w:val="none"/>
          <w:lang w:eastAsia="zh-CN"/>
        </w:rPr>
        <w:t>的</w:t>
      </w:r>
      <w:r>
        <w:rPr>
          <w:rFonts w:hint="eastAsia"/>
          <w:sz w:val="27"/>
          <w:szCs w:val="27"/>
          <w:highlight w:val="none"/>
          <w:lang w:eastAsia="zh-CN" w:bidi="zh-CN"/>
        </w:rPr>
        <w:t>投标人</w:t>
      </w:r>
      <w:r>
        <w:rPr>
          <w:rFonts w:hint="eastAsia"/>
          <w:sz w:val="27"/>
          <w:szCs w:val="27"/>
          <w:highlight w:val="none"/>
          <w:lang w:eastAsia="zh-CN"/>
        </w:rPr>
        <w:t>小于等于3家的</w:t>
      </w:r>
      <w:r>
        <w:rPr>
          <w:sz w:val="27"/>
          <w:szCs w:val="27"/>
          <w:highlight w:val="none"/>
          <w:lang w:eastAsia="zh-CN"/>
        </w:rPr>
        <w:t>；</w:t>
      </w:r>
    </w:p>
    <w:p w14:paraId="5A5926C3">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9</w:t>
      </w:r>
      <w:r>
        <w:rPr>
          <w:sz w:val="27"/>
          <w:szCs w:val="27"/>
          <w:highlight w:val="none"/>
          <w:lang w:eastAsia="zh-CN"/>
        </w:rPr>
        <w:t>.2出现影响采购公正的违法、违规行为的；</w:t>
      </w:r>
    </w:p>
    <w:p w14:paraId="5B2E88B8">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9</w:t>
      </w:r>
      <w:r>
        <w:rPr>
          <w:sz w:val="27"/>
          <w:szCs w:val="27"/>
          <w:highlight w:val="none"/>
          <w:lang w:eastAsia="zh-CN"/>
        </w:rPr>
        <w:t>.</w:t>
      </w:r>
      <w:r>
        <w:rPr>
          <w:rFonts w:hint="eastAsia"/>
          <w:sz w:val="27"/>
          <w:szCs w:val="27"/>
          <w:highlight w:val="none"/>
          <w:lang w:eastAsia="zh-CN"/>
        </w:rPr>
        <w:t>3</w:t>
      </w:r>
      <w:r>
        <w:rPr>
          <w:sz w:val="27"/>
          <w:szCs w:val="27"/>
          <w:highlight w:val="none"/>
          <w:lang w:eastAsia="zh-CN"/>
        </w:rPr>
        <w:t>因重大变故，采购任务取消的；</w:t>
      </w:r>
    </w:p>
    <w:p w14:paraId="65276C6B">
      <w:pPr>
        <w:pStyle w:val="9"/>
        <w:spacing w:before="1" w:line="480" w:lineRule="exact"/>
        <w:ind w:left="0" w:firstLine="540" w:firstLineChars="200"/>
        <w:rPr>
          <w:sz w:val="27"/>
          <w:szCs w:val="27"/>
          <w:highlight w:val="none"/>
          <w:lang w:eastAsia="zh-CN"/>
        </w:rPr>
      </w:pPr>
      <w:r>
        <w:rPr>
          <w:sz w:val="27"/>
          <w:szCs w:val="27"/>
          <w:highlight w:val="none"/>
          <w:lang w:eastAsia="zh-CN"/>
        </w:rPr>
        <w:t>2</w:t>
      </w:r>
      <w:r>
        <w:rPr>
          <w:rFonts w:hint="eastAsia"/>
          <w:sz w:val="27"/>
          <w:szCs w:val="27"/>
          <w:highlight w:val="none"/>
          <w:lang w:eastAsia="zh-CN"/>
        </w:rPr>
        <w:t>9</w:t>
      </w:r>
      <w:r>
        <w:rPr>
          <w:sz w:val="27"/>
          <w:szCs w:val="27"/>
          <w:highlight w:val="none"/>
          <w:lang w:eastAsia="zh-CN"/>
        </w:rPr>
        <w:t>.</w:t>
      </w:r>
      <w:r>
        <w:rPr>
          <w:rFonts w:hint="eastAsia"/>
          <w:sz w:val="27"/>
          <w:szCs w:val="27"/>
          <w:highlight w:val="none"/>
          <w:lang w:eastAsia="zh-CN"/>
        </w:rPr>
        <w:t>4</w:t>
      </w:r>
      <w:r>
        <w:rPr>
          <w:sz w:val="27"/>
          <w:szCs w:val="27"/>
          <w:highlight w:val="none"/>
          <w:lang w:eastAsia="zh-CN"/>
        </w:rPr>
        <w:t>法律、法规规定其他满足废标情况的。</w:t>
      </w:r>
    </w:p>
    <w:p w14:paraId="73D25BB4">
      <w:pPr>
        <w:pStyle w:val="9"/>
        <w:spacing w:before="1" w:line="480" w:lineRule="exact"/>
        <w:ind w:left="0" w:firstLine="542" w:firstLineChars="200"/>
        <w:rPr>
          <w:b/>
          <w:sz w:val="27"/>
          <w:szCs w:val="27"/>
          <w:highlight w:val="none"/>
          <w:lang w:eastAsia="zh-CN"/>
        </w:rPr>
      </w:pPr>
      <w:r>
        <w:rPr>
          <w:rFonts w:hint="eastAsia"/>
          <w:b/>
          <w:sz w:val="27"/>
          <w:szCs w:val="27"/>
          <w:highlight w:val="none"/>
          <w:lang w:eastAsia="zh-CN"/>
        </w:rPr>
        <w:t>30</w:t>
      </w:r>
      <w:r>
        <w:rPr>
          <w:b/>
          <w:sz w:val="27"/>
          <w:szCs w:val="27"/>
          <w:highlight w:val="none"/>
          <w:lang w:eastAsia="zh-CN"/>
        </w:rPr>
        <w:t>、投标文件的评审及澄清</w:t>
      </w:r>
    </w:p>
    <w:p w14:paraId="6917BA24">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30</w:t>
      </w:r>
      <w:r>
        <w:rPr>
          <w:sz w:val="27"/>
          <w:szCs w:val="27"/>
          <w:highlight w:val="none"/>
          <w:lang w:eastAsia="zh-CN"/>
        </w:rPr>
        <w:t>.1在详细评标之前，评标委员会要审查每份投标文件是否实质上响应了招标文件的要求。实质上响应的投标文件应该是与招标文件要求的关键条款、条件和规格</w:t>
      </w:r>
      <w:r>
        <w:rPr>
          <w:rFonts w:hint="eastAsia"/>
          <w:sz w:val="27"/>
          <w:szCs w:val="27"/>
          <w:highlight w:val="none"/>
          <w:lang w:val="en-US" w:eastAsia="zh-CN"/>
        </w:rPr>
        <w:t>无</w:t>
      </w:r>
      <w:r>
        <w:rPr>
          <w:sz w:val="27"/>
          <w:szCs w:val="27"/>
          <w:highlight w:val="none"/>
          <w:lang w:eastAsia="zh-CN"/>
        </w:rPr>
        <w:t>偏离的投标文件。评标委员会认定投标文件的响应性只根据投标文件本身的真实无误的内容，而不依据外部的证据。</w:t>
      </w:r>
    </w:p>
    <w:p w14:paraId="095B12FD">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30</w:t>
      </w:r>
      <w:r>
        <w:rPr>
          <w:sz w:val="27"/>
          <w:szCs w:val="27"/>
          <w:highlight w:val="none"/>
          <w:lang w:eastAsia="zh-CN"/>
        </w:rPr>
        <w:t>.2实质上</w:t>
      </w:r>
      <w:r>
        <w:rPr>
          <w:rFonts w:hint="eastAsia"/>
          <w:sz w:val="27"/>
          <w:szCs w:val="27"/>
          <w:highlight w:val="none"/>
          <w:lang w:eastAsia="zh-CN"/>
        </w:rPr>
        <w:t>未</w:t>
      </w:r>
      <w:r>
        <w:rPr>
          <w:sz w:val="27"/>
          <w:szCs w:val="27"/>
          <w:highlight w:val="none"/>
          <w:lang w:eastAsia="zh-CN"/>
        </w:rPr>
        <w:t>响应招标文件要求的投标将被视为无效投标。</w:t>
      </w:r>
      <w:r>
        <w:rPr>
          <w:rFonts w:hint="eastAsia"/>
          <w:sz w:val="27"/>
          <w:szCs w:val="27"/>
          <w:highlight w:val="none"/>
          <w:lang w:eastAsia="zh-CN"/>
        </w:rPr>
        <w:t>投标人</w:t>
      </w:r>
      <w:r>
        <w:rPr>
          <w:sz w:val="27"/>
          <w:szCs w:val="27"/>
          <w:highlight w:val="none"/>
          <w:lang w:eastAsia="zh-CN"/>
        </w:rPr>
        <w:t>不得通过修正或撤销不合要求的偏离从而使其投标文件成为实质上响应的投标。</w:t>
      </w:r>
    </w:p>
    <w:p w14:paraId="7EB03BCE">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30</w:t>
      </w:r>
      <w:r>
        <w:rPr>
          <w:sz w:val="27"/>
          <w:szCs w:val="27"/>
          <w:highlight w:val="none"/>
          <w:lang w:eastAsia="zh-CN"/>
        </w:rPr>
        <w:t>.3在投标文件的审查、澄清、评价和比较以及授予合同的过程中，</w:t>
      </w:r>
      <w:r>
        <w:rPr>
          <w:rFonts w:hint="eastAsia"/>
          <w:sz w:val="27"/>
          <w:szCs w:val="27"/>
          <w:highlight w:val="none"/>
          <w:lang w:eastAsia="zh-CN"/>
        </w:rPr>
        <w:t>投标人</w:t>
      </w:r>
      <w:r>
        <w:rPr>
          <w:sz w:val="27"/>
          <w:szCs w:val="27"/>
          <w:highlight w:val="none"/>
          <w:lang w:eastAsia="zh-CN"/>
        </w:rPr>
        <w:t>法定代表人或其授权代表对采购代理机构工作人员和评标委员会施加影响的任何行为，都将取消其投标资格。</w:t>
      </w:r>
    </w:p>
    <w:p w14:paraId="04A6388C">
      <w:pPr>
        <w:pStyle w:val="9"/>
        <w:spacing w:before="1" w:line="480" w:lineRule="exact"/>
        <w:ind w:left="0" w:firstLine="540" w:firstLineChars="200"/>
        <w:rPr>
          <w:highlight w:val="none"/>
          <w:lang w:eastAsia="zh-CN"/>
        </w:rPr>
      </w:pPr>
      <w:r>
        <w:rPr>
          <w:rFonts w:hint="eastAsia"/>
          <w:sz w:val="27"/>
          <w:szCs w:val="27"/>
          <w:highlight w:val="none"/>
          <w:lang w:eastAsia="zh-CN"/>
        </w:rPr>
        <w:t>30.4</w:t>
      </w:r>
      <w:r>
        <w:rPr>
          <w:sz w:val="27"/>
          <w:szCs w:val="27"/>
          <w:highlight w:val="none"/>
          <w:lang w:eastAsia="zh-CN"/>
        </w:rPr>
        <w:t>为有助于评标的审查、评价和比较，投标人可应评委的提问对其提供产品的生产制造情况、产品技术性能、配置、特殊优点和售后服务等进行简要说明和澄清。有关澄清的要求和答复应采用书面形式，但投标价格（校核时发现的算术错误除外）和其它实质性的内容不得更改。</w:t>
      </w:r>
    </w:p>
    <w:p w14:paraId="36AE6C09">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30</w:t>
      </w:r>
      <w:r>
        <w:rPr>
          <w:sz w:val="27"/>
          <w:szCs w:val="27"/>
          <w:highlight w:val="none"/>
          <w:lang w:eastAsia="zh-CN"/>
        </w:rPr>
        <w:t>.</w:t>
      </w:r>
      <w:r>
        <w:rPr>
          <w:rFonts w:hint="eastAsia"/>
          <w:sz w:val="27"/>
          <w:szCs w:val="27"/>
          <w:highlight w:val="none"/>
          <w:lang w:eastAsia="zh-CN"/>
        </w:rPr>
        <w:t>5</w:t>
      </w:r>
      <w:r>
        <w:rPr>
          <w:sz w:val="27"/>
          <w:szCs w:val="27"/>
          <w:highlight w:val="none"/>
          <w:lang w:eastAsia="zh-CN"/>
        </w:rPr>
        <w:t xml:space="preserve"> 对投标文件中含义不明确、同类问题表述不一致或者有明显文字和计算错误的内容，评标委员会可以书面形式（应当由评标委员会成员签字）要求</w:t>
      </w:r>
      <w:r>
        <w:rPr>
          <w:rFonts w:hint="eastAsia"/>
          <w:sz w:val="27"/>
          <w:szCs w:val="27"/>
          <w:highlight w:val="none"/>
          <w:lang w:eastAsia="zh-CN"/>
        </w:rPr>
        <w:t>投标人</w:t>
      </w:r>
      <w:r>
        <w:rPr>
          <w:sz w:val="27"/>
          <w:szCs w:val="27"/>
          <w:highlight w:val="none"/>
          <w:lang w:eastAsia="zh-CN"/>
        </w:rPr>
        <w:t>法定代表人或其授权代表作出必要澄清、说明或者纠正。</w:t>
      </w:r>
      <w:r>
        <w:rPr>
          <w:rFonts w:hint="eastAsia"/>
          <w:sz w:val="27"/>
          <w:szCs w:val="27"/>
          <w:highlight w:val="none"/>
          <w:lang w:eastAsia="zh-CN"/>
        </w:rPr>
        <w:t>投标人</w:t>
      </w:r>
      <w:r>
        <w:rPr>
          <w:sz w:val="27"/>
          <w:szCs w:val="27"/>
          <w:highlight w:val="none"/>
          <w:lang w:eastAsia="zh-CN"/>
        </w:rPr>
        <w:t>法定代表人或其授权代表的澄清、说明或者补正应当采用书面形式，由其法定代表人其授权代表签字，其澄清的内容不得超出投标文件的范围或者改变投标文件的实质性内容。</w:t>
      </w:r>
    </w:p>
    <w:p w14:paraId="6D11922C">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31</w:t>
      </w:r>
      <w:r>
        <w:rPr>
          <w:sz w:val="27"/>
          <w:szCs w:val="27"/>
          <w:highlight w:val="none"/>
          <w:lang w:eastAsia="zh-CN"/>
        </w:rPr>
        <w:t>、</w:t>
      </w:r>
      <w:r>
        <w:rPr>
          <w:rFonts w:hint="eastAsia"/>
          <w:sz w:val="27"/>
          <w:szCs w:val="27"/>
          <w:highlight w:val="none"/>
          <w:lang w:eastAsia="zh-CN"/>
        </w:rPr>
        <w:t>投标人</w:t>
      </w:r>
      <w:r>
        <w:rPr>
          <w:sz w:val="27"/>
          <w:szCs w:val="27"/>
          <w:highlight w:val="none"/>
          <w:lang w:eastAsia="zh-CN"/>
        </w:rPr>
        <w:t>必须保证投标文件所提供的全部资料真实可靠，并接受评标委员会对其中任何资料进一步核实的要求。</w:t>
      </w:r>
    </w:p>
    <w:p w14:paraId="0312F60A">
      <w:pPr>
        <w:pStyle w:val="9"/>
        <w:spacing w:before="1" w:line="480" w:lineRule="exact"/>
        <w:ind w:left="0" w:firstLine="542" w:firstLineChars="200"/>
        <w:rPr>
          <w:b/>
          <w:sz w:val="27"/>
          <w:szCs w:val="27"/>
          <w:highlight w:val="none"/>
          <w:lang w:eastAsia="zh-CN"/>
        </w:rPr>
      </w:pPr>
      <w:r>
        <w:rPr>
          <w:rFonts w:hint="eastAsia"/>
          <w:b/>
          <w:sz w:val="27"/>
          <w:szCs w:val="27"/>
          <w:highlight w:val="none"/>
          <w:lang w:eastAsia="zh-CN"/>
        </w:rPr>
        <w:t>32</w:t>
      </w:r>
      <w:r>
        <w:rPr>
          <w:b/>
          <w:sz w:val="27"/>
          <w:szCs w:val="27"/>
          <w:highlight w:val="none"/>
          <w:lang w:eastAsia="zh-CN"/>
        </w:rPr>
        <w:t>、评标办法：</w:t>
      </w:r>
    </w:p>
    <w:p w14:paraId="6F3914CC">
      <w:pPr>
        <w:pStyle w:val="9"/>
        <w:spacing w:before="1" w:line="480" w:lineRule="exact"/>
        <w:ind w:left="0" w:firstLine="540" w:firstLineChars="200"/>
        <w:rPr>
          <w:sz w:val="27"/>
          <w:szCs w:val="27"/>
          <w:highlight w:val="none"/>
          <w:lang w:eastAsia="zh-CN"/>
        </w:rPr>
      </w:pPr>
      <w:r>
        <w:rPr>
          <w:rFonts w:hint="eastAsia"/>
          <w:sz w:val="27"/>
          <w:szCs w:val="27"/>
          <w:highlight w:val="none"/>
          <w:lang w:eastAsia="zh-CN"/>
        </w:rPr>
        <w:t>32</w:t>
      </w:r>
      <w:r>
        <w:rPr>
          <w:sz w:val="27"/>
          <w:szCs w:val="27"/>
          <w:highlight w:val="none"/>
          <w:lang w:eastAsia="zh-CN"/>
        </w:rPr>
        <w:t>.1本项目采用综合评分法进行评标。</w:t>
      </w:r>
    </w:p>
    <w:p w14:paraId="080602A8">
      <w:pPr>
        <w:pStyle w:val="9"/>
        <w:numPr>
          <w:ilvl w:val="0"/>
          <w:numId w:val="1"/>
        </w:numPr>
        <w:spacing w:before="1" w:line="480" w:lineRule="exact"/>
        <w:ind w:left="0" w:firstLine="540" w:firstLineChars="200"/>
        <w:rPr>
          <w:sz w:val="27"/>
          <w:szCs w:val="27"/>
          <w:highlight w:val="none"/>
          <w:lang w:eastAsia="zh-CN" w:bidi="zh-CN"/>
        </w:rPr>
      </w:pPr>
      <w:r>
        <w:rPr>
          <w:sz w:val="27"/>
          <w:szCs w:val="27"/>
          <w:highlight w:val="none"/>
          <w:lang w:eastAsia="zh-CN" w:bidi="zh-CN"/>
        </w:rPr>
        <w:t>综合评分法：</w:t>
      </w:r>
      <w:r>
        <w:rPr>
          <w:rFonts w:hint="eastAsia"/>
          <w:sz w:val="27"/>
          <w:szCs w:val="27"/>
          <w:highlight w:val="none"/>
          <w:lang w:eastAsia="zh-CN" w:bidi="zh-CN"/>
        </w:rPr>
        <w:t>是指投标文件满足招标文件全部实质性要求，且按照评审因素的量化指标评审，</w:t>
      </w:r>
      <w:r>
        <w:rPr>
          <w:rFonts w:hint="eastAsia"/>
          <w:spacing w:val="-9"/>
          <w:sz w:val="27"/>
          <w:highlight w:val="none"/>
          <w:lang w:val="en-US" w:eastAsia="zh-CN"/>
        </w:rPr>
        <w:t>单</w:t>
      </w:r>
      <w:r>
        <w:rPr>
          <w:rFonts w:hint="eastAsia"/>
          <w:spacing w:val="-9"/>
          <w:sz w:val="27"/>
          <w:highlight w:val="none"/>
          <w:lang w:eastAsia="zh-CN"/>
        </w:rPr>
        <w:t>个</w:t>
      </w:r>
      <w:r>
        <w:rPr>
          <w:rFonts w:hint="eastAsia"/>
          <w:spacing w:val="-6"/>
          <w:sz w:val="27"/>
          <w:highlight w:val="none"/>
          <w:lang w:eastAsia="zh-CN"/>
        </w:rPr>
        <w:t>品目</w:t>
      </w:r>
      <w:r>
        <w:rPr>
          <w:rFonts w:hint="eastAsia"/>
          <w:spacing w:val="-9"/>
          <w:sz w:val="27"/>
          <w:highlight w:val="none"/>
          <w:lang w:eastAsia="zh-CN"/>
        </w:rPr>
        <w:t>如实质性响应</w:t>
      </w:r>
      <w:r>
        <w:rPr>
          <w:rFonts w:hint="eastAsia"/>
          <w:spacing w:val="-6"/>
          <w:sz w:val="27"/>
          <w:highlight w:val="none"/>
          <w:lang w:eastAsia="zh-CN"/>
        </w:rPr>
        <w:t>的</w:t>
      </w:r>
      <w:r>
        <w:rPr>
          <w:rFonts w:hint="eastAsia"/>
          <w:spacing w:val="-9"/>
          <w:sz w:val="27"/>
          <w:highlight w:val="none"/>
          <w:lang w:eastAsia="zh-CN"/>
        </w:rPr>
        <w:t>投标人为</w:t>
      </w:r>
      <w:r>
        <w:rPr>
          <w:rFonts w:hint="eastAsia"/>
          <w:b/>
          <w:bCs/>
          <w:spacing w:val="-6"/>
          <w:sz w:val="27"/>
          <w:highlight w:val="none"/>
          <w:lang w:eastAsia="zh-CN"/>
        </w:rPr>
        <w:t>4家</w:t>
      </w:r>
      <w:r>
        <w:rPr>
          <w:rFonts w:hint="eastAsia"/>
          <w:spacing w:val="-9"/>
          <w:sz w:val="27"/>
          <w:highlight w:val="none"/>
          <w:lang w:eastAsia="zh-CN"/>
        </w:rPr>
        <w:t>，则该品目选取综合</w:t>
      </w:r>
      <w:r>
        <w:rPr>
          <w:sz w:val="27"/>
          <w:szCs w:val="27"/>
          <w:highlight w:val="none"/>
          <w:lang w:eastAsia="zh-CN"/>
        </w:rPr>
        <w:t>得分</w:t>
      </w:r>
      <w:r>
        <w:rPr>
          <w:rFonts w:hint="eastAsia"/>
          <w:spacing w:val="-9"/>
          <w:sz w:val="27"/>
          <w:highlight w:val="none"/>
          <w:lang w:eastAsia="zh-CN"/>
        </w:rPr>
        <w:t>排名</w:t>
      </w:r>
      <w:r>
        <w:rPr>
          <w:rFonts w:hint="eastAsia"/>
          <w:b/>
          <w:bCs/>
          <w:spacing w:val="-6"/>
          <w:sz w:val="27"/>
          <w:highlight w:val="none"/>
          <w:lang w:eastAsia="zh-CN"/>
        </w:rPr>
        <w:t>前三</w:t>
      </w:r>
      <w:r>
        <w:rPr>
          <w:rFonts w:hint="eastAsia"/>
          <w:spacing w:val="-9"/>
          <w:sz w:val="27"/>
          <w:highlight w:val="none"/>
          <w:lang w:eastAsia="zh-CN"/>
        </w:rPr>
        <w:t>的</w:t>
      </w:r>
      <w:r>
        <w:rPr>
          <w:rFonts w:hint="eastAsia"/>
          <w:sz w:val="27"/>
          <w:szCs w:val="27"/>
          <w:highlight w:val="none"/>
          <w:lang w:eastAsia="zh-CN"/>
        </w:rPr>
        <w:t>投标人</w:t>
      </w:r>
      <w:r>
        <w:rPr>
          <w:rFonts w:hint="eastAsia"/>
          <w:spacing w:val="-9"/>
          <w:sz w:val="27"/>
          <w:highlight w:val="none"/>
          <w:lang w:eastAsia="zh-CN"/>
        </w:rPr>
        <w:t>（材料供应商）</w:t>
      </w:r>
      <w:r>
        <w:rPr>
          <w:sz w:val="27"/>
          <w:szCs w:val="27"/>
          <w:highlight w:val="none"/>
          <w:lang w:eastAsia="zh-CN"/>
        </w:rPr>
        <w:t>作为中标候选</w:t>
      </w:r>
      <w:r>
        <w:rPr>
          <w:rFonts w:hint="eastAsia"/>
          <w:sz w:val="27"/>
          <w:szCs w:val="27"/>
          <w:highlight w:val="none"/>
          <w:lang w:eastAsia="zh-CN"/>
        </w:rPr>
        <w:t>人</w:t>
      </w:r>
      <w:r>
        <w:rPr>
          <w:rFonts w:hint="eastAsia"/>
          <w:spacing w:val="-9"/>
          <w:sz w:val="27"/>
          <w:highlight w:val="none"/>
          <w:lang w:eastAsia="zh-CN"/>
        </w:rPr>
        <w:t>，如实质性响应</w:t>
      </w:r>
      <w:r>
        <w:rPr>
          <w:rFonts w:hint="eastAsia"/>
          <w:spacing w:val="-6"/>
          <w:sz w:val="27"/>
          <w:highlight w:val="none"/>
          <w:lang w:eastAsia="zh-CN"/>
        </w:rPr>
        <w:t>的</w:t>
      </w:r>
      <w:r>
        <w:rPr>
          <w:rFonts w:hint="eastAsia"/>
          <w:spacing w:val="-9"/>
          <w:sz w:val="27"/>
          <w:highlight w:val="none"/>
          <w:lang w:eastAsia="zh-CN"/>
        </w:rPr>
        <w:t>投标人为</w:t>
      </w:r>
      <w:r>
        <w:rPr>
          <w:rFonts w:hint="eastAsia"/>
          <w:b/>
          <w:bCs/>
          <w:spacing w:val="-6"/>
          <w:sz w:val="27"/>
          <w:highlight w:val="none"/>
          <w:lang w:eastAsia="zh-CN"/>
        </w:rPr>
        <w:t>5-7家</w:t>
      </w:r>
      <w:r>
        <w:rPr>
          <w:rFonts w:hint="eastAsia"/>
          <w:spacing w:val="-9"/>
          <w:sz w:val="27"/>
          <w:highlight w:val="none"/>
          <w:lang w:eastAsia="zh-CN"/>
        </w:rPr>
        <w:t>，则该品目选取综合</w:t>
      </w:r>
      <w:r>
        <w:rPr>
          <w:sz w:val="27"/>
          <w:szCs w:val="27"/>
          <w:highlight w:val="none"/>
          <w:lang w:eastAsia="zh-CN"/>
        </w:rPr>
        <w:t>得分</w:t>
      </w:r>
      <w:r>
        <w:rPr>
          <w:rFonts w:hint="eastAsia"/>
          <w:spacing w:val="-9"/>
          <w:sz w:val="27"/>
          <w:highlight w:val="none"/>
          <w:lang w:eastAsia="zh-CN"/>
        </w:rPr>
        <w:t>排名</w:t>
      </w:r>
      <w:r>
        <w:rPr>
          <w:rFonts w:hint="eastAsia"/>
          <w:b/>
          <w:bCs/>
          <w:spacing w:val="-6"/>
          <w:sz w:val="27"/>
          <w:highlight w:val="none"/>
          <w:lang w:eastAsia="zh-CN"/>
        </w:rPr>
        <w:t>前四</w:t>
      </w:r>
      <w:r>
        <w:rPr>
          <w:rFonts w:hint="eastAsia"/>
          <w:spacing w:val="-9"/>
          <w:sz w:val="27"/>
          <w:highlight w:val="none"/>
          <w:lang w:eastAsia="zh-CN"/>
        </w:rPr>
        <w:t>的</w:t>
      </w:r>
      <w:r>
        <w:rPr>
          <w:rFonts w:hint="eastAsia"/>
          <w:sz w:val="27"/>
          <w:szCs w:val="27"/>
          <w:highlight w:val="none"/>
          <w:lang w:eastAsia="zh-CN"/>
        </w:rPr>
        <w:t>投标人</w:t>
      </w:r>
      <w:r>
        <w:rPr>
          <w:rFonts w:hint="eastAsia"/>
          <w:spacing w:val="-9"/>
          <w:sz w:val="27"/>
          <w:highlight w:val="none"/>
          <w:lang w:eastAsia="zh-CN"/>
        </w:rPr>
        <w:t>（材料供应商）</w:t>
      </w:r>
      <w:r>
        <w:rPr>
          <w:sz w:val="27"/>
          <w:szCs w:val="27"/>
          <w:highlight w:val="none"/>
          <w:lang w:eastAsia="zh-CN"/>
        </w:rPr>
        <w:t>作为中标候选</w:t>
      </w:r>
      <w:r>
        <w:rPr>
          <w:rFonts w:hint="eastAsia"/>
          <w:sz w:val="27"/>
          <w:szCs w:val="27"/>
          <w:highlight w:val="none"/>
          <w:lang w:eastAsia="zh-CN"/>
        </w:rPr>
        <w:t>人</w:t>
      </w:r>
      <w:r>
        <w:rPr>
          <w:rFonts w:hint="eastAsia"/>
          <w:spacing w:val="-9"/>
          <w:sz w:val="27"/>
          <w:highlight w:val="none"/>
          <w:lang w:eastAsia="zh-CN"/>
        </w:rPr>
        <w:t>；如实质性响应</w:t>
      </w:r>
      <w:r>
        <w:rPr>
          <w:rFonts w:hint="eastAsia"/>
          <w:spacing w:val="-6"/>
          <w:sz w:val="27"/>
          <w:highlight w:val="none"/>
          <w:lang w:eastAsia="zh-CN"/>
        </w:rPr>
        <w:t>的</w:t>
      </w:r>
      <w:r>
        <w:rPr>
          <w:rFonts w:hint="eastAsia"/>
          <w:spacing w:val="-9"/>
          <w:sz w:val="27"/>
          <w:highlight w:val="none"/>
          <w:lang w:eastAsia="zh-CN"/>
        </w:rPr>
        <w:t>投标人为</w:t>
      </w:r>
      <w:r>
        <w:rPr>
          <w:rFonts w:hint="eastAsia"/>
          <w:b/>
          <w:bCs/>
          <w:spacing w:val="-6"/>
          <w:sz w:val="27"/>
          <w:highlight w:val="none"/>
          <w:lang w:eastAsia="zh-CN"/>
        </w:rPr>
        <w:t>8家以上</w:t>
      </w:r>
      <w:r>
        <w:rPr>
          <w:rFonts w:hint="eastAsia"/>
          <w:spacing w:val="-9"/>
          <w:sz w:val="27"/>
          <w:highlight w:val="none"/>
          <w:lang w:eastAsia="zh-CN"/>
        </w:rPr>
        <w:t>，则该品目选取综合</w:t>
      </w:r>
      <w:r>
        <w:rPr>
          <w:sz w:val="27"/>
          <w:szCs w:val="27"/>
          <w:highlight w:val="none"/>
          <w:lang w:eastAsia="zh-CN"/>
        </w:rPr>
        <w:t>得分</w:t>
      </w:r>
      <w:r>
        <w:rPr>
          <w:rFonts w:hint="eastAsia"/>
          <w:spacing w:val="-9"/>
          <w:sz w:val="27"/>
          <w:highlight w:val="none"/>
          <w:lang w:eastAsia="zh-CN"/>
        </w:rPr>
        <w:t>排名</w:t>
      </w:r>
      <w:r>
        <w:rPr>
          <w:rFonts w:hint="eastAsia"/>
          <w:b/>
          <w:bCs/>
          <w:spacing w:val="-6"/>
          <w:sz w:val="27"/>
          <w:highlight w:val="none"/>
          <w:lang w:eastAsia="zh-CN"/>
        </w:rPr>
        <w:t>前五</w:t>
      </w:r>
      <w:r>
        <w:rPr>
          <w:rFonts w:hint="eastAsia"/>
          <w:spacing w:val="-9"/>
          <w:sz w:val="27"/>
          <w:highlight w:val="none"/>
          <w:lang w:eastAsia="zh-CN"/>
        </w:rPr>
        <w:t>的</w:t>
      </w:r>
      <w:r>
        <w:rPr>
          <w:rFonts w:hint="eastAsia"/>
          <w:sz w:val="27"/>
          <w:szCs w:val="27"/>
          <w:highlight w:val="none"/>
          <w:lang w:eastAsia="zh-CN"/>
        </w:rPr>
        <w:t>投标人</w:t>
      </w:r>
      <w:r>
        <w:rPr>
          <w:rFonts w:hint="eastAsia"/>
          <w:spacing w:val="-9"/>
          <w:sz w:val="27"/>
          <w:highlight w:val="none"/>
          <w:lang w:eastAsia="zh-CN"/>
        </w:rPr>
        <w:t>（材料供应商）</w:t>
      </w:r>
      <w:r>
        <w:rPr>
          <w:sz w:val="27"/>
          <w:szCs w:val="27"/>
          <w:highlight w:val="none"/>
          <w:lang w:eastAsia="zh-CN"/>
        </w:rPr>
        <w:t>作为中标候选</w:t>
      </w:r>
      <w:r>
        <w:rPr>
          <w:rFonts w:hint="eastAsia"/>
          <w:sz w:val="27"/>
          <w:szCs w:val="27"/>
          <w:highlight w:val="none"/>
          <w:lang w:eastAsia="zh-CN"/>
        </w:rPr>
        <w:t>人</w:t>
      </w:r>
      <w:r>
        <w:rPr>
          <w:sz w:val="27"/>
          <w:szCs w:val="27"/>
          <w:highlight w:val="none"/>
          <w:lang w:eastAsia="zh-CN"/>
        </w:rPr>
        <w:t>的</w:t>
      </w:r>
      <w:r>
        <w:rPr>
          <w:rFonts w:hint="eastAsia"/>
          <w:sz w:val="27"/>
          <w:szCs w:val="27"/>
          <w:highlight w:val="none"/>
          <w:lang w:eastAsia="zh-CN" w:bidi="zh-CN"/>
        </w:rPr>
        <w:t>评标方法。评标时，评标委员会各成员独立对每个投标人的投标文件进行评价，并汇总每个投标人的得分。投标人总得分为价格、商务、技术等评定因素分别按照相应权重值计算分项得分后相加，满分为100分。</w:t>
      </w:r>
    </w:p>
    <w:p w14:paraId="06A8E3C6">
      <w:pPr>
        <w:pStyle w:val="9"/>
        <w:spacing w:before="1" w:line="480" w:lineRule="exact"/>
        <w:ind w:left="0" w:firstLine="540" w:firstLineChars="200"/>
        <w:rPr>
          <w:sz w:val="27"/>
          <w:szCs w:val="27"/>
          <w:highlight w:val="none"/>
          <w:lang w:eastAsia="zh-CN"/>
        </w:rPr>
      </w:pPr>
      <w:r>
        <w:rPr>
          <w:sz w:val="27"/>
          <w:szCs w:val="27"/>
          <w:highlight w:val="none"/>
          <w:lang w:eastAsia="zh-CN"/>
        </w:rPr>
        <w:t>3</w:t>
      </w:r>
      <w:r>
        <w:rPr>
          <w:rFonts w:hint="eastAsia"/>
          <w:sz w:val="27"/>
          <w:szCs w:val="27"/>
          <w:highlight w:val="none"/>
          <w:lang w:eastAsia="zh-CN"/>
        </w:rPr>
        <w:t>2</w:t>
      </w:r>
      <w:r>
        <w:rPr>
          <w:sz w:val="27"/>
          <w:szCs w:val="27"/>
          <w:highlight w:val="none"/>
          <w:lang w:eastAsia="zh-CN"/>
        </w:rPr>
        <w:t>.</w:t>
      </w:r>
      <w:r>
        <w:rPr>
          <w:rFonts w:hint="eastAsia"/>
          <w:sz w:val="27"/>
          <w:szCs w:val="27"/>
          <w:highlight w:val="none"/>
          <w:lang w:val="en-US" w:eastAsia="zh-CN"/>
        </w:rPr>
        <w:t>2</w:t>
      </w:r>
      <w:r>
        <w:rPr>
          <w:sz w:val="27"/>
          <w:szCs w:val="27"/>
          <w:highlight w:val="none"/>
          <w:lang w:eastAsia="zh-CN"/>
        </w:rPr>
        <w:t>评标委员会认为，排</w:t>
      </w:r>
      <w:r>
        <w:rPr>
          <w:rFonts w:hint="eastAsia"/>
          <w:sz w:val="27"/>
          <w:szCs w:val="27"/>
          <w:highlight w:val="none"/>
          <w:lang w:val="en-US" w:eastAsia="zh-CN"/>
        </w:rPr>
        <w:t>序</w:t>
      </w:r>
      <w:r>
        <w:rPr>
          <w:sz w:val="27"/>
          <w:szCs w:val="27"/>
          <w:highlight w:val="none"/>
          <w:lang w:eastAsia="zh-CN"/>
        </w:rPr>
        <w:t>在前的</w:t>
      </w:r>
      <w:r>
        <w:rPr>
          <w:rFonts w:hint="eastAsia"/>
          <w:sz w:val="27"/>
          <w:szCs w:val="27"/>
          <w:highlight w:val="none"/>
          <w:lang w:eastAsia="zh-CN"/>
        </w:rPr>
        <w:t>中标人</w:t>
      </w:r>
      <w:r>
        <w:rPr>
          <w:sz w:val="27"/>
          <w:szCs w:val="27"/>
          <w:highlight w:val="none"/>
          <w:lang w:eastAsia="zh-CN"/>
        </w:rPr>
        <w:t>最低投标价或者某些分项报价明显不合理或者低于成本，有可能影响商品质量和不能诚信履约的，应当要求其法定代表人或其授权代表在规定的期限内提供书面文件予以解释说明，并提交相关证明材料。</w:t>
      </w:r>
    </w:p>
    <w:p w14:paraId="0F5B6EF4">
      <w:pPr>
        <w:pStyle w:val="9"/>
        <w:numPr>
          <w:ilvl w:val="0"/>
          <w:numId w:val="2"/>
        </w:numPr>
        <w:spacing w:before="42" w:line="480" w:lineRule="exact"/>
        <w:ind w:left="0" w:right="237" w:firstLine="542" w:firstLineChars="200"/>
        <w:jc w:val="both"/>
        <w:rPr>
          <w:b/>
          <w:sz w:val="27"/>
          <w:szCs w:val="27"/>
          <w:highlight w:val="none"/>
          <w:lang w:eastAsia="zh-CN"/>
        </w:rPr>
      </w:pPr>
      <w:r>
        <w:rPr>
          <w:b/>
          <w:sz w:val="27"/>
          <w:szCs w:val="27"/>
          <w:highlight w:val="none"/>
          <w:lang w:eastAsia="zh-CN"/>
        </w:rPr>
        <w:t>评分标准</w:t>
      </w:r>
    </w:p>
    <w:p w14:paraId="01F1B099">
      <w:pPr>
        <w:pStyle w:val="9"/>
        <w:spacing w:before="42" w:line="480" w:lineRule="exact"/>
        <w:ind w:left="542" w:right="237"/>
        <w:jc w:val="both"/>
        <w:rPr>
          <w:b/>
          <w:sz w:val="27"/>
          <w:szCs w:val="27"/>
          <w:highlight w:val="none"/>
          <w:lang w:eastAsia="zh-CN"/>
        </w:rPr>
      </w:pPr>
      <w:r>
        <w:rPr>
          <w:rFonts w:hint="eastAsia"/>
          <w:b/>
          <w:sz w:val="27"/>
          <w:szCs w:val="27"/>
          <w:highlight w:val="none"/>
          <w:lang w:eastAsia="zh-CN"/>
        </w:rPr>
        <w:t>33.1品目一评分标准</w:t>
      </w:r>
    </w:p>
    <w:tbl>
      <w:tblPr>
        <w:tblStyle w:val="26"/>
        <w:tblW w:w="1033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8813"/>
      </w:tblGrid>
      <w:tr w14:paraId="22B2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5" w:type="dxa"/>
            <w:noWrap w:val="0"/>
            <w:vAlign w:val="center"/>
          </w:tcPr>
          <w:p w14:paraId="309F1128">
            <w:pPr>
              <w:keepNext w:val="0"/>
              <w:keepLines w:val="0"/>
              <w:suppressLineNumbers w:val="0"/>
              <w:spacing w:before="0" w:beforeAutospacing="0" w:after="0" w:afterAutospacing="0" w:line="400" w:lineRule="exact"/>
              <w:ind w:left="0"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rPr>
              <w:t>评分</w:t>
            </w:r>
            <w:r>
              <w:rPr>
                <w:rFonts w:hint="eastAsia" w:ascii="宋体" w:hAnsi="宋体" w:cs="Times New Roman"/>
                <w:sz w:val="27"/>
                <w:szCs w:val="27"/>
                <w:highlight w:val="none"/>
                <w:lang w:eastAsia="zh-CN"/>
              </w:rPr>
              <w:t>点及分值</w:t>
            </w:r>
          </w:p>
        </w:tc>
        <w:tc>
          <w:tcPr>
            <w:tcW w:w="8813" w:type="dxa"/>
            <w:noWrap w:val="0"/>
            <w:vAlign w:val="center"/>
          </w:tcPr>
          <w:p w14:paraId="5E361C4A">
            <w:pPr>
              <w:keepNext w:val="0"/>
              <w:keepLines w:val="0"/>
              <w:suppressLineNumbers w:val="0"/>
              <w:spacing w:before="0" w:beforeAutospacing="0" w:after="0" w:afterAutospacing="0" w:line="4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评分</w:t>
            </w:r>
            <w:r>
              <w:rPr>
                <w:rFonts w:hint="eastAsia" w:ascii="宋体" w:hAnsi="宋体" w:cs="Times New Roman"/>
                <w:sz w:val="27"/>
                <w:szCs w:val="27"/>
                <w:highlight w:val="none"/>
                <w:lang w:eastAsia="zh-CN"/>
              </w:rPr>
              <w:t>内容及依据</w:t>
            </w:r>
          </w:p>
        </w:tc>
      </w:tr>
      <w:tr w14:paraId="65C2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38" w:type="dxa"/>
            <w:gridSpan w:val="2"/>
            <w:noWrap w:val="0"/>
            <w:vAlign w:val="center"/>
          </w:tcPr>
          <w:p w14:paraId="2DEEF21C">
            <w:pPr>
              <w:keepNext w:val="0"/>
              <w:keepLines w:val="0"/>
              <w:suppressLineNumbers w:val="0"/>
              <w:spacing w:before="0" w:beforeAutospacing="0" w:after="0" w:afterAutospacing="0" w:line="4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价格评分（总分30分）</w:t>
            </w:r>
          </w:p>
        </w:tc>
      </w:tr>
      <w:tr w14:paraId="571ED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5C3D14E9">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价格得分（30分）</w:t>
            </w:r>
          </w:p>
        </w:tc>
        <w:tc>
          <w:tcPr>
            <w:tcW w:w="8813" w:type="dxa"/>
            <w:noWrap w:val="0"/>
            <w:vAlign w:val="center"/>
          </w:tcPr>
          <w:p w14:paraId="4484D5A5">
            <w:pPr>
              <w:pStyle w:val="9"/>
              <w:keepNext w:val="0"/>
              <w:keepLines w:val="0"/>
              <w:suppressLineNumbers w:val="0"/>
              <w:spacing w:before="1" w:beforeAutospacing="0" w:after="0" w:afterAutospacing="0" w:line="480" w:lineRule="exact"/>
              <w:ind w:right="0" w:firstLine="270" w:firstLineChars="100"/>
              <w:rPr>
                <w:rFonts w:hint="default" w:cs="Times New Roman"/>
                <w:sz w:val="27"/>
                <w:szCs w:val="27"/>
                <w:highlight w:val="none"/>
                <w:lang w:eastAsia="zh-CN"/>
              </w:rPr>
            </w:pPr>
            <w:r>
              <w:rPr>
                <w:rFonts w:hint="eastAsia" w:cs="Times New Roman"/>
                <w:sz w:val="27"/>
                <w:szCs w:val="27"/>
                <w:highlight w:val="none"/>
                <w:lang w:eastAsia="zh-CN"/>
              </w:rPr>
              <w:t>1、设备价格分，25分。</w:t>
            </w:r>
          </w:p>
          <w:p w14:paraId="0044034E">
            <w:pPr>
              <w:pStyle w:val="9"/>
              <w:keepNext w:val="0"/>
              <w:keepLines w:val="0"/>
              <w:suppressLineNumbers w:val="0"/>
              <w:spacing w:before="1" w:beforeAutospacing="0" w:after="0" w:afterAutospacing="0" w:line="480" w:lineRule="exact"/>
              <w:ind w:right="0" w:firstLine="270" w:firstLineChars="100"/>
              <w:rPr>
                <w:rFonts w:hint="default" w:cs="Times New Roman"/>
                <w:sz w:val="27"/>
                <w:szCs w:val="27"/>
                <w:highlight w:val="none"/>
                <w:lang w:eastAsia="zh-CN"/>
              </w:rPr>
            </w:pPr>
            <w:r>
              <w:rPr>
                <w:rFonts w:hint="eastAsia" w:cs="Times New Roman"/>
                <w:sz w:val="27"/>
                <w:szCs w:val="27"/>
                <w:highlight w:val="none"/>
                <w:lang w:eastAsia="zh-CN"/>
              </w:rPr>
              <w:t>价</w:t>
            </w:r>
            <w:bookmarkStart w:id="26" w:name="OLE_LINK53"/>
            <w:bookmarkStart w:id="27" w:name="OLE_LINK54"/>
            <w:r>
              <w:rPr>
                <w:rFonts w:hint="eastAsia" w:cs="Times New Roman"/>
                <w:sz w:val="27"/>
                <w:szCs w:val="27"/>
                <w:highlight w:val="none"/>
                <w:lang w:eastAsia="zh-CN"/>
              </w:rPr>
              <w:t>格分的计算：</w:t>
            </w:r>
          </w:p>
          <w:p w14:paraId="0A792869">
            <w:pPr>
              <w:pStyle w:val="9"/>
              <w:keepNext w:val="0"/>
              <w:keepLines w:val="0"/>
              <w:suppressLineNumbers w:val="0"/>
              <w:spacing w:before="1" w:beforeAutospacing="0" w:after="0" w:afterAutospacing="0" w:line="480" w:lineRule="exact"/>
              <w:ind w:right="0" w:firstLine="270" w:firstLineChars="100"/>
              <w:rPr>
                <w:rFonts w:hint="default" w:cs="Times New Roman"/>
                <w:sz w:val="27"/>
                <w:szCs w:val="27"/>
                <w:highlight w:val="none"/>
                <w:lang w:eastAsia="zh-CN"/>
              </w:rPr>
            </w:pPr>
            <w:r>
              <w:rPr>
                <w:rFonts w:hint="eastAsia" w:cs="Times New Roman"/>
                <w:sz w:val="27"/>
                <w:szCs w:val="27"/>
                <w:highlight w:val="none"/>
                <w:lang w:eastAsia="zh-CN"/>
              </w:rPr>
              <w:t>报价得分=（评标基准价/投标报价）×</w:t>
            </w:r>
            <w:r>
              <w:rPr>
                <w:rFonts w:hint="eastAsia" w:cs="Times New Roman"/>
                <w:sz w:val="27"/>
                <w:szCs w:val="27"/>
                <w:highlight w:val="none"/>
                <w:lang w:eastAsia="zh"/>
              </w:rPr>
              <w:t>25</w:t>
            </w:r>
            <w:r>
              <w:rPr>
                <w:rFonts w:hint="eastAsia" w:cs="Times New Roman"/>
                <w:sz w:val="27"/>
                <w:szCs w:val="27"/>
                <w:highlight w:val="none"/>
                <w:lang w:eastAsia="zh-CN"/>
              </w:rPr>
              <w:t>%×100</w:t>
            </w:r>
          </w:p>
          <w:p w14:paraId="6542FF7F">
            <w:pPr>
              <w:pStyle w:val="9"/>
              <w:keepNext w:val="0"/>
              <w:keepLines w:val="0"/>
              <w:suppressLineNumbers w:val="0"/>
              <w:spacing w:before="1" w:beforeAutospacing="0" w:after="0" w:afterAutospacing="0" w:line="480" w:lineRule="exact"/>
              <w:ind w:left="0" w:right="0" w:firstLine="270" w:firstLineChars="100"/>
              <w:rPr>
                <w:rFonts w:hint="default" w:cs="Times New Roman"/>
                <w:sz w:val="27"/>
                <w:szCs w:val="27"/>
                <w:highlight w:val="none"/>
                <w:lang w:eastAsia="zh-CN"/>
              </w:rPr>
            </w:pPr>
            <w:r>
              <w:rPr>
                <w:rFonts w:hint="eastAsia" w:cs="Times New Roman"/>
                <w:sz w:val="27"/>
                <w:szCs w:val="27"/>
                <w:highlight w:val="none"/>
                <w:lang w:eastAsia="zh-CN"/>
              </w:rPr>
              <w:t>满足招标文件要求，且投标报价最低的为评标基准价，其价格分为满分。（计算分值时，按四舍五入原则，保留小数点后二位数。）</w:t>
            </w:r>
          </w:p>
          <w:p w14:paraId="03A70409">
            <w:pPr>
              <w:pStyle w:val="9"/>
              <w:keepNext w:val="0"/>
              <w:keepLines w:val="0"/>
              <w:suppressLineNumbers w:val="0"/>
              <w:spacing w:before="1" w:beforeAutospacing="0" w:after="0" w:afterAutospacing="0"/>
              <w:ind w:right="0" w:firstLine="270" w:firstLineChars="100"/>
              <w:rPr>
                <w:rFonts w:hint="eastAsia" w:cs="Times New Roman"/>
                <w:b/>
                <w:bCs/>
                <w:sz w:val="27"/>
                <w:szCs w:val="27"/>
                <w:highlight w:val="none"/>
                <w:lang w:eastAsia="zh"/>
              </w:rPr>
            </w:pPr>
            <w:r>
              <w:rPr>
                <w:rFonts w:hint="eastAsia" w:cs="Times New Roman"/>
                <w:sz w:val="27"/>
                <w:szCs w:val="27"/>
                <w:highlight w:val="none"/>
                <w:lang w:eastAsia="zh-CN"/>
              </w:rPr>
              <w:t>注：1.为防止供应商恶性竞争，依据《政府采购货物和服务招标投标管理办法》（财政部令第87号）第六十条：评标委员会认为投标人的报价明显低于市场价，有可能影响策划和设计质量或者不能诚信履约的，将要求其在评标现场合理的时间内提供书面说明，必要时提交相关证明材料；投标人不能证明其报价合理性的，评标委员会将其作为无效投标处理。2</w:t>
            </w:r>
            <w:bookmarkStart w:id="28" w:name="OLE_LINK56"/>
            <w:bookmarkStart w:id="29" w:name="OLE_LINK55"/>
            <w:r>
              <w:rPr>
                <w:rFonts w:hint="eastAsia" w:cs="Times New Roman"/>
                <w:sz w:val="27"/>
                <w:szCs w:val="27"/>
                <w:highlight w:val="none"/>
                <w:lang w:eastAsia="zh-CN"/>
              </w:rPr>
              <w:t>.投标报价得分以各投标人所报单价之和计算，单价之和只是作为价格评分的参考数值。各投标人中标</w:t>
            </w:r>
            <w:r>
              <w:rPr>
                <w:rFonts w:hint="default" w:cs="Times New Roman"/>
                <w:sz w:val="27"/>
                <w:szCs w:val="27"/>
                <w:highlight w:val="none"/>
                <w:lang w:eastAsia="zh-CN"/>
              </w:rPr>
              <w:t>后，接采购人通知报价时，</w:t>
            </w:r>
            <w:r>
              <w:rPr>
                <w:rFonts w:hint="eastAsia" w:cs="Times New Roman"/>
                <w:sz w:val="27"/>
                <w:szCs w:val="27"/>
                <w:highlight w:val="none"/>
                <w:lang w:eastAsia="zh-CN"/>
              </w:rPr>
              <w:t>投标人</w:t>
            </w:r>
            <w:r>
              <w:rPr>
                <w:rFonts w:hint="default" w:cs="Times New Roman"/>
                <w:sz w:val="27"/>
                <w:szCs w:val="27"/>
                <w:highlight w:val="none"/>
                <w:lang w:eastAsia="zh-CN"/>
              </w:rPr>
              <w:t>的</w:t>
            </w:r>
            <w:r>
              <w:rPr>
                <w:rFonts w:hint="eastAsia" w:cs="Times New Roman"/>
                <w:sz w:val="27"/>
                <w:szCs w:val="27"/>
                <w:highlight w:val="none"/>
                <w:lang w:eastAsia="zh-CN"/>
              </w:rPr>
              <w:t>报价不得高于各投标人的投标单价。</w:t>
            </w:r>
            <w:bookmarkEnd w:id="26"/>
            <w:bookmarkEnd w:id="27"/>
            <w:bookmarkEnd w:id="28"/>
            <w:bookmarkEnd w:id="29"/>
            <w:r>
              <w:rPr>
                <w:rFonts w:hint="eastAsia" w:cs="Times New Roman"/>
                <w:sz w:val="27"/>
                <w:szCs w:val="27"/>
                <w:highlight w:val="none"/>
                <w:lang w:eastAsia="zh"/>
              </w:rPr>
              <w:t>本次投标报价将作为合同期内各</w:t>
            </w:r>
            <w:r>
              <w:rPr>
                <w:rFonts w:hint="eastAsia" w:cs="Times New Roman"/>
                <w:sz w:val="27"/>
                <w:szCs w:val="27"/>
                <w:highlight w:val="none"/>
                <w:lang w:eastAsia="zh-CN"/>
              </w:rPr>
              <w:t>中标</w:t>
            </w:r>
            <w:r>
              <w:rPr>
                <w:rFonts w:hint="eastAsia" w:cs="Times New Roman"/>
                <w:sz w:val="27"/>
                <w:szCs w:val="27"/>
                <w:highlight w:val="none"/>
                <w:lang w:eastAsia="zh"/>
              </w:rPr>
              <w:t>人的单价为最髙限价，具体项目的结算价格不得高于投标报价。</w:t>
            </w:r>
          </w:p>
          <w:p w14:paraId="2B6A96DC">
            <w:pPr>
              <w:keepNext w:val="0"/>
              <w:keepLines w:val="0"/>
              <w:numPr>
                <w:ilvl w:val="0"/>
                <w:numId w:val="3"/>
              </w:numPr>
              <w:suppressLineNumbers w:val="0"/>
              <w:spacing w:before="0" w:beforeAutospacing="0" w:after="0" w:afterAutospacing="0" w:line="480" w:lineRule="exact"/>
              <w:ind w:left="0" w:right="0" w:firstLine="539"/>
              <w:rPr>
                <w:rFonts w:hint="eastAsia" w:ascii="宋体" w:hAnsi="宋体" w:cs="Times New Roman"/>
                <w:b/>
                <w:bCs/>
                <w:sz w:val="27"/>
                <w:szCs w:val="27"/>
                <w:highlight w:val="none"/>
                <w:lang w:eastAsia="zh-CN"/>
              </w:rPr>
            </w:pPr>
            <w:r>
              <w:rPr>
                <w:rFonts w:hint="eastAsia" w:ascii="宋体" w:hAnsi="宋体" w:cs="Times New Roman"/>
                <w:b/>
                <w:bCs/>
                <w:sz w:val="27"/>
                <w:szCs w:val="27"/>
                <w:highlight w:val="none"/>
                <w:lang w:eastAsia="zh-CN"/>
              </w:rPr>
              <w:t>管材价格分，5分。</w:t>
            </w:r>
          </w:p>
          <w:p w14:paraId="403E1579">
            <w:pPr>
              <w:pStyle w:val="9"/>
              <w:keepNext w:val="0"/>
              <w:keepLines w:val="0"/>
              <w:suppressLineNumbers w:val="0"/>
              <w:spacing w:before="1" w:beforeAutospacing="0" w:after="0" w:afterAutospacing="0" w:line="480" w:lineRule="exact"/>
              <w:ind w:right="0" w:firstLine="270" w:firstLineChars="100"/>
              <w:rPr>
                <w:rFonts w:hint="default" w:cs="Times New Roman"/>
                <w:sz w:val="27"/>
                <w:szCs w:val="27"/>
                <w:highlight w:val="none"/>
                <w:lang w:eastAsia="zh-CN"/>
              </w:rPr>
            </w:pPr>
            <w:r>
              <w:rPr>
                <w:rFonts w:hint="eastAsia" w:cs="Times New Roman"/>
                <w:sz w:val="27"/>
                <w:szCs w:val="27"/>
                <w:highlight w:val="none"/>
                <w:lang w:eastAsia="zh-CN"/>
              </w:rPr>
              <w:t>价格分的计算：</w:t>
            </w:r>
          </w:p>
          <w:p w14:paraId="4B002E3D">
            <w:pPr>
              <w:pStyle w:val="9"/>
              <w:keepNext w:val="0"/>
              <w:keepLines w:val="0"/>
              <w:suppressLineNumbers w:val="0"/>
              <w:spacing w:before="1" w:beforeAutospacing="0" w:after="0" w:afterAutospacing="0" w:line="480" w:lineRule="exact"/>
              <w:ind w:right="0" w:firstLine="270" w:firstLineChars="100"/>
              <w:rPr>
                <w:rFonts w:hint="default" w:cs="Times New Roman"/>
                <w:sz w:val="27"/>
                <w:szCs w:val="27"/>
                <w:highlight w:val="none"/>
                <w:lang w:eastAsia="zh-CN"/>
              </w:rPr>
            </w:pPr>
            <w:r>
              <w:rPr>
                <w:rFonts w:hint="eastAsia" w:cs="Times New Roman"/>
                <w:sz w:val="27"/>
                <w:szCs w:val="27"/>
                <w:highlight w:val="none"/>
                <w:lang w:eastAsia="zh-CN"/>
              </w:rPr>
              <w:t>报价得分=（评标基准价/投标报价）×</w:t>
            </w:r>
            <w:r>
              <w:rPr>
                <w:rFonts w:hint="eastAsia" w:cs="Times New Roman"/>
                <w:sz w:val="27"/>
                <w:szCs w:val="27"/>
                <w:highlight w:val="none"/>
                <w:lang w:eastAsia="zh"/>
              </w:rPr>
              <w:t>5</w:t>
            </w:r>
            <w:r>
              <w:rPr>
                <w:rFonts w:hint="eastAsia" w:cs="Times New Roman"/>
                <w:sz w:val="27"/>
                <w:szCs w:val="27"/>
                <w:highlight w:val="none"/>
                <w:lang w:eastAsia="zh-CN"/>
              </w:rPr>
              <w:t>%×100</w:t>
            </w:r>
          </w:p>
          <w:p w14:paraId="2E6388C9">
            <w:pPr>
              <w:pStyle w:val="9"/>
              <w:keepNext w:val="0"/>
              <w:keepLines w:val="0"/>
              <w:suppressLineNumbers w:val="0"/>
              <w:spacing w:before="1" w:beforeAutospacing="0" w:after="0" w:afterAutospacing="0" w:line="480" w:lineRule="exact"/>
              <w:ind w:left="0" w:right="0" w:firstLine="270" w:firstLineChars="100"/>
              <w:rPr>
                <w:rFonts w:hint="default" w:cs="Times New Roman"/>
                <w:sz w:val="27"/>
                <w:szCs w:val="27"/>
                <w:highlight w:val="none"/>
                <w:lang w:eastAsia="zh-CN"/>
              </w:rPr>
            </w:pPr>
            <w:r>
              <w:rPr>
                <w:rFonts w:hint="eastAsia" w:cs="Times New Roman"/>
                <w:sz w:val="27"/>
                <w:szCs w:val="27"/>
                <w:highlight w:val="none"/>
                <w:lang w:eastAsia="zh-CN"/>
              </w:rPr>
              <w:t>满足招标文件要求，且投标报价最低的为评标基准价，其价格分为满分。（计算分值时，按四舍五入原则，保留小数点后二位数。）</w:t>
            </w:r>
          </w:p>
          <w:p w14:paraId="4FA8970C">
            <w:pPr>
              <w:pStyle w:val="9"/>
              <w:keepNext w:val="0"/>
              <w:keepLines w:val="0"/>
              <w:suppressLineNumbers w:val="0"/>
              <w:spacing w:before="1" w:beforeAutospacing="0" w:after="0" w:afterAutospacing="0"/>
              <w:ind w:right="0" w:firstLine="270" w:firstLineChars="100"/>
              <w:rPr>
                <w:rFonts w:hint="default" w:cs="Times New Roman"/>
                <w:b/>
                <w:bCs/>
                <w:sz w:val="27"/>
                <w:szCs w:val="27"/>
                <w:highlight w:val="none"/>
                <w:lang w:eastAsia="zh-CN"/>
              </w:rPr>
            </w:pPr>
            <w:r>
              <w:rPr>
                <w:rFonts w:hint="eastAsia" w:cs="Times New Roman"/>
                <w:sz w:val="27"/>
                <w:szCs w:val="27"/>
                <w:highlight w:val="none"/>
                <w:lang w:eastAsia="zh-CN"/>
              </w:rPr>
              <w:t>注：1.为防止供应商恶性竞争，依据《政府采购货物和服务招标投标管理办法》（财政部令第87号）第六十条：评标委员会认为投标人的报价明显低于市场价，有可能影响策划和设计质量或者不能诚信履约的，将要求其在评标现场合理的时间内提供书面说明，必要时提交相关证明材料；投标人不能证明其报价合理性的，评标委员会将其作为无效投标处理。2.投标报价得分以各投标人所报单价之和计算，单价之和只是作为价格评分的参考数值。各投标人中标</w:t>
            </w:r>
            <w:r>
              <w:rPr>
                <w:rFonts w:hint="default" w:cs="Times New Roman"/>
                <w:sz w:val="27"/>
                <w:szCs w:val="27"/>
                <w:highlight w:val="none"/>
                <w:lang w:eastAsia="zh-CN"/>
              </w:rPr>
              <w:t>后，接采购人通知报价时，</w:t>
            </w:r>
            <w:r>
              <w:rPr>
                <w:rFonts w:hint="eastAsia" w:cs="Times New Roman"/>
                <w:sz w:val="27"/>
                <w:szCs w:val="27"/>
                <w:highlight w:val="none"/>
                <w:lang w:eastAsia="zh-CN"/>
              </w:rPr>
              <w:t>投标人</w:t>
            </w:r>
            <w:r>
              <w:rPr>
                <w:rFonts w:hint="default" w:cs="Times New Roman"/>
                <w:sz w:val="27"/>
                <w:szCs w:val="27"/>
                <w:highlight w:val="none"/>
                <w:lang w:eastAsia="zh-CN"/>
              </w:rPr>
              <w:t>的</w:t>
            </w:r>
            <w:r>
              <w:rPr>
                <w:rFonts w:hint="eastAsia" w:cs="Times New Roman"/>
                <w:sz w:val="27"/>
                <w:szCs w:val="27"/>
                <w:highlight w:val="none"/>
                <w:lang w:eastAsia="zh-CN"/>
              </w:rPr>
              <w:t>报价不得高于各投标人的投标单价。</w:t>
            </w:r>
            <w:r>
              <w:rPr>
                <w:rFonts w:hint="eastAsia" w:cs="Times New Roman"/>
                <w:sz w:val="27"/>
                <w:szCs w:val="27"/>
                <w:highlight w:val="none"/>
                <w:lang w:eastAsia="zh"/>
              </w:rPr>
              <w:t>本次投标报价将作为合同期内各</w:t>
            </w:r>
            <w:r>
              <w:rPr>
                <w:rFonts w:hint="eastAsia" w:cs="Times New Roman"/>
                <w:sz w:val="27"/>
                <w:szCs w:val="27"/>
                <w:highlight w:val="none"/>
                <w:lang w:eastAsia="zh-CN"/>
              </w:rPr>
              <w:t>中标</w:t>
            </w:r>
            <w:r>
              <w:rPr>
                <w:rFonts w:hint="eastAsia" w:cs="Times New Roman"/>
                <w:sz w:val="27"/>
                <w:szCs w:val="27"/>
                <w:highlight w:val="none"/>
                <w:lang w:eastAsia="zh"/>
              </w:rPr>
              <w:t>人的单价为最髙限价，具体项目的结算价格不得高于投标报价。</w:t>
            </w:r>
          </w:p>
        </w:tc>
      </w:tr>
      <w:tr w14:paraId="419A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38" w:type="dxa"/>
            <w:gridSpan w:val="2"/>
            <w:noWrap w:val="0"/>
            <w:vAlign w:val="center"/>
          </w:tcPr>
          <w:p w14:paraId="53983324">
            <w:pPr>
              <w:keepNext w:val="0"/>
              <w:keepLines w:val="0"/>
              <w:suppressLineNumbers w:val="0"/>
              <w:spacing w:before="0" w:beforeAutospacing="0" w:after="0" w:afterAutospacing="0" w:line="400" w:lineRule="exact"/>
              <w:ind w:left="0" w:right="0"/>
              <w:jc w:val="center"/>
              <w:rPr>
                <w:rFonts w:hint="default" w:ascii="宋体" w:hAnsi="宋体" w:cs="宋体"/>
                <w:color w:val="000000"/>
                <w:sz w:val="27"/>
                <w:szCs w:val="27"/>
                <w:highlight w:val="none"/>
              </w:rPr>
            </w:pPr>
            <w:r>
              <w:rPr>
                <w:rFonts w:hint="eastAsia" w:ascii="宋体" w:hAnsi="宋体" w:cs="Times New Roman"/>
                <w:sz w:val="27"/>
                <w:szCs w:val="27"/>
                <w:highlight w:val="none"/>
                <w:lang w:eastAsia="zh-CN"/>
              </w:rPr>
              <w:t>技术评分（总分40分）</w:t>
            </w:r>
          </w:p>
        </w:tc>
      </w:tr>
      <w:tr w14:paraId="58B1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5DF63CFA">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p>
          <w:p w14:paraId="0A9E11CF">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p>
          <w:p w14:paraId="50A1C5F7">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p>
          <w:p w14:paraId="5A5517F4">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p>
          <w:p w14:paraId="002B083A">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净水设备产品优越性（22分）</w:t>
            </w:r>
          </w:p>
        </w:tc>
        <w:tc>
          <w:tcPr>
            <w:tcW w:w="8813" w:type="dxa"/>
            <w:noWrap w:val="0"/>
            <w:vAlign w:val="center"/>
          </w:tcPr>
          <w:p w14:paraId="6F340398">
            <w:pPr>
              <w:keepNext w:val="0"/>
              <w:keepLines w:val="0"/>
              <w:suppressLineNumbers w:val="0"/>
              <w:spacing w:before="0" w:beforeAutospacing="0" w:after="0" w:afterAutospacing="0" w:line="400" w:lineRule="exact"/>
              <w:ind w:left="0" w:right="0"/>
              <w:jc w:val="both"/>
              <w:rPr>
                <w:rFonts w:hint="eastAsia" w:ascii="宋体" w:hAnsi="宋体" w:cs="宋体"/>
                <w:color w:val="000000"/>
                <w:sz w:val="27"/>
                <w:szCs w:val="27"/>
                <w:highlight w:val="none"/>
                <w:lang w:eastAsia="zh"/>
              </w:rPr>
            </w:pPr>
            <w:r>
              <w:rPr>
                <w:rFonts w:hint="eastAsia" w:ascii="宋体" w:hAnsi="宋体" w:cs="宋体"/>
                <w:color w:val="000000"/>
                <w:sz w:val="27"/>
                <w:szCs w:val="27"/>
                <w:highlight w:val="none"/>
                <w:lang w:eastAsia="zh"/>
              </w:rPr>
              <w:t>1、</w:t>
            </w:r>
            <w:r>
              <w:rPr>
                <w:rFonts w:hint="eastAsia" w:ascii="宋体" w:hAnsi="宋体" w:cs="宋体"/>
                <w:color w:val="000000"/>
                <w:sz w:val="27"/>
                <w:szCs w:val="27"/>
                <w:highlight w:val="none"/>
                <w:lang w:eastAsia="zh-CN"/>
              </w:rPr>
              <w:t>水泵</w:t>
            </w:r>
            <w:r>
              <w:rPr>
                <w:rFonts w:hint="eastAsia" w:ascii="宋体" w:hAnsi="宋体" w:cs="宋体"/>
                <w:color w:val="000000"/>
                <w:sz w:val="27"/>
                <w:szCs w:val="27"/>
                <w:highlight w:val="none"/>
                <w:lang w:eastAsia="zh"/>
              </w:rPr>
              <w:t>电机</w:t>
            </w:r>
            <w:r>
              <w:rPr>
                <w:rFonts w:hint="eastAsia" w:ascii="宋体" w:hAnsi="宋体" w:cs="宋体"/>
                <w:color w:val="000000"/>
                <w:sz w:val="27"/>
                <w:szCs w:val="27"/>
                <w:highlight w:val="none"/>
                <w:lang w:eastAsia="zh-CN"/>
              </w:rPr>
              <w:t>能效等级1级得6分，2级的4分，3级及以下不得分</w:t>
            </w:r>
            <w:bookmarkStart w:id="30" w:name="OLE_LINK46"/>
            <w:bookmarkStart w:id="31" w:name="OLE_LINK45"/>
            <w:r>
              <w:rPr>
                <w:rFonts w:hint="eastAsia" w:ascii="宋体" w:hAnsi="宋体" w:cs="宋体"/>
                <w:color w:val="000000"/>
                <w:sz w:val="27"/>
                <w:szCs w:val="27"/>
                <w:highlight w:val="none"/>
                <w:lang w:eastAsia="zh-CN"/>
              </w:rPr>
              <w:t>。</w:t>
            </w:r>
            <w:bookmarkEnd w:id="30"/>
            <w:bookmarkEnd w:id="31"/>
            <w:r>
              <w:rPr>
                <w:rFonts w:hint="eastAsia" w:ascii="宋体" w:hAnsi="宋体" w:cs="宋体"/>
                <w:color w:val="000000"/>
                <w:sz w:val="27"/>
                <w:szCs w:val="27"/>
                <w:highlight w:val="none"/>
                <w:lang w:eastAsia="zh"/>
              </w:rPr>
              <w:t>本项最多得</w:t>
            </w:r>
            <w:r>
              <w:rPr>
                <w:rFonts w:hint="eastAsia" w:ascii="宋体" w:hAnsi="宋体" w:cs="宋体"/>
                <w:color w:val="000000"/>
                <w:sz w:val="27"/>
                <w:szCs w:val="27"/>
                <w:highlight w:val="none"/>
                <w:lang w:eastAsia="zh-CN"/>
              </w:rPr>
              <w:t>6</w:t>
            </w:r>
            <w:r>
              <w:rPr>
                <w:rFonts w:hint="eastAsia" w:ascii="宋体" w:hAnsi="宋体" w:cs="宋体"/>
                <w:color w:val="000000"/>
                <w:sz w:val="27"/>
                <w:szCs w:val="27"/>
                <w:highlight w:val="none"/>
                <w:lang w:eastAsia="zh"/>
              </w:rPr>
              <w:t>分。</w:t>
            </w:r>
          </w:p>
          <w:p w14:paraId="59EB55D3">
            <w:pPr>
              <w:keepNext w:val="0"/>
              <w:keepLines w:val="0"/>
              <w:widowControl/>
              <w:suppressLineNumbers w:val="0"/>
              <w:spacing w:before="0" w:beforeAutospacing="0" w:after="0" w:afterAutospacing="0" w:line="400" w:lineRule="exact"/>
              <w:ind w:left="0" w:right="0"/>
              <w:jc w:val="both"/>
              <w:rPr>
                <w:rFonts w:hint="eastAsia" w:ascii="宋体" w:hAnsi="宋体" w:cs="宋体"/>
                <w:b/>
                <w:bCs/>
                <w:sz w:val="27"/>
                <w:szCs w:val="27"/>
                <w:highlight w:val="none"/>
                <w:lang w:eastAsia="zh-CN"/>
              </w:rPr>
            </w:pPr>
            <w:r>
              <w:rPr>
                <w:rFonts w:hint="eastAsia" w:ascii="宋体" w:hAnsi="宋体" w:cs="Times New Roman"/>
                <w:b/>
                <w:sz w:val="27"/>
                <w:szCs w:val="27"/>
                <w:highlight w:val="none"/>
                <w:lang w:eastAsia="zh-CN"/>
              </w:rPr>
              <w:t>评审依据：投标文件中提供第三方检测机构出具的</w:t>
            </w:r>
            <w:r>
              <w:rPr>
                <w:rFonts w:hint="eastAsia" w:ascii="宋体" w:hAnsi="宋体" w:cs="Times New Roman"/>
                <w:b/>
                <w:sz w:val="27"/>
                <w:szCs w:val="27"/>
                <w:highlight w:val="none"/>
                <w:lang w:eastAsia="zh-CN" w:bidi="ar"/>
              </w:rPr>
              <w:t>有效的</w:t>
            </w:r>
            <w:r>
              <w:rPr>
                <w:rFonts w:hint="eastAsia" w:ascii="宋体" w:hAnsi="宋体" w:cs="Times New Roman"/>
                <w:b/>
                <w:sz w:val="27"/>
                <w:szCs w:val="27"/>
                <w:highlight w:val="none"/>
                <w:lang w:eastAsia="zh-CN"/>
              </w:rPr>
              <w:t>检测报告（检测报告中须明确能效等级）复印件加盖投标人公章，</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cs="宋体"/>
                <w:b/>
                <w:bCs/>
                <w:sz w:val="27"/>
                <w:szCs w:val="27"/>
                <w:highlight w:val="none"/>
                <w:lang w:eastAsia="zh-CN"/>
              </w:rPr>
              <w:t>未提供或</w:t>
            </w:r>
            <w:r>
              <w:rPr>
                <w:rFonts w:hint="eastAsia" w:ascii="宋体" w:hAnsi="宋体" w:cs="宋体"/>
                <w:b/>
                <w:bCs/>
                <w:color w:val="000000"/>
                <w:sz w:val="27"/>
                <w:szCs w:val="27"/>
                <w:highlight w:val="none"/>
                <w:lang w:eastAsia="zh-CN"/>
              </w:rPr>
              <w:t>提供不符合要求的不得分</w:t>
            </w:r>
            <w:r>
              <w:rPr>
                <w:rFonts w:hint="eastAsia" w:ascii="宋体" w:hAnsi="宋体" w:cs="宋体"/>
                <w:b/>
                <w:bCs/>
                <w:sz w:val="27"/>
                <w:szCs w:val="27"/>
                <w:highlight w:val="none"/>
                <w:lang w:eastAsia="zh-CN"/>
              </w:rPr>
              <w:t>。</w:t>
            </w:r>
          </w:p>
          <w:p w14:paraId="368F3C11">
            <w:pPr>
              <w:keepNext w:val="0"/>
              <w:keepLines w:val="0"/>
              <w:widowControl/>
              <w:suppressLineNumbers w:val="0"/>
              <w:spacing w:before="0" w:beforeAutospacing="0" w:after="0" w:afterAutospacing="0" w:line="400" w:lineRule="exact"/>
              <w:ind w:left="0" w:right="0"/>
              <w:jc w:val="both"/>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bidi="ar"/>
              </w:rPr>
              <w:t>2、供水设备应配套噪音较低的电机，1.5kw及以下电机额定转速下的噪声不应超过50dB</w:t>
            </w:r>
            <w:r>
              <w:rPr>
                <w:rFonts w:hint="eastAsia" w:ascii="宋体" w:hAnsi="宋体" w:cs="宋体"/>
                <w:color w:val="000000"/>
                <w:sz w:val="27"/>
                <w:szCs w:val="27"/>
                <w:highlight w:val="none"/>
                <w:lang w:eastAsia="zh" w:bidi="ar"/>
              </w:rPr>
              <w:t>，</w:t>
            </w:r>
            <w:r>
              <w:rPr>
                <w:rFonts w:hint="eastAsia" w:ascii="宋体" w:hAnsi="宋体" w:cs="宋体"/>
                <w:color w:val="000000"/>
                <w:sz w:val="27"/>
                <w:szCs w:val="27"/>
                <w:highlight w:val="none"/>
                <w:lang w:eastAsia="zh-CN" w:bidi="ar"/>
              </w:rPr>
              <w:t>得4分。本项最多得4分。</w:t>
            </w:r>
          </w:p>
          <w:p w14:paraId="3E26B525">
            <w:pPr>
              <w:keepNext w:val="0"/>
              <w:keepLines w:val="0"/>
              <w:widowControl/>
              <w:suppressLineNumbers w:val="0"/>
              <w:spacing w:before="0" w:beforeAutospacing="0" w:after="0" w:afterAutospacing="0" w:line="400" w:lineRule="exact"/>
              <w:ind w:left="0" w:right="0"/>
              <w:jc w:val="both"/>
              <w:rPr>
                <w:rFonts w:hint="default" w:ascii="宋体" w:hAnsi="宋体" w:cs="Times New Roman"/>
                <w:b/>
                <w:sz w:val="27"/>
                <w:szCs w:val="27"/>
                <w:highlight w:val="none"/>
                <w:lang w:eastAsia="zh-CN"/>
              </w:rPr>
            </w:pPr>
            <w:r>
              <w:rPr>
                <w:rFonts w:hint="eastAsia" w:ascii="宋体" w:hAnsi="宋体" w:cs="Times New Roman"/>
                <w:b/>
                <w:sz w:val="27"/>
                <w:szCs w:val="27"/>
                <w:highlight w:val="none"/>
                <w:lang w:eastAsia="zh-CN" w:bidi="ar"/>
              </w:rPr>
              <w:t>评审依据：投标文件中提供第三方检测机构出具的有效的检测报告复印件并加盖</w:t>
            </w:r>
            <w:r>
              <w:rPr>
                <w:rFonts w:hint="eastAsia" w:ascii="宋体" w:hAnsi="宋体" w:cs="宋体"/>
                <w:b/>
                <w:bCs/>
                <w:color w:val="000000"/>
                <w:sz w:val="27"/>
                <w:szCs w:val="27"/>
                <w:highlight w:val="none"/>
                <w:lang w:eastAsia="zh-CN" w:bidi="ar"/>
              </w:rPr>
              <w:t>投标人公章</w:t>
            </w:r>
            <w:r>
              <w:rPr>
                <w:rFonts w:hint="eastAsia" w:ascii="宋体" w:hAnsi="宋体" w:cs="Times New Roman"/>
                <w:b/>
                <w:sz w:val="27"/>
                <w:szCs w:val="27"/>
                <w:highlight w:val="none"/>
                <w:lang w:eastAsia="zh-CN" w:bidi="ar"/>
              </w:rPr>
              <w:t>，</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eastAsia="宋体" w:cs="宋体"/>
                <w:b/>
                <w:bCs/>
                <w:color w:val="000000"/>
                <w:sz w:val="27"/>
                <w:szCs w:val="27"/>
                <w:highlight w:val="none"/>
                <w:lang w:eastAsia="zh-CN" w:bidi="ar"/>
              </w:rPr>
              <w:t>。</w:t>
            </w:r>
            <w:r>
              <w:rPr>
                <w:rFonts w:hint="eastAsia" w:ascii="宋体" w:hAnsi="宋体" w:cs="Times New Roman"/>
                <w:b/>
                <w:sz w:val="27"/>
                <w:szCs w:val="27"/>
                <w:highlight w:val="none"/>
                <w:lang w:eastAsia="zh-CN" w:bidi="ar"/>
              </w:rPr>
              <w:t>未提供或提供无效不得分。</w:t>
            </w:r>
          </w:p>
          <w:p w14:paraId="3FD94235">
            <w:pPr>
              <w:keepNext w:val="0"/>
              <w:keepLines w:val="0"/>
              <w:widowControl/>
              <w:suppressLineNumbers w:val="0"/>
              <w:spacing w:before="0" w:beforeAutospacing="0" w:after="0" w:afterAutospacing="0" w:line="400" w:lineRule="exact"/>
              <w:ind w:left="0" w:right="0"/>
              <w:jc w:val="both"/>
              <w:rPr>
                <w:rFonts w:hint="default" w:ascii="宋体" w:hAnsi="宋体" w:cs="宋体"/>
                <w:sz w:val="27"/>
                <w:szCs w:val="27"/>
                <w:highlight w:val="none"/>
                <w:lang w:eastAsia="zh-CN" w:bidi="ar"/>
              </w:rPr>
            </w:pPr>
            <w:r>
              <w:rPr>
                <w:rFonts w:hint="eastAsia" w:ascii="宋体" w:hAnsi="宋体" w:cs="宋体"/>
                <w:sz w:val="27"/>
                <w:szCs w:val="27"/>
                <w:highlight w:val="none"/>
                <w:lang w:eastAsia="zh-CN" w:bidi="ar"/>
              </w:rPr>
              <w:t>3、</w:t>
            </w:r>
            <w:r>
              <w:rPr>
                <w:rFonts w:hint="eastAsia" w:ascii="宋体" w:hAnsi="宋体" w:cs="宋体"/>
                <w:sz w:val="27"/>
                <w:szCs w:val="27"/>
                <w:highlight w:val="none"/>
                <w:lang w:eastAsia="zh-CN"/>
              </w:rPr>
              <w:t>投标人所投制水主机（以任意一种型号为例</w:t>
            </w:r>
            <w:r>
              <w:rPr>
                <w:rFonts w:hint="eastAsia" w:ascii="宋体" w:hAnsi="宋体" w:cs="宋体"/>
                <w:sz w:val="27"/>
                <w:szCs w:val="27"/>
                <w:highlight w:val="none"/>
                <w:lang w:eastAsia="zh"/>
              </w:rPr>
              <w:t>），</w:t>
            </w:r>
            <w:r>
              <w:rPr>
                <w:rFonts w:hint="eastAsia" w:ascii="宋体" w:hAnsi="宋体" w:cs="宋体"/>
                <w:sz w:val="27"/>
                <w:szCs w:val="27"/>
                <w:highlight w:val="none"/>
                <w:lang w:eastAsia="zh-CN"/>
              </w:rPr>
              <w:t>净水产水率&gt;75%，额定总净水量≥4000L，全部满足得6分，净水产水率≥70%且小于75%，额定总净水量≥4000L，全部满足得3分，缺项不得分。</w:t>
            </w:r>
            <w:r>
              <w:rPr>
                <w:rFonts w:hint="eastAsia" w:ascii="宋体" w:hAnsi="宋体" w:cs="宋体"/>
                <w:b/>
                <w:bCs/>
                <w:sz w:val="27"/>
                <w:szCs w:val="27"/>
                <w:highlight w:val="none"/>
                <w:lang w:eastAsia="zh"/>
              </w:rPr>
              <w:t>本项最多得</w:t>
            </w:r>
            <w:r>
              <w:rPr>
                <w:rFonts w:hint="eastAsia" w:ascii="宋体" w:hAnsi="宋体" w:cs="宋体"/>
                <w:b/>
                <w:bCs/>
                <w:sz w:val="27"/>
                <w:szCs w:val="27"/>
                <w:highlight w:val="none"/>
                <w:lang w:eastAsia="zh-CN"/>
              </w:rPr>
              <w:t>6</w:t>
            </w:r>
            <w:r>
              <w:rPr>
                <w:rFonts w:hint="eastAsia" w:ascii="宋体" w:hAnsi="宋体" w:cs="宋体"/>
                <w:b/>
                <w:bCs/>
                <w:sz w:val="27"/>
                <w:szCs w:val="27"/>
                <w:highlight w:val="none"/>
                <w:lang w:eastAsia="zh"/>
              </w:rPr>
              <w:t>分。</w:t>
            </w:r>
          </w:p>
          <w:p w14:paraId="12756552">
            <w:pPr>
              <w:keepNext w:val="0"/>
              <w:keepLines w:val="0"/>
              <w:widowControl/>
              <w:suppressLineNumbers w:val="0"/>
              <w:spacing w:before="0" w:beforeAutospacing="0" w:after="0" w:afterAutospacing="0" w:line="400" w:lineRule="exact"/>
              <w:ind w:left="0" w:right="0"/>
              <w:jc w:val="both"/>
              <w:rPr>
                <w:rFonts w:hint="default" w:ascii="宋体" w:hAnsi="宋体" w:cs="宋体"/>
                <w:b/>
                <w:bCs/>
                <w:color w:val="000000"/>
                <w:sz w:val="27"/>
                <w:szCs w:val="27"/>
                <w:highlight w:val="none"/>
                <w:lang w:eastAsia="zh-CN" w:bidi="ar"/>
              </w:rPr>
            </w:pPr>
            <w:r>
              <w:rPr>
                <w:rFonts w:hint="eastAsia" w:ascii="宋体" w:hAnsi="宋体" w:cs="宋体"/>
                <w:b/>
                <w:bCs/>
                <w:color w:val="000000"/>
                <w:sz w:val="27"/>
                <w:szCs w:val="27"/>
                <w:highlight w:val="none"/>
                <w:lang w:eastAsia="zh-CN" w:bidi="ar"/>
              </w:rPr>
              <w:t>评审依据：投标文件中提供第三方检测机构出具的有效的检测报告复印件加盖投标人公章，检测报告受检(委托）单位须是投标人或投标产品品牌制造商。未提供或提供不符合要求的不得分。</w:t>
            </w:r>
          </w:p>
          <w:p w14:paraId="7465E86E">
            <w:pPr>
              <w:keepNext w:val="0"/>
              <w:keepLines w:val="0"/>
              <w:suppressLineNumbers w:val="0"/>
              <w:spacing w:before="0" w:beforeAutospacing="0" w:after="0" w:afterAutospacing="0" w:line="400" w:lineRule="exact"/>
              <w:ind w:left="0" w:right="0"/>
              <w:jc w:val="both"/>
              <w:rPr>
                <w:rFonts w:hint="default" w:ascii="宋体" w:hAnsi="宋体" w:cs="宋体"/>
                <w:sz w:val="27"/>
                <w:szCs w:val="27"/>
                <w:highlight w:val="none"/>
                <w:lang w:eastAsia="zh-CN"/>
              </w:rPr>
            </w:pPr>
            <w:r>
              <w:rPr>
                <w:rFonts w:hint="eastAsia" w:ascii="宋体" w:hAnsi="宋体" w:cs="宋体"/>
                <w:b/>
                <w:bCs/>
                <w:sz w:val="27"/>
                <w:szCs w:val="27"/>
                <w:highlight w:val="none"/>
                <w:lang w:eastAsia="zh-CN"/>
              </w:rPr>
              <w:t>4</w:t>
            </w:r>
            <w:r>
              <w:rPr>
                <w:rFonts w:hint="eastAsia" w:ascii="宋体" w:hAnsi="宋体" w:cs="宋体"/>
                <w:sz w:val="27"/>
                <w:szCs w:val="27"/>
                <w:highlight w:val="none"/>
                <w:lang w:eastAsia="zh"/>
              </w:rPr>
              <w:t>、</w:t>
            </w:r>
            <w:r>
              <w:rPr>
                <w:rFonts w:hint="eastAsia" w:ascii="宋体" w:hAnsi="宋体" w:cs="宋体"/>
                <w:sz w:val="27"/>
                <w:szCs w:val="27"/>
                <w:highlight w:val="none"/>
                <w:lang w:eastAsia="zh-CN"/>
              </w:rPr>
              <w:t>投标人所投制水主机（以任意一种型号为例）滤芯（</w:t>
            </w:r>
            <w:r>
              <w:rPr>
                <w:rFonts w:hint="eastAsia" w:ascii="宋体" w:hAnsi="宋体" w:cs="宋体"/>
                <w:sz w:val="27"/>
                <w:szCs w:val="27"/>
                <w:highlight w:val="none"/>
                <w:lang w:eastAsia="zh"/>
              </w:rPr>
              <w:t>压缩性活性炭、聚丙烯</w:t>
            </w:r>
            <w:r>
              <w:rPr>
                <w:rFonts w:hint="eastAsia" w:ascii="宋体" w:hAnsi="宋体" w:cs="宋体"/>
                <w:sz w:val="27"/>
                <w:szCs w:val="27"/>
                <w:highlight w:val="none"/>
                <w:lang w:eastAsia="zh-CN"/>
              </w:rPr>
              <w:t>PP棉、纳滤膜）经过卫生安全性浸泡试验检测：①铅增加量 ≤ 0.0005mg/L 、②砷增加量 ≤0.0005mg/L 、③镉增加量≤0.0001mg/L；</w:t>
            </w:r>
          </w:p>
          <w:p w14:paraId="44387122">
            <w:pPr>
              <w:keepNext w:val="0"/>
              <w:keepLines w:val="0"/>
              <w:suppressLineNumbers w:val="0"/>
              <w:spacing w:before="0" w:beforeAutospacing="0" w:after="0" w:afterAutospacing="0" w:line="400" w:lineRule="exact"/>
              <w:ind w:left="0" w:right="0"/>
              <w:jc w:val="both"/>
              <w:rPr>
                <w:rFonts w:hint="default" w:ascii="宋体" w:hAnsi="宋体" w:cs="宋体"/>
                <w:sz w:val="27"/>
                <w:szCs w:val="27"/>
                <w:highlight w:val="none"/>
                <w:lang w:eastAsia="zh-CN"/>
              </w:rPr>
            </w:pPr>
            <w:r>
              <w:rPr>
                <w:rFonts w:hint="eastAsia" w:ascii="宋体" w:hAnsi="宋体" w:cs="宋体"/>
                <w:sz w:val="27"/>
                <w:szCs w:val="27"/>
                <w:highlight w:val="none"/>
                <w:lang w:eastAsia="zh-CN"/>
              </w:rPr>
              <w:t>每有一样滤芯同时符合上述要求的得 2分，</w:t>
            </w:r>
            <w:r>
              <w:rPr>
                <w:rFonts w:hint="eastAsia" w:ascii="宋体" w:hAnsi="宋体" w:cs="宋体"/>
                <w:sz w:val="27"/>
                <w:szCs w:val="27"/>
                <w:highlight w:val="none"/>
                <w:lang w:eastAsia="zh"/>
              </w:rPr>
              <w:t>本项</w:t>
            </w:r>
            <w:r>
              <w:rPr>
                <w:rFonts w:hint="eastAsia" w:ascii="宋体" w:hAnsi="宋体" w:cs="宋体"/>
                <w:sz w:val="27"/>
                <w:szCs w:val="27"/>
                <w:highlight w:val="none"/>
                <w:lang w:eastAsia="zh-CN"/>
              </w:rPr>
              <w:t>最高得6分。</w:t>
            </w:r>
          </w:p>
          <w:p w14:paraId="743B42E9">
            <w:pPr>
              <w:keepNext w:val="0"/>
              <w:keepLines w:val="0"/>
              <w:suppressLineNumbers w:val="0"/>
              <w:spacing w:before="0" w:beforeAutospacing="0" w:after="0" w:afterAutospacing="0" w:line="400" w:lineRule="exact"/>
              <w:ind w:left="0" w:right="0"/>
              <w:jc w:val="both"/>
              <w:rPr>
                <w:rFonts w:hint="eastAsia" w:ascii="宋体" w:hAnsi="宋体" w:cs="宋体"/>
                <w:b/>
                <w:bCs/>
                <w:sz w:val="27"/>
                <w:szCs w:val="27"/>
                <w:highlight w:val="none"/>
                <w:lang w:eastAsia="zh-CN"/>
              </w:rPr>
            </w:pPr>
            <w:r>
              <w:rPr>
                <w:rFonts w:hint="eastAsia" w:ascii="宋体" w:hAnsi="宋体" w:cs="宋体"/>
                <w:b/>
                <w:bCs/>
                <w:sz w:val="27"/>
                <w:szCs w:val="27"/>
                <w:highlight w:val="none"/>
                <w:lang w:eastAsia="zh-CN"/>
              </w:rPr>
              <w:t>评审依据：</w:t>
            </w:r>
            <w:r>
              <w:rPr>
                <w:rFonts w:hint="eastAsia" w:ascii="宋体" w:hAnsi="宋体" w:cs="Times New Roman"/>
                <w:b/>
                <w:sz w:val="27"/>
                <w:szCs w:val="27"/>
                <w:highlight w:val="none"/>
                <w:lang w:eastAsia="zh-CN"/>
              </w:rPr>
              <w:t>投标文件中</w:t>
            </w:r>
            <w:r>
              <w:rPr>
                <w:rFonts w:hint="eastAsia" w:ascii="宋体" w:hAnsi="宋体" w:cs="宋体"/>
                <w:b/>
                <w:bCs/>
                <w:sz w:val="27"/>
                <w:szCs w:val="27"/>
                <w:highlight w:val="none"/>
                <w:lang w:eastAsia="zh-CN"/>
              </w:rPr>
              <w:t>提供第三方检测机构出具的</w:t>
            </w:r>
            <w:r>
              <w:rPr>
                <w:rFonts w:hint="eastAsia" w:ascii="宋体" w:hAnsi="宋体" w:cs="Times New Roman"/>
                <w:b/>
                <w:sz w:val="27"/>
                <w:szCs w:val="27"/>
                <w:highlight w:val="none"/>
                <w:lang w:eastAsia="zh-CN" w:bidi="ar"/>
              </w:rPr>
              <w:t>有效的</w:t>
            </w:r>
            <w:r>
              <w:rPr>
                <w:rFonts w:hint="eastAsia" w:ascii="宋体" w:hAnsi="宋体" w:cs="宋体"/>
                <w:b/>
                <w:bCs/>
                <w:sz w:val="27"/>
                <w:szCs w:val="27"/>
                <w:highlight w:val="none"/>
                <w:lang w:eastAsia="zh-CN"/>
              </w:rPr>
              <w:t>检测报告复印件</w:t>
            </w:r>
            <w:r>
              <w:rPr>
                <w:rFonts w:hint="eastAsia" w:ascii="宋体" w:hAnsi="宋体" w:cs="宋体"/>
                <w:b/>
                <w:bCs/>
                <w:color w:val="000000"/>
                <w:sz w:val="27"/>
                <w:szCs w:val="27"/>
                <w:highlight w:val="none"/>
                <w:lang w:eastAsia="zh-CN" w:bidi="ar"/>
              </w:rPr>
              <w:t>加盖投标人公章，检测报告受检(委托）单位须是投标人或投标产品品牌制造商。</w:t>
            </w:r>
            <w:r>
              <w:rPr>
                <w:rFonts w:hint="eastAsia" w:ascii="宋体" w:hAnsi="宋体" w:cs="宋体"/>
                <w:b/>
                <w:bCs/>
                <w:sz w:val="27"/>
                <w:szCs w:val="27"/>
                <w:highlight w:val="none"/>
                <w:lang w:eastAsia="zh-CN"/>
              </w:rPr>
              <w:t>未提供或</w:t>
            </w:r>
            <w:r>
              <w:rPr>
                <w:rFonts w:hint="eastAsia" w:ascii="宋体" w:hAnsi="宋体" w:cs="宋体"/>
                <w:b/>
                <w:bCs/>
                <w:color w:val="000000"/>
                <w:sz w:val="27"/>
                <w:szCs w:val="27"/>
                <w:highlight w:val="none"/>
                <w:lang w:eastAsia="zh-CN"/>
              </w:rPr>
              <w:t>提供不符合要求的不得分</w:t>
            </w:r>
            <w:r>
              <w:rPr>
                <w:rFonts w:hint="eastAsia" w:ascii="宋体" w:hAnsi="宋体" w:cs="宋体"/>
                <w:b/>
                <w:bCs/>
                <w:sz w:val="27"/>
                <w:szCs w:val="27"/>
                <w:highlight w:val="none"/>
                <w:lang w:eastAsia="zh-CN"/>
              </w:rPr>
              <w:t>。</w:t>
            </w:r>
          </w:p>
        </w:tc>
      </w:tr>
      <w:tr w14:paraId="52049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09D4E6BE">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管材生产</w:t>
            </w:r>
            <w:r>
              <w:rPr>
                <w:rFonts w:hint="default" w:ascii="宋体" w:hAnsi="宋体" w:cs="Times New Roman"/>
                <w:sz w:val="27"/>
                <w:szCs w:val="27"/>
                <w:highlight w:val="none"/>
                <w:lang w:eastAsia="zh-CN"/>
              </w:rPr>
              <w:t>能力</w:t>
            </w:r>
          </w:p>
          <w:p w14:paraId="6AA0382C">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（1</w:t>
            </w:r>
            <w:r>
              <w:rPr>
                <w:rFonts w:hint="eastAsia" w:ascii="宋体" w:hAnsi="宋体" w:cs="Times New Roman"/>
                <w:sz w:val="27"/>
                <w:szCs w:val="27"/>
                <w:highlight w:val="none"/>
                <w:lang w:val="en-US" w:eastAsia="zh-CN"/>
              </w:rPr>
              <w:t>8</w:t>
            </w:r>
            <w:r>
              <w:rPr>
                <w:rFonts w:hint="eastAsia" w:ascii="宋体" w:hAnsi="宋体" w:cs="Times New Roman"/>
                <w:sz w:val="27"/>
                <w:szCs w:val="27"/>
                <w:highlight w:val="none"/>
                <w:lang w:eastAsia="zh-CN"/>
              </w:rPr>
              <w:t>分）</w:t>
            </w:r>
          </w:p>
        </w:tc>
        <w:tc>
          <w:tcPr>
            <w:tcW w:w="8813" w:type="dxa"/>
            <w:noWrap w:val="0"/>
            <w:vAlign w:val="center"/>
          </w:tcPr>
          <w:p w14:paraId="40A80A50">
            <w:pPr>
              <w:keepNext w:val="0"/>
              <w:keepLines w:val="0"/>
              <w:widowControl/>
              <w:suppressLineNumbers w:val="0"/>
              <w:spacing w:before="0" w:beforeAutospacing="0" w:after="0" w:afterAutospacing="0" w:line="400" w:lineRule="exact"/>
              <w:ind w:left="0" w:right="0"/>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
              </w:rPr>
              <w:t>1、</w:t>
            </w:r>
            <w:r>
              <w:rPr>
                <w:rFonts w:hint="eastAsia" w:ascii="宋体" w:hAnsi="宋体" w:cs="宋体"/>
                <w:color w:val="000000"/>
                <w:sz w:val="27"/>
                <w:szCs w:val="27"/>
                <w:highlight w:val="none"/>
                <w:lang w:eastAsia="zh-CN"/>
              </w:rPr>
              <w:t>投标人所投产品制造商自有不锈钢管材管件</w:t>
            </w:r>
            <w:r>
              <w:rPr>
                <w:rFonts w:hint="default" w:ascii="宋体" w:hAnsi="宋体" w:cs="宋体"/>
                <w:color w:val="000000"/>
                <w:sz w:val="27"/>
                <w:szCs w:val="27"/>
                <w:highlight w:val="none"/>
                <w:lang w:eastAsia="zh-CN"/>
              </w:rPr>
              <w:t>生产设备：</w:t>
            </w:r>
            <w:r>
              <w:rPr>
                <w:rFonts w:hint="eastAsia" w:ascii="宋体" w:hAnsi="宋体" w:cs="宋体"/>
                <w:color w:val="000000"/>
                <w:sz w:val="27"/>
                <w:szCs w:val="27"/>
                <w:highlight w:val="none"/>
                <w:lang w:eastAsia="zh-CN"/>
              </w:rPr>
              <w:t>①</w:t>
            </w:r>
            <w:r>
              <w:rPr>
                <w:rFonts w:hint="default" w:ascii="宋体" w:hAnsi="宋体" w:cs="宋体"/>
                <w:color w:val="000000"/>
                <w:sz w:val="27"/>
                <w:szCs w:val="27"/>
                <w:highlight w:val="none"/>
                <w:lang w:eastAsia="zh-CN"/>
              </w:rPr>
              <w:t>制管生产线</w:t>
            </w:r>
            <w:r>
              <w:rPr>
                <w:rFonts w:hint="eastAsia" w:ascii="宋体" w:hAnsi="宋体" w:cs="宋体"/>
                <w:color w:val="000000"/>
                <w:sz w:val="27"/>
                <w:szCs w:val="27"/>
                <w:highlight w:val="none"/>
                <w:lang w:eastAsia="zh-CN"/>
              </w:rPr>
              <w:t>、②</w:t>
            </w:r>
            <w:r>
              <w:rPr>
                <w:rFonts w:hint="default" w:ascii="宋体" w:hAnsi="宋体" w:cs="宋体"/>
                <w:color w:val="000000"/>
                <w:sz w:val="27"/>
                <w:szCs w:val="27"/>
                <w:highlight w:val="none"/>
                <w:lang w:eastAsia="zh-CN"/>
              </w:rPr>
              <w:t>水涨成型设备</w:t>
            </w:r>
            <w:r>
              <w:rPr>
                <w:rFonts w:hint="eastAsia" w:ascii="宋体" w:hAnsi="宋体" w:cs="宋体"/>
                <w:color w:val="000000"/>
                <w:sz w:val="27"/>
                <w:szCs w:val="27"/>
                <w:highlight w:val="none"/>
                <w:lang w:eastAsia="zh-CN"/>
              </w:rPr>
              <w:t>、③</w:t>
            </w:r>
            <w:r>
              <w:rPr>
                <w:rFonts w:hint="default" w:ascii="宋体" w:hAnsi="宋体" w:cs="宋体"/>
                <w:color w:val="000000"/>
                <w:sz w:val="27"/>
                <w:szCs w:val="27"/>
                <w:highlight w:val="none"/>
                <w:lang w:eastAsia="zh-CN"/>
              </w:rPr>
              <w:t>激光下料设备</w:t>
            </w:r>
            <w:r>
              <w:rPr>
                <w:rFonts w:hint="eastAsia" w:ascii="宋体" w:hAnsi="宋体" w:cs="宋体"/>
                <w:color w:val="000000"/>
                <w:sz w:val="27"/>
                <w:szCs w:val="27"/>
                <w:highlight w:val="none"/>
                <w:lang w:eastAsia="zh-CN"/>
              </w:rPr>
              <w:t>、④</w:t>
            </w:r>
            <w:r>
              <w:rPr>
                <w:rFonts w:hint="default" w:ascii="宋体" w:hAnsi="宋体" w:cs="宋体"/>
                <w:color w:val="000000"/>
                <w:sz w:val="27"/>
                <w:szCs w:val="27"/>
                <w:highlight w:val="none"/>
                <w:lang w:eastAsia="zh-CN"/>
              </w:rPr>
              <w:t>全自动焊接设备</w:t>
            </w:r>
            <w:r>
              <w:rPr>
                <w:rFonts w:hint="eastAsia" w:ascii="宋体" w:hAnsi="宋体" w:cs="宋体"/>
                <w:color w:val="000000"/>
                <w:sz w:val="27"/>
                <w:szCs w:val="27"/>
                <w:highlight w:val="none"/>
                <w:lang w:eastAsia="zh-CN"/>
              </w:rPr>
              <w:t>、⑤</w:t>
            </w:r>
            <w:r>
              <w:rPr>
                <w:rFonts w:hint="default" w:ascii="宋体" w:hAnsi="宋体" w:cs="宋体"/>
                <w:color w:val="000000"/>
                <w:sz w:val="27"/>
                <w:szCs w:val="27"/>
                <w:highlight w:val="none"/>
                <w:lang w:eastAsia="zh-CN"/>
              </w:rPr>
              <w:t>固溶设备</w:t>
            </w:r>
            <w:r>
              <w:rPr>
                <w:rFonts w:hint="eastAsia" w:ascii="宋体" w:hAnsi="宋体" w:cs="宋体"/>
                <w:color w:val="000000"/>
                <w:sz w:val="27"/>
                <w:szCs w:val="27"/>
                <w:highlight w:val="none"/>
                <w:lang w:eastAsia="zh-CN"/>
              </w:rPr>
              <w:t>、⑥分水器冲拔拉孔设备</w:t>
            </w:r>
            <w:r>
              <w:rPr>
                <w:rFonts w:hint="default" w:ascii="宋体" w:hAnsi="宋体" w:cs="宋体"/>
                <w:color w:val="000000"/>
                <w:sz w:val="27"/>
                <w:szCs w:val="27"/>
                <w:highlight w:val="none"/>
                <w:lang w:eastAsia="zh-CN"/>
              </w:rPr>
              <w:t>等，每提供一</w:t>
            </w:r>
            <w:r>
              <w:rPr>
                <w:rFonts w:hint="eastAsia" w:ascii="宋体" w:hAnsi="宋体" w:cs="宋体"/>
                <w:color w:val="000000"/>
                <w:sz w:val="27"/>
                <w:szCs w:val="27"/>
                <w:highlight w:val="none"/>
                <w:lang w:eastAsia="zh-CN"/>
              </w:rPr>
              <w:t>项</w:t>
            </w:r>
            <w:r>
              <w:rPr>
                <w:rFonts w:hint="default" w:ascii="宋体" w:hAnsi="宋体" w:cs="宋体"/>
                <w:color w:val="000000"/>
                <w:sz w:val="27"/>
                <w:szCs w:val="27"/>
                <w:highlight w:val="none"/>
                <w:lang w:eastAsia="zh-CN"/>
              </w:rPr>
              <w:t>得</w:t>
            </w:r>
            <w:r>
              <w:rPr>
                <w:rFonts w:hint="eastAsia" w:ascii="宋体" w:hAnsi="宋体" w:cs="宋体"/>
                <w:color w:val="000000"/>
                <w:sz w:val="27"/>
                <w:szCs w:val="27"/>
                <w:highlight w:val="none"/>
                <w:lang w:val="en-US" w:eastAsia="zh-CN"/>
              </w:rPr>
              <w:t>1</w:t>
            </w:r>
            <w:r>
              <w:rPr>
                <w:rFonts w:hint="default" w:ascii="宋体" w:hAnsi="宋体" w:cs="宋体"/>
                <w:color w:val="000000"/>
                <w:sz w:val="27"/>
                <w:szCs w:val="27"/>
                <w:highlight w:val="none"/>
                <w:lang w:eastAsia="zh-CN"/>
              </w:rPr>
              <w:t>分，</w:t>
            </w:r>
            <w:r>
              <w:rPr>
                <w:rFonts w:hint="eastAsia" w:ascii="宋体" w:hAnsi="宋体" w:cs="宋体"/>
                <w:color w:val="000000"/>
                <w:sz w:val="27"/>
                <w:szCs w:val="27"/>
                <w:highlight w:val="none"/>
                <w:lang w:eastAsia="zh-CN"/>
              </w:rPr>
              <w:t>本项最多得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CN"/>
              </w:rPr>
              <w:t>分。</w:t>
            </w:r>
          </w:p>
          <w:p w14:paraId="27BD9FF5">
            <w:pPr>
              <w:keepNext w:val="0"/>
              <w:keepLines w:val="0"/>
              <w:widowControl/>
              <w:suppressLineNumbers w:val="0"/>
              <w:spacing w:before="0" w:beforeAutospacing="0" w:after="0" w:afterAutospacing="0" w:line="400" w:lineRule="exact"/>
              <w:ind w:left="0" w:right="0"/>
              <w:rPr>
                <w:rFonts w:hint="default" w:ascii="宋体" w:hAnsi="宋体" w:cs="Times New Roman"/>
                <w:b/>
                <w:bCs/>
                <w:sz w:val="27"/>
                <w:szCs w:val="27"/>
                <w:highlight w:val="none"/>
                <w:lang w:eastAsia="zh-CN"/>
              </w:rPr>
            </w:pPr>
            <w:r>
              <w:rPr>
                <w:rFonts w:hint="eastAsia" w:ascii="宋体" w:hAnsi="宋体" w:cs="Times New Roman"/>
                <w:b/>
                <w:bCs/>
                <w:sz w:val="27"/>
                <w:szCs w:val="27"/>
                <w:highlight w:val="none"/>
                <w:lang w:eastAsia="zh-CN"/>
              </w:rPr>
              <w:t>评审依据：投标文件中提供设备在制造商生产场地内的照片（需能清晰显示设备型号）、设备购买合同或发票复印件加盖制造商公章。未提供或提供不符合要求的不得分。</w:t>
            </w:r>
          </w:p>
          <w:p w14:paraId="16B60FF0">
            <w:pPr>
              <w:keepNext w:val="0"/>
              <w:keepLines w:val="0"/>
              <w:widowControl/>
              <w:suppressLineNumbers w:val="0"/>
              <w:spacing w:before="0" w:beforeAutospacing="0" w:after="0" w:afterAutospacing="0" w:line="400" w:lineRule="exact"/>
              <w:ind w:left="0" w:right="0"/>
              <w:rPr>
                <w:rFonts w:hint="default" w:ascii="宋体" w:hAnsi="宋体" w:cs="宋体"/>
                <w:color w:val="000000"/>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color w:val="000000"/>
                <w:sz w:val="27"/>
                <w:szCs w:val="27"/>
                <w:highlight w:val="none"/>
                <w:lang w:eastAsia="zh-CN"/>
              </w:rPr>
              <w:t>投标人所投产品制造商设备包含①真空负压试验设备、②震动试验设备、③温度交变试验设备、④抗拉拔试验设备、⑤弯曲挠角试验设备、⑥碳硫分析仪、⑦盐雾试验设备、⑧晶间腐蚀试验设备、⑨管材水压试验设备、⑩管件水压试验设备、⑪涡流探伤设备、⑫多元素光谱检测⑬金相分析、⑭硬度分析、⑮扩口试验等设备中任意1项的得1分，本项最多得</w:t>
            </w:r>
            <w:r>
              <w:rPr>
                <w:rFonts w:hint="eastAsia" w:ascii="宋体" w:hAnsi="宋体" w:cs="宋体"/>
                <w:color w:val="000000"/>
                <w:sz w:val="27"/>
                <w:szCs w:val="27"/>
                <w:highlight w:val="none"/>
                <w:lang w:val="en-US" w:eastAsia="zh-CN"/>
              </w:rPr>
              <w:t>12</w:t>
            </w:r>
            <w:r>
              <w:rPr>
                <w:rFonts w:hint="eastAsia" w:ascii="宋体" w:hAnsi="宋体" w:cs="宋体"/>
                <w:color w:val="000000"/>
                <w:sz w:val="27"/>
                <w:szCs w:val="27"/>
                <w:highlight w:val="none"/>
                <w:lang w:eastAsia="zh-CN"/>
              </w:rPr>
              <w:t>分。</w:t>
            </w:r>
          </w:p>
          <w:p w14:paraId="01F281F7">
            <w:pPr>
              <w:keepNext w:val="0"/>
              <w:keepLines w:val="0"/>
              <w:widowControl/>
              <w:suppressLineNumbers w:val="0"/>
              <w:spacing w:before="0" w:beforeAutospacing="0" w:after="0" w:afterAutospacing="0" w:line="400" w:lineRule="exact"/>
              <w:ind w:left="0" w:right="0"/>
              <w:rPr>
                <w:rFonts w:hint="default" w:ascii="宋体" w:hAnsi="宋体" w:cs="宋体"/>
                <w:color w:val="000000"/>
                <w:sz w:val="27"/>
                <w:szCs w:val="27"/>
                <w:highlight w:val="none"/>
                <w:lang w:eastAsia="zh-CN"/>
              </w:rPr>
            </w:pPr>
            <w:r>
              <w:rPr>
                <w:rFonts w:hint="eastAsia" w:ascii="宋体" w:hAnsi="宋体" w:cs="Times New Roman"/>
                <w:b/>
                <w:bCs/>
                <w:sz w:val="27"/>
                <w:szCs w:val="27"/>
                <w:highlight w:val="none"/>
                <w:lang w:eastAsia="zh-CN"/>
              </w:rPr>
              <w:t>评审依据：投标文件中提供</w:t>
            </w:r>
            <w:bookmarkStart w:id="32" w:name="OLE_LINK16"/>
            <w:bookmarkStart w:id="33" w:name="OLE_LINK19"/>
            <w:r>
              <w:rPr>
                <w:rFonts w:hint="eastAsia" w:ascii="宋体" w:hAnsi="宋体" w:cs="Times New Roman"/>
                <w:b/>
                <w:bCs/>
                <w:sz w:val="27"/>
                <w:szCs w:val="27"/>
                <w:highlight w:val="none"/>
                <w:lang w:eastAsia="zh-CN"/>
              </w:rPr>
              <w:t>设备在制造商生产场地内照片</w:t>
            </w:r>
            <w:bookmarkEnd w:id="32"/>
            <w:bookmarkEnd w:id="33"/>
            <w:r>
              <w:rPr>
                <w:rFonts w:hint="eastAsia" w:ascii="宋体" w:hAnsi="宋体" w:cs="Times New Roman"/>
                <w:b/>
                <w:bCs/>
                <w:sz w:val="27"/>
                <w:szCs w:val="27"/>
                <w:highlight w:val="none"/>
                <w:lang w:eastAsia="zh-CN"/>
              </w:rPr>
              <w:t>（需能清晰显示设备型号）、设备购买合同或发票复印件加盖制造商公章。未提供或</w:t>
            </w:r>
            <w:r>
              <w:rPr>
                <w:rFonts w:hint="eastAsia" w:ascii="宋体" w:hAnsi="宋体" w:cs="宋体"/>
                <w:b/>
                <w:bCs/>
                <w:color w:val="000000"/>
                <w:sz w:val="27"/>
                <w:szCs w:val="27"/>
                <w:highlight w:val="none"/>
                <w:lang w:eastAsia="zh-CN"/>
              </w:rPr>
              <w:t>提供不符合要求的不得分</w:t>
            </w:r>
            <w:r>
              <w:rPr>
                <w:rFonts w:hint="eastAsia" w:ascii="宋体" w:hAnsi="宋体" w:cs="Times New Roman"/>
                <w:b/>
                <w:bCs/>
                <w:sz w:val="27"/>
                <w:szCs w:val="27"/>
                <w:highlight w:val="none"/>
                <w:lang w:eastAsia="zh-CN"/>
              </w:rPr>
              <w:t>。</w:t>
            </w:r>
          </w:p>
        </w:tc>
      </w:tr>
      <w:tr w14:paraId="11D5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38" w:type="dxa"/>
            <w:gridSpan w:val="2"/>
            <w:noWrap w:val="0"/>
            <w:vAlign w:val="center"/>
          </w:tcPr>
          <w:p w14:paraId="31DE0E49">
            <w:pPr>
              <w:keepNext w:val="0"/>
              <w:keepLines w:val="0"/>
              <w:suppressLineNumbers w:val="0"/>
              <w:spacing w:before="0" w:beforeAutospacing="0" w:after="0" w:afterAutospacing="0" w:line="400" w:lineRule="exact"/>
              <w:ind w:left="0" w:right="0"/>
              <w:jc w:val="center"/>
              <w:rPr>
                <w:rFonts w:hint="default" w:ascii="宋体" w:hAnsi="宋体" w:cs="宋体"/>
                <w:color w:val="000000"/>
                <w:sz w:val="27"/>
                <w:szCs w:val="27"/>
                <w:highlight w:val="none"/>
              </w:rPr>
            </w:pPr>
            <w:r>
              <w:rPr>
                <w:rFonts w:hint="eastAsia" w:ascii="宋体" w:hAnsi="宋体" w:cs="Times New Roman"/>
                <w:sz w:val="27"/>
                <w:szCs w:val="27"/>
                <w:highlight w:val="none"/>
                <w:lang w:eastAsia="zh-CN"/>
              </w:rPr>
              <w:t>商务评分（总分30分）</w:t>
            </w:r>
          </w:p>
        </w:tc>
      </w:tr>
      <w:tr w14:paraId="65F2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7E079FD1">
            <w:pPr>
              <w:keepNext w:val="0"/>
              <w:keepLines w:val="0"/>
              <w:suppressLineNumbers w:val="0"/>
              <w:snapToGrid w:val="0"/>
              <w:spacing w:before="0" w:beforeAutospacing="0" w:after="0" w:afterAutospacing="0" w:line="400" w:lineRule="exact"/>
              <w:ind w:left="0" w:right="0"/>
              <w:jc w:val="center"/>
              <w:rPr>
                <w:rFonts w:hint="default" w:ascii="宋体" w:hAnsi="宋体" w:cs="宋体"/>
                <w:bCs/>
                <w:sz w:val="27"/>
                <w:szCs w:val="27"/>
                <w:highlight w:val="none"/>
              </w:rPr>
            </w:pPr>
            <w:r>
              <w:rPr>
                <w:rFonts w:hint="eastAsia" w:ascii="宋体" w:hAnsi="宋体" w:cs="宋体"/>
                <w:bCs/>
                <w:sz w:val="27"/>
                <w:szCs w:val="27"/>
                <w:highlight w:val="none"/>
              </w:rPr>
              <w:t>业绩</w:t>
            </w:r>
          </w:p>
          <w:p w14:paraId="44984C4C">
            <w:pPr>
              <w:keepNext w:val="0"/>
              <w:keepLines w:val="0"/>
              <w:suppressLineNumbers w:val="0"/>
              <w:snapToGrid w:val="0"/>
              <w:spacing w:before="0" w:beforeAutospacing="0" w:after="0" w:afterAutospacing="0" w:line="400" w:lineRule="exact"/>
              <w:ind w:left="0" w:right="0"/>
              <w:jc w:val="center"/>
              <w:rPr>
                <w:rFonts w:hint="default" w:ascii="宋体" w:hAnsi="宋体" w:cs="宋体"/>
                <w:bCs/>
                <w:sz w:val="27"/>
                <w:szCs w:val="27"/>
                <w:highlight w:val="none"/>
              </w:rPr>
            </w:pPr>
            <w:r>
              <w:rPr>
                <w:rFonts w:hint="eastAsia" w:ascii="宋体" w:hAnsi="宋体" w:cs="宋体"/>
                <w:bCs/>
                <w:sz w:val="27"/>
                <w:szCs w:val="27"/>
                <w:highlight w:val="none"/>
                <w:lang w:eastAsia="zh-CN"/>
              </w:rPr>
              <w:t>（10分）</w:t>
            </w:r>
          </w:p>
        </w:tc>
        <w:tc>
          <w:tcPr>
            <w:tcW w:w="8813" w:type="dxa"/>
            <w:noWrap w:val="0"/>
            <w:vAlign w:val="center"/>
          </w:tcPr>
          <w:p w14:paraId="24031AF9">
            <w:pPr>
              <w:keepNext w:val="0"/>
              <w:keepLines w:val="0"/>
              <w:suppressLineNumbers w:val="0"/>
              <w:spacing w:before="0" w:beforeAutospacing="0" w:after="0" w:afterAutospacing="0" w:line="360" w:lineRule="auto"/>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投标人在202</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年1月1日至今(以合同签订时间为准)承担过类似高品质直饮水相关设备业绩，每提供一个得2分，本项最多得10分。</w:t>
            </w:r>
          </w:p>
          <w:p w14:paraId="7D160D5F">
            <w:pPr>
              <w:keepNext w:val="0"/>
              <w:keepLines w:val="0"/>
              <w:suppressLineNumbers w:val="0"/>
              <w:tabs>
                <w:tab w:val="left" w:pos="4860"/>
              </w:tabs>
              <w:snapToGrid w:val="0"/>
              <w:spacing w:before="0" w:beforeAutospacing="0" w:after="0" w:afterAutospacing="0" w:line="400" w:lineRule="exact"/>
              <w:ind w:left="0" w:right="0"/>
              <w:rPr>
                <w:rFonts w:hint="default" w:ascii="宋体" w:hAnsi="宋体" w:cs="宋体"/>
                <w:bCs/>
                <w:sz w:val="27"/>
                <w:szCs w:val="27"/>
                <w:highlight w:val="none"/>
                <w:lang w:eastAsia="zh-CN"/>
              </w:rPr>
            </w:pPr>
            <w:r>
              <w:rPr>
                <w:rFonts w:hint="eastAsia" w:ascii="宋体" w:hAnsi="宋体" w:cs="宋体"/>
                <w:b/>
                <w:kern w:val="2"/>
                <w:sz w:val="27"/>
                <w:szCs w:val="27"/>
                <w:highlight w:val="none"/>
                <w:lang w:eastAsia="zh-CN"/>
              </w:rPr>
              <w:t>评审依据：投标文件中提供合同复印件、中标（成交）通知书</w:t>
            </w:r>
            <w:r>
              <w:rPr>
                <w:rFonts w:hint="eastAsia" w:ascii="宋体" w:hAnsi="宋体" w:cs="宋体"/>
                <w:b/>
                <w:kern w:val="2"/>
                <w:sz w:val="27"/>
                <w:szCs w:val="27"/>
                <w:highlight w:val="none"/>
                <w:lang w:eastAsia="zh"/>
              </w:rPr>
              <w:t>及</w:t>
            </w:r>
            <w:r>
              <w:rPr>
                <w:rFonts w:hint="eastAsia" w:ascii="宋体" w:hAnsi="宋体" w:cs="宋体"/>
                <w:b/>
                <w:kern w:val="2"/>
                <w:sz w:val="27"/>
                <w:szCs w:val="27"/>
                <w:highlight w:val="none"/>
                <w:lang w:eastAsia="zh-CN"/>
              </w:rPr>
              <w:t>网上中标（成交）公示截图并加盖投标人公章</w:t>
            </w:r>
            <w:r>
              <w:rPr>
                <w:rFonts w:hint="eastAsia" w:ascii="宋体" w:hAnsi="宋体" w:cs="Times New Roman"/>
                <w:b/>
                <w:bCs/>
                <w:sz w:val="27"/>
                <w:szCs w:val="27"/>
                <w:highlight w:val="none"/>
                <w:lang w:eastAsia="zh-CN"/>
              </w:rPr>
              <w:t>。</w:t>
            </w:r>
            <w:r>
              <w:rPr>
                <w:rFonts w:hint="eastAsia" w:ascii="宋体" w:hAnsi="宋体" w:cs="宋体"/>
                <w:b/>
                <w:kern w:val="2"/>
                <w:sz w:val="27"/>
                <w:szCs w:val="27"/>
                <w:highlight w:val="none"/>
                <w:lang w:eastAsia="zh-CN"/>
              </w:rPr>
              <w:t>未提供或</w:t>
            </w:r>
            <w:r>
              <w:rPr>
                <w:rFonts w:hint="eastAsia" w:ascii="宋体" w:hAnsi="宋体" w:cs="宋体"/>
                <w:b/>
                <w:bCs/>
                <w:color w:val="000000"/>
                <w:sz w:val="27"/>
                <w:szCs w:val="27"/>
                <w:highlight w:val="none"/>
                <w:lang w:eastAsia="zh-CN"/>
              </w:rPr>
              <w:t>提供不符合要求的不得分</w:t>
            </w:r>
            <w:r>
              <w:rPr>
                <w:rFonts w:hint="eastAsia" w:ascii="宋体" w:hAnsi="宋体" w:cs="宋体"/>
                <w:b/>
                <w:kern w:val="2"/>
                <w:sz w:val="27"/>
                <w:szCs w:val="27"/>
                <w:highlight w:val="none"/>
                <w:lang w:eastAsia="zh-CN"/>
              </w:rPr>
              <w:t>。</w:t>
            </w:r>
          </w:p>
        </w:tc>
      </w:tr>
      <w:tr w14:paraId="4FF0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35F532FB">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体系认证（</w:t>
            </w:r>
            <w:r>
              <w:rPr>
                <w:rFonts w:hint="eastAsia" w:ascii="宋体" w:hAnsi="宋体" w:cs="Times New Roman"/>
                <w:sz w:val="27"/>
                <w:szCs w:val="27"/>
                <w:highlight w:val="none"/>
                <w:lang w:val="en-US" w:eastAsia="zh-CN"/>
              </w:rPr>
              <w:t>6</w:t>
            </w:r>
            <w:r>
              <w:rPr>
                <w:rFonts w:hint="eastAsia" w:ascii="宋体" w:hAnsi="宋体" w:cs="Times New Roman"/>
                <w:sz w:val="27"/>
                <w:szCs w:val="27"/>
                <w:highlight w:val="none"/>
                <w:lang w:eastAsia="zh-CN"/>
              </w:rPr>
              <w:t>分）</w:t>
            </w:r>
          </w:p>
        </w:tc>
        <w:tc>
          <w:tcPr>
            <w:tcW w:w="8813" w:type="dxa"/>
            <w:noWrap w:val="0"/>
            <w:vAlign w:val="center"/>
          </w:tcPr>
          <w:p w14:paraId="69D6F61A">
            <w:pPr>
              <w:keepNext w:val="0"/>
              <w:keepLines w:val="0"/>
              <w:suppressLineNumbers w:val="0"/>
              <w:spacing w:before="0" w:beforeAutospacing="0" w:after="0" w:afterAutospacing="0" w:line="400" w:lineRule="exact"/>
              <w:ind w:left="0" w:right="0"/>
              <w:jc w:val="both"/>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投标人提供在有效期内且与投标产品相关的认证证书：①质量管理体系认证证书、②职业</w:t>
            </w:r>
            <w:r>
              <w:rPr>
                <w:rFonts w:hint="eastAsia" w:ascii="宋体" w:hAnsi="宋体" w:cs="宋体"/>
                <w:color w:val="000000"/>
                <w:sz w:val="27"/>
                <w:szCs w:val="27"/>
                <w:highlight w:val="none"/>
                <w:lang w:eastAsia="zh"/>
              </w:rPr>
              <w:t>健康安全</w:t>
            </w:r>
            <w:r>
              <w:rPr>
                <w:rFonts w:hint="eastAsia" w:ascii="宋体" w:hAnsi="宋体" w:cs="宋体"/>
                <w:color w:val="000000"/>
                <w:sz w:val="27"/>
                <w:szCs w:val="27"/>
                <w:highlight w:val="none"/>
                <w:lang w:eastAsia="zh-CN"/>
              </w:rPr>
              <w:t>管理体系认证证书、③环境管理体系认证证书，每提供一项得</w:t>
            </w:r>
            <w:r>
              <w:rPr>
                <w:rFonts w:hint="eastAsia" w:ascii="宋体" w:hAnsi="宋体" w:cs="宋体"/>
                <w:color w:val="000000"/>
                <w:sz w:val="27"/>
                <w:szCs w:val="27"/>
                <w:highlight w:val="none"/>
                <w:lang w:val="en-US" w:eastAsia="zh-CN"/>
              </w:rPr>
              <w:t>2</w:t>
            </w:r>
            <w:r>
              <w:rPr>
                <w:rFonts w:hint="eastAsia" w:ascii="宋体" w:hAnsi="宋体" w:cs="宋体"/>
                <w:color w:val="000000"/>
                <w:sz w:val="27"/>
                <w:szCs w:val="27"/>
                <w:highlight w:val="none"/>
                <w:lang w:eastAsia="zh-CN"/>
              </w:rPr>
              <w:t>分，本项最多得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CN"/>
              </w:rPr>
              <w:t>分。</w:t>
            </w:r>
          </w:p>
          <w:p w14:paraId="0F22A514">
            <w:pPr>
              <w:keepNext w:val="0"/>
              <w:keepLines w:val="0"/>
              <w:widowControl/>
              <w:suppressLineNumbers w:val="0"/>
              <w:spacing w:before="0" w:beforeAutospacing="0" w:after="0" w:afterAutospacing="0" w:line="400" w:lineRule="exact"/>
              <w:ind w:left="0" w:right="0"/>
              <w:jc w:val="both"/>
              <w:rPr>
                <w:rFonts w:hint="default" w:ascii="宋体" w:hAnsi="宋体" w:cs="宋体"/>
                <w:color w:val="000000"/>
                <w:sz w:val="27"/>
                <w:szCs w:val="27"/>
                <w:highlight w:val="none"/>
                <w:lang w:eastAsia="zh-CN"/>
              </w:rPr>
            </w:pPr>
            <w:r>
              <w:rPr>
                <w:rFonts w:hint="eastAsia" w:ascii="宋体" w:hAnsi="宋体" w:cs="宋体"/>
                <w:b/>
                <w:bCs/>
                <w:color w:val="000000"/>
                <w:sz w:val="27"/>
                <w:szCs w:val="27"/>
                <w:highlight w:val="none"/>
                <w:lang w:eastAsia="zh-CN"/>
              </w:rPr>
              <w:t>评审依据：投标文件中提供认证证书复印件（认证证书须在有效期内）并加盖</w:t>
            </w:r>
            <w:r>
              <w:rPr>
                <w:rFonts w:hint="eastAsia" w:ascii="宋体" w:hAnsi="宋体" w:cs="宋体"/>
                <w:b/>
                <w:bCs/>
                <w:color w:val="000000"/>
                <w:sz w:val="27"/>
                <w:szCs w:val="27"/>
                <w:highlight w:val="none"/>
                <w:lang w:val="en-US" w:eastAsia="zh-CN"/>
              </w:rPr>
              <w:t>制造商</w:t>
            </w:r>
            <w:r>
              <w:rPr>
                <w:rFonts w:hint="eastAsia" w:ascii="宋体" w:hAnsi="宋体" w:cs="宋体"/>
                <w:b/>
                <w:bCs/>
                <w:color w:val="000000"/>
                <w:sz w:val="27"/>
                <w:szCs w:val="27"/>
                <w:highlight w:val="none"/>
                <w:lang w:eastAsia="zh-CN"/>
              </w:rPr>
              <w:t>公章，未提供或提供不符合要求的不得分。</w:t>
            </w:r>
          </w:p>
        </w:tc>
      </w:tr>
      <w:tr w14:paraId="1D9E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202F0388">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p>
          <w:p w14:paraId="408CFC43">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售后服务与保障</w:t>
            </w:r>
          </w:p>
          <w:p w14:paraId="746B19D7">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w:t>
            </w:r>
            <w:r>
              <w:rPr>
                <w:rFonts w:hint="eastAsia" w:ascii="宋体" w:hAnsi="宋体" w:cs="Times New Roman"/>
                <w:sz w:val="27"/>
                <w:szCs w:val="27"/>
                <w:highlight w:val="none"/>
                <w:lang w:val="en-US" w:eastAsia="zh-CN"/>
              </w:rPr>
              <w:t>5</w:t>
            </w:r>
            <w:r>
              <w:rPr>
                <w:rFonts w:hint="eastAsia" w:ascii="宋体" w:hAnsi="宋体" w:cs="Times New Roman"/>
                <w:sz w:val="27"/>
                <w:szCs w:val="27"/>
                <w:highlight w:val="none"/>
                <w:lang w:eastAsia="zh-CN"/>
              </w:rPr>
              <w:t>分）</w:t>
            </w:r>
          </w:p>
        </w:tc>
        <w:tc>
          <w:tcPr>
            <w:tcW w:w="8813" w:type="dxa"/>
            <w:noWrap w:val="0"/>
            <w:vAlign w:val="center"/>
          </w:tcPr>
          <w:p w14:paraId="47B975EB">
            <w:pPr>
              <w:keepNext w:val="0"/>
              <w:keepLines w:val="0"/>
              <w:widowControl/>
              <w:suppressLineNumbers w:val="0"/>
              <w:spacing w:before="0" w:beforeAutospacing="0" w:after="0" w:afterAutospacing="0" w:line="400" w:lineRule="exact"/>
              <w:ind w:left="0" w:right="0"/>
              <w:rPr>
                <w:rFonts w:hint="default" w:ascii="宋体" w:hAnsi="宋体" w:cs="Times New Roman"/>
                <w:sz w:val="27"/>
                <w:szCs w:val="27"/>
                <w:highlight w:val="none"/>
                <w:lang w:eastAsia="zh-CN"/>
              </w:rPr>
            </w:pPr>
            <w:r>
              <w:rPr>
                <w:rFonts w:hint="eastAsia" w:ascii="宋体" w:hAnsi="宋体" w:cs="Times New Roman"/>
                <w:b/>
                <w:bCs/>
                <w:sz w:val="27"/>
                <w:szCs w:val="27"/>
                <w:highlight w:val="none"/>
                <w:lang w:eastAsia="zh-CN"/>
              </w:rPr>
              <w:t>1、售后服务响应：</w:t>
            </w:r>
            <w:r>
              <w:rPr>
                <w:rFonts w:hint="eastAsia" w:ascii="宋体" w:hAnsi="宋体" w:cs="Times New Roman"/>
                <w:sz w:val="27"/>
                <w:szCs w:val="27"/>
                <w:highlight w:val="none"/>
                <w:lang w:eastAsia="zh-CN"/>
              </w:rPr>
              <w:t>投标人针对本项目承诺遇到突发性故障在1（含）小时内赶到现场并及时排除故障和隐患的得</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分；在2（含）小时内赶到现场并及时排除故障和隐患的得</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lang w:eastAsia="zh-CN"/>
              </w:rPr>
              <w:t>分；其他情形不得分。</w:t>
            </w:r>
            <w:bookmarkStart w:id="34" w:name="OLE_LINK39"/>
            <w:bookmarkStart w:id="35" w:name="OLE_LINK40"/>
            <w:r>
              <w:rPr>
                <w:rFonts w:hint="eastAsia" w:ascii="宋体" w:hAnsi="宋体" w:cs="Times New Roman"/>
                <w:sz w:val="27"/>
                <w:szCs w:val="27"/>
                <w:highlight w:val="none"/>
                <w:lang w:eastAsia="zh-CN"/>
              </w:rPr>
              <w:t>本项最</w:t>
            </w:r>
            <w:r>
              <w:rPr>
                <w:rFonts w:hint="eastAsia" w:ascii="宋体" w:hAnsi="宋体" w:cs="Times New Roman"/>
                <w:sz w:val="27"/>
                <w:szCs w:val="27"/>
                <w:highlight w:val="none"/>
                <w:lang w:eastAsia="zh"/>
              </w:rPr>
              <w:t>多</w:t>
            </w:r>
            <w:r>
              <w:rPr>
                <w:rFonts w:hint="eastAsia" w:ascii="宋体" w:hAnsi="宋体" w:cs="Times New Roman"/>
                <w:sz w:val="27"/>
                <w:szCs w:val="27"/>
                <w:highlight w:val="none"/>
                <w:lang w:eastAsia="zh-CN"/>
              </w:rPr>
              <w:t>得</w:t>
            </w:r>
            <w:bookmarkEnd w:id="34"/>
            <w:bookmarkEnd w:id="35"/>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分。</w:t>
            </w:r>
          </w:p>
          <w:p w14:paraId="5DE564C5">
            <w:pPr>
              <w:keepNext w:val="0"/>
              <w:keepLines w:val="0"/>
              <w:widowControl/>
              <w:suppressLineNumbers w:val="0"/>
              <w:spacing w:before="0" w:beforeAutospacing="0" w:after="0" w:afterAutospacing="0" w:line="400" w:lineRule="exact"/>
              <w:ind w:left="0" w:right="0"/>
              <w:rPr>
                <w:rFonts w:hint="default" w:ascii="宋体" w:hAnsi="宋体" w:cs="Times New Roman"/>
                <w:b/>
                <w:sz w:val="27"/>
                <w:szCs w:val="27"/>
                <w:highlight w:val="none"/>
                <w:lang w:eastAsia="zh-CN"/>
              </w:rPr>
            </w:pPr>
            <w:r>
              <w:rPr>
                <w:rFonts w:hint="eastAsia" w:ascii="宋体" w:hAnsi="宋体" w:cs="Times New Roman"/>
                <w:b/>
                <w:sz w:val="27"/>
                <w:szCs w:val="27"/>
                <w:highlight w:val="none"/>
                <w:lang w:eastAsia="zh-CN"/>
              </w:rPr>
              <w:t>评审依据：投标文件中提供售后服务承诺函并加盖投标人公章。</w:t>
            </w:r>
          </w:p>
          <w:p w14:paraId="4F589A11">
            <w:pPr>
              <w:keepNext w:val="0"/>
              <w:keepLines w:val="0"/>
              <w:widowControl/>
              <w:suppressLineNumbers w:val="0"/>
              <w:spacing w:before="0" w:beforeAutospacing="0" w:after="0" w:afterAutospacing="0" w:line="400" w:lineRule="exact"/>
              <w:ind w:left="0" w:right="0"/>
              <w:rPr>
                <w:rFonts w:hint="default" w:ascii="宋体" w:hAnsi="宋体" w:cs="宋体"/>
                <w:sz w:val="27"/>
                <w:szCs w:val="27"/>
                <w:highlight w:val="none"/>
                <w:lang w:eastAsia="zh-CN"/>
              </w:rPr>
            </w:pPr>
            <w:r>
              <w:rPr>
                <w:rFonts w:hint="eastAsia" w:ascii="宋体" w:hAnsi="宋体" w:cs="宋体"/>
                <w:b/>
                <w:bCs/>
                <w:sz w:val="27"/>
                <w:szCs w:val="27"/>
                <w:highlight w:val="none"/>
                <w:lang w:eastAsia="zh-CN"/>
              </w:rPr>
              <w:t>2、投标人承诺</w:t>
            </w:r>
            <w:r>
              <w:rPr>
                <w:rFonts w:hint="eastAsia" w:ascii="宋体" w:hAnsi="宋体" w:cs="Times New Roman"/>
                <w:b/>
                <w:bCs/>
                <w:sz w:val="27"/>
                <w:szCs w:val="27"/>
                <w:highlight w:val="none"/>
                <w:lang w:eastAsia="zh-CN"/>
              </w:rPr>
              <w:t>：</w:t>
            </w:r>
            <w:r>
              <w:rPr>
                <w:rFonts w:hint="eastAsia" w:ascii="宋体" w:hAnsi="宋体" w:cs="Times New Roman"/>
                <w:sz w:val="27"/>
                <w:szCs w:val="27"/>
                <w:highlight w:val="none"/>
                <w:lang w:eastAsia="zh-CN"/>
              </w:rPr>
              <w:t>中标</w:t>
            </w:r>
            <w:r>
              <w:rPr>
                <w:rFonts w:hint="eastAsia" w:ascii="宋体" w:hAnsi="宋体" w:cs="宋体"/>
                <w:sz w:val="27"/>
                <w:szCs w:val="27"/>
                <w:highlight w:val="none"/>
                <w:lang w:eastAsia="zh-CN"/>
              </w:rPr>
              <w:t>后在项目所在地具有备品备件专用仓库或服务网点或办事处，并安排经验丰富的专人对接项目需求的，</w:t>
            </w:r>
            <w:r>
              <w:rPr>
                <w:rFonts w:hint="eastAsia" w:ascii="宋体" w:hAnsi="宋体" w:cs="Times New Roman"/>
                <w:sz w:val="27"/>
                <w:szCs w:val="27"/>
                <w:highlight w:val="none"/>
                <w:lang w:eastAsia="zh-CN"/>
              </w:rPr>
              <w:t>本项最</w:t>
            </w:r>
            <w:r>
              <w:rPr>
                <w:rFonts w:hint="eastAsia" w:ascii="宋体" w:hAnsi="宋体" w:cs="Times New Roman"/>
                <w:sz w:val="27"/>
                <w:szCs w:val="27"/>
                <w:highlight w:val="none"/>
                <w:lang w:eastAsia="zh"/>
              </w:rPr>
              <w:t>多</w:t>
            </w:r>
            <w:r>
              <w:rPr>
                <w:rFonts w:hint="eastAsia" w:ascii="宋体" w:hAnsi="宋体" w:cs="Times New Roman"/>
                <w:sz w:val="27"/>
                <w:szCs w:val="27"/>
                <w:highlight w:val="none"/>
                <w:lang w:eastAsia="zh-CN"/>
              </w:rPr>
              <w:t>得</w:t>
            </w:r>
            <w:r>
              <w:rPr>
                <w:rFonts w:hint="eastAsia" w:ascii="宋体" w:hAnsi="宋体" w:cs="宋体"/>
                <w:sz w:val="27"/>
                <w:szCs w:val="27"/>
                <w:highlight w:val="none"/>
                <w:lang w:eastAsia="zh-CN"/>
              </w:rPr>
              <w:t>2分。</w:t>
            </w:r>
          </w:p>
          <w:p w14:paraId="657F819D">
            <w:pPr>
              <w:keepNext w:val="0"/>
              <w:keepLines w:val="0"/>
              <w:suppressLineNumbers w:val="0"/>
              <w:spacing w:before="0" w:beforeAutospacing="0" w:after="0" w:afterAutospacing="0" w:line="400" w:lineRule="exact"/>
              <w:ind w:left="0" w:right="0"/>
              <w:rPr>
                <w:rFonts w:hint="default" w:ascii="宋体" w:hAnsi="宋体" w:cs="Times New Roman"/>
                <w:b/>
                <w:sz w:val="27"/>
                <w:szCs w:val="27"/>
                <w:highlight w:val="none"/>
              </w:rPr>
            </w:pPr>
            <w:r>
              <w:rPr>
                <w:rFonts w:hint="eastAsia" w:ascii="宋体" w:hAnsi="宋体" w:cs="宋体"/>
                <w:b/>
                <w:bCs/>
                <w:sz w:val="27"/>
                <w:szCs w:val="27"/>
                <w:highlight w:val="none"/>
                <w:lang w:eastAsia="zh-CN"/>
              </w:rPr>
              <w:t>评审依据：投标文件中提供售后服务承诺函并加盖投标人公章。</w:t>
            </w:r>
          </w:p>
        </w:tc>
      </w:tr>
      <w:tr w14:paraId="4A87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600EFF0F">
            <w:pPr>
              <w:keepNext w:val="0"/>
              <w:keepLines w:val="0"/>
              <w:suppressLineNumbers w:val="0"/>
              <w:spacing w:before="0" w:beforeAutospacing="0" w:after="0" w:afterAutospacing="0" w:line="400" w:lineRule="exact"/>
              <w:ind w:left="0" w:right="0"/>
              <w:jc w:val="center"/>
              <w:rPr>
                <w:rFonts w:hint="default" w:ascii="宋体" w:hAnsi="宋体" w:cs="宋体"/>
                <w:color w:val="000000"/>
                <w:sz w:val="27"/>
                <w:szCs w:val="27"/>
                <w:highlight w:val="none"/>
              </w:rPr>
            </w:pPr>
            <w:r>
              <w:rPr>
                <w:rFonts w:hint="eastAsia" w:ascii="宋体" w:hAnsi="宋体" w:cs="宋体"/>
                <w:color w:val="000000"/>
                <w:sz w:val="27"/>
                <w:szCs w:val="27"/>
                <w:highlight w:val="none"/>
                <w:lang w:eastAsia="zh-CN"/>
              </w:rPr>
              <w:t>质量保证（6分）</w:t>
            </w:r>
          </w:p>
        </w:tc>
        <w:tc>
          <w:tcPr>
            <w:tcW w:w="8813" w:type="dxa"/>
            <w:noWrap w:val="0"/>
            <w:vAlign w:val="center"/>
          </w:tcPr>
          <w:p w14:paraId="19443FEF">
            <w:pPr>
              <w:keepNext w:val="0"/>
              <w:keepLines w:val="0"/>
              <w:suppressLineNumbers w:val="0"/>
              <w:adjustRightInd w:val="0"/>
              <w:snapToGrid w:val="0"/>
              <w:spacing w:before="0" w:beforeAutospacing="0" w:after="0" w:afterAutospacing="0" w:line="360" w:lineRule="exact"/>
              <w:ind w:left="0" w:right="0"/>
              <w:rPr>
                <w:rFonts w:hint="default" w:ascii="宋体" w:hAnsi="宋体" w:cs="仿宋"/>
                <w:b/>
                <w:bCs/>
                <w:sz w:val="27"/>
                <w:szCs w:val="27"/>
                <w:highlight w:val="none"/>
                <w:lang w:eastAsia="zh-CN"/>
              </w:rPr>
            </w:pPr>
            <w:r>
              <w:rPr>
                <w:rFonts w:hint="eastAsia" w:ascii="宋体" w:hAnsi="宋体" w:cs="宋体"/>
                <w:color w:val="000000"/>
                <w:sz w:val="27"/>
                <w:szCs w:val="27"/>
                <w:highlight w:val="none"/>
                <w:lang w:eastAsia="zh-CN"/>
              </w:rPr>
              <w:t>投标人承诺所投</w:t>
            </w:r>
            <w:r>
              <w:rPr>
                <w:rFonts w:hint="eastAsia" w:ascii="宋体" w:hAnsi="宋体" w:cs="宋体"/>
                <w:color w:val="000000"/>
                <w:sz w:val="27"/>
                <w:szCs w:val="27"/>
                <w:highlight w:val="none"/>
                <w:lang w:eastAsia="zh"/>
              </w:rPr>
              <w:t>整套设备</w:t>
            </w:r>
            <w:r>
              <w:rPr>
                <w:rFonts w:hint="eastAsia" w:ascii="宋体" w:hAnsi="宋体" w:cs="宋体"/>
                <w:color w:val="000000"/>
                <w:sz w:val="27"/>
                <w:szCs w:val="27"/>
                <w:highlight w:val="none"/>
                <w:lang w:eastAsia="zh-CN"/>
              </w:rPr>
              <w:t>在</w:t>
            </w:r>
            <w:r>
              <w:rPr>
                <w:rFonts w:hint="eastAsia" w:ascii="宋体" w:hAnsi="宋体" w:cs="宋体"/>
                <w:color w:val="000000"/>
                <w:sz w:val="27"/>
                <w:szCs w:val="27"/>
                <w:highlight w:val="none"/>
                <w:lang w:eastAsia="zh"/>
              </w:rPr>
              <w:t>质保</w:t>
            </w:r>
            <w:r>
              <w:rPr>
                <w:rFonts w:hint="eastAsia" w:ascii="宋体" w:hAnsi="宋体" w:cs="宋体"/>
                <w:color w:val="000000"/>
                <w:sz w:val="27"/>
                <w:szCs w:val="27"/>
                <w:highlight w:val="none"/>
                <w:lang w:eastAsia="zh-CN"/>
              </w:rPr>
              <w:t>期满足2年的基础上，每增加1年加2分，本项最多得6分。即质保3年得2分，4年得4分，5年得6分。</w:t>
            </w:r>
          </w:p>
          <w:p w14:paraId="4989B9BB">
            <w:pPr>
              <w:keepNext w:val="0"/>
              <w:keepLines w:val="0"/>
              <w:suppressLineNumbers w:val="0"/>
              <w:spacing w:before="0" w:beforeAutospacing="0" w:after="0" w:afterAutospacing="0" w:line="400" w:lineRule="exact"/>
              <w:ind w:left="0" w:right="0"/>
              <w:rPr>
                <w:rFonts w:hint="default" w:ascii="宋体" w:hAnsi="宋体" w:cs="宋体"/>
                <w:color w:val="000000"/>
                <w:sz w:val="27"/>
                <w:szCs w:val="27"/>
                <w:highlight w:val="none"/>
                <w:lang w:eastAsia="zh-CN"/>
              </w:rPr>
            </w:pPr>
            <w:r>
              <w:rPr>
                <w:rFonts w:hint="eastAsia" w:ascii="宋体" w:hAnsi="宋体" w:cs="宋体"/>
                <w:b/>
                <w:bCs/>
                <w:color w:val="000000"/>
                <w:sz w:val="27"/>
                <w:szCs w:val="27"/>
                <w:highlight w:val="none"/>
                <w:lang w:eastAsia="zh-CN"/>
              </w:rPr>
              <w:t>评审依据:投标文件中承诺函（格式自拟）并加盖投标人公章，未提供或提供不符合要求的不得分。</w:t>
            </w:r>
          </w:p>
        </w:tc>
      </w:tr>
      <w:tr w14:paraId="1CF7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3E370A4F">
            <w:pPr>
              <w:keepNext w:val="0"/>
              <w:keepLines w:val="0"/>
              <w:suppressLineNumbers w:val="0"/>
              <w:spacing w:before="0" w:beforeAutospacing="0" w:after="0" w:afterAutospacing="0" w:line="400" w:lineRule="exact"/>
              <w:ind w:left="0" w:right="0"/>
              <w:jc w:val="center"/>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产品责任险（3分）</w:t>
            </w:r>
          </w:p>
        </w:tc>
        <w:tc>
          <w:tcPr>
            <w:tcW w:w="8813" w:type="dxa"/>
            <w:noWrap w:val="0"/>
            <w:vAlign w:val="center"/>
          </w:tcPr>
          <w:p w14:paraId="18F2679D">
            <w:pPr>
              <w:keepNext w:val="0"/>
              <w:keepLines w:val="0"/>
              <w:suppressLineNumbers w:val="0"/>
              <w:spacing w:before="0" w:beforeAutospacing="0" w:after="0" w:afterAutospacing="0" w:line="400" w:lineRule="exact"/>
              <w:ind w:left="0" w:right="0"/>
              <w:rPr>
                <w:rFonts w:hint="eastAsia"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投标人所投饮水设备制造商具有有效期内的产品责任险，保额≥1000万得1分；保额≥3000万得2分；保额≥5000万得3分。</w:t>
            </w:r>
          </w:p>
          <w:p w14:paraId="5CE85D7A">
            <w:pPr>
              <w:keepNext w:val="0"/>
              <w:keepLines w:val="0"/>
              <w:suppressLineNumbers w:val="0"/>
              <w:spacing w:before="0" w:beforeAutospacing="0" w:after="0" w:afterAutospacing="0" w:line="400" w:lineRule="exact"/>
              <w:ind w:left="0" w:right="0"/>
              <w:rPr>
                <w:rFonts w:hint="default" w:ascii="宋体" w:hAnsi="宋体" w:cs="宋体"/>
                <w:b/>
                <w:bCs/>
                <w:color w:val="000000"/>
                <w:sz w:val="27"/>
                <w:szCs w:val="27"/>
                <w:highlight w:val="none"/>
                <w:lang w:eastAsia="zh-CN"/>
              </w:rPr>
            </w:pPr>
            <w:r>
              <w:rPr>
                <w:rFonts w:hint="eastAsia" w:ascii="宋体" w:hAnsi="宋体" w:cs="宋体"/>
                <w:b/>
                <w:bCs/>
                <w:color w:val="000000"/>
                <w:sz w:val="27"/>
                <w:szCs w:val="27"/>
                <w:highlight w:val="none"/>
                <w:lang w:eastAsia="zh-CN"/>
              </w:rPr>
              <w:t>评审依据：投标文件中提供保单复印件加盖投标人公章或承诺中标后购买保险的承诺函加盖投标人公章，未提供或提供不符合要求的不得分。</w:t>
            </w:r>
          </w:p>
        </w:tc>
      </w:tr>
    </w:tbl>
    <w:p w14:paraId="652F2BD2">
      <w:pPr>
        <w:pStyle w:val="9"/>
        <w:spacing w:before="1" w:line="520" w:lineRule="exact"/>
        <w:ind w:left="0" w:firstLine="542" w:firstLineChars="200"/>
        <w:rPr>
          <w:b/>
          <w:bCs/>
          <w:sz w:val="27"/>
          <w:szCs w:val="27"/>
          <w:highlight w:val="none"/>
          <w:lang w:eastAsia="zh-CN"/>
        </w:rPr>
      </w:pPr>
      <w:r>
        <w:rPr>
          <w:rFonts w:hint="eastAsia"/>
          <w:b/>
          <w:bCs/>
          <w:sz w:val="27"/>
          <w:szCs w:val="27"/>
          <w:highlight w:val="none"/>
          <w:lang w:eastAsia="zh-CN"/>
        </w:rPr>
        <w:t>33.2品目二评分标准</w:t>
      </w:r>
    </w:p>
    <w:tbl>
      <w:tblPr>
        <w:tblStyle w:val="26"/>
        <w:tblW w:w="1033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8813"/>
      </w:tblGrid>
      <w:tr w14:paraId="5A5E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5" w:type="dxa"/>
            <w:noWrap w:val="0"/>
            <w:vAlign w:val="center"/>
          </w:tcPr>
          <w:p w14:paraId="014BE5FD">
            <w:pPr>
              <w:keepNext w:val="0"/>
              <w:keepLines w:val="0"/>
              <w:suppressLineNumbers w:val="0"/>
              <w:spacing w:before="0" w:beforeAutospacing="0" w:after="0" w:afterAutospacing="0" w:line="3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评分</w:t>
            </w:r>
            <w:r>
              <w:rPr>
                <w:rFonts w:hint="eastAsia" w:ascii="宋体" w:hAnsi="宋体" w:cs="Times New Roman"/>
                <w:sz w:val="27"/>
                <w:szCs w:val="27"/>
                <w:highlight w:val="none"/>
                <w:lang w:eastAsia="zh-CN"/>
              </w:rPr>
              <w:t>点及分值</w:t>
            </w:r>
          </w:p>
        </w:tc>
        <w:tc>
          <w:tcPr>
            <w:tcW w:w="8813" w:type="dxa"/>
            <w:noWrap w:val="0"/>
            <w:vAlign w:val="center"/>
          </w:tcPr>
          <w:p w14:paraId="08B13E23">
            <w:pPr>
              <w:keepNext w:val="0"/>
              <w:keepLines w:val="0"/>
              <w:suppressLineNumbers w:val="0"/>
              <w:spacing w:before="0" w:beforeAutospacing="0" w:after="0" w:afterAutospacing="0" w:line="3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评分</w:t>
            </w:r>
            <w:r>
              <w:rPr>
                <w:rFonts w:hint="eastAsia" w:ascii="宋体" w:hAnsi="宋体" w:cs="Times New Roman"/>
                <w:sz w:val="27"/>
                <w:szCs w:val="27"/>
                <w:highlight w:val="none"/>
                <w:lang w:eastAsia="zh-CN"/>
              </w:rPr>
              <w:t>内容及依据</w:t>
            </w:r>
          </w:p>
        </w:tc>
      </w:tr>
      <w:tr w14:paraId="7308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38" w:type="dxa"/>
            <w:gridSpan w:val="2"/>
            <w:noWrap w:val="0"/>
            <w:vAlign w:val="center"/>
          </w:tcPr>
          <w:p w14:paraId="6208D652">
            <w:pPr>
              <w:keepNext w:val="0"/>
              <w:keepLines w:val="0"/>
              <w:suppressLineNumbers w:val="0"/>
              <w:spacing w:before="0" w:beforeAutospacing="0" w:after="0" w:afterAutospacing="0" w:line="3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价格评分（总分30分）</w:t>
            </w:r>
          </w:p>
        </w:tc>
      </w:tr>
      <w:tr w14:paraId="3364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0E5093EA">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价格得分（30分）</w:t>
            </w:r>
          </w:p>
        </w:tc>
        <w:tc>
          <w:tcPr>
            <w:tcW w:w="8813" w:type="dxa"/>
            <w:noWrap w:val="0"/>
            <w:vAlign w:val="center"/>
          </w:tcPr>
          <w:p w14:paraId="7A28A440">
            <w:pPr>
              <w:keepNext w:val="0"/>
              <w:keepLines w:val="0"/>
              <w:suppressLineNumbers w:val="0"/>
              <w:spacing w:before="0" w:beforeAutospacing="0" w:after="0" w:afterAutospacing="0" w:line="360" w:lineRule="auto"/>
              <w:ind w:left="0" w:right="0"/>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价格分的计算：</w:t>
            </w:r>
          </w:p>
          <w:p w14:paraId="702AEDD9">
            <w:pPr>
              <w:keepNext w:val="0"/>
              <w:keepLines w:val="0"/>
              <w:suppressLineNumbers w:val="0"/>
              <w:spacing w:before="0" w:beforeAutospacing="0" w:after="0" w:afterAutospacing="0" w:line="360" w:lineRule="auto"/>
              <w:ind w:left="0" w:right="0"/>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报价得分=（评标基准价/投标报价）×30%×100</w:t>
            </w:r>
          </w:p>
          <w:p w14:paraId="3339699E">
            <w:pPr>
              <w:keepNext w:val="0"/>
              <w:keepLines w:val="0"/>
              <w:suppressLineNumbers w:val="0"/>
              <w:spacing w:before="0" w:beforeAutospacing="0" w:after="0" w:afterAutospacing="0" w:line="360" w:lineRule="auto"/>
              <w:ind w:left="0" w:right="0"/>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满足招标文件要求，且投标报价最低的为评标基准价，其价格分为满分。（计算分值时，按四舍五入原则，保留小数点后二位数。）</w:t>
            </w:r>
          </w:p>
          <w:p w14:paraId="001B1778">
            <w:pPr>
              <w:keepNext w:val="0"/>
              <w:keepLines w:val="0"/>
              <w:suppressLineNumbers w:val="0"/>
              <w:spacing w:before="0" w:beforeAutospacing="0" w:after="0" w:afterAutospacing="0" w:line="360" w:lineRule="auto"/>
              <w:ind w:left="0" w:right="0"/>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注：1.为防止供应商恶性竞争，依据《政府采购货物和服务招标投标管理办法》（财政部令第87号）第六十条：评标委员会认为投标人的报价明显低于市场价，有可能影响策划和设计质量或者不能诚信履约的，将要求其在评标现场合理的时间内提供书面说明，必要时提交相关证明材料；投标人不能证明其报价合理性的，评标委员会将其作为无效投标处理。</w:t>
            </w:r>
          </w:p>
          <w:p w14:paraId="3E647923">
            <w:pPr>
              <w:pStyle w:val="9"/>
              <w:keepNext w:val="0"/>
              <w:keepLines w:val="0"/>
              <w:suppressLineNumbers w:val="0"/>
              <w:spacing w:before="1" w:beforeAutospacing="0" w:after="0" w:afterAutospacing="0"/>
              <w:ind w:right="0" w:firstLine="270" w:firstLineChars="100"/>
              <w:rPr>
                <w:rFonts w:hint="default" w:cs="宋体"/>
                <w:color w:val="000000"/>
                <w:sz w:val="27"/>
                <w:szCs w:val="27"/>
                <w:highlight w:val="none"/>
                <w:lang w:eastAsia="zh-CN"/>
              </w:rPr>
            </w:pPr>
            <w:r>
              <w:rPr>
                <w:rFonts w:hint="default" w:cs="Times New Roman"/>
                <w:b w:val="0"/>
                <w:bCs/>
                <w:sz w:val="27"/>
                <w:szCs w:val="27"/>
                <w:highlight w:val="none"/>
                <w:lang w:eastAsia="zh-CN"/>
              </w:rPr>
              <w:t>2</w:t>
            </w:r>
            <w:r>
              <w:rPr>
                <w:rFonts w:hint="eastAsia" w:cs="Times New Roman"/>
                <w:b w:val="0"/>
                <w:bCs/>
                <w:sz w:val="27"/>
                <w:szCs w:val="27"/>
                <w:highlight w:val="none"/>
                <w:lang w:eastAsia="zh-CN"/>
              </w:rPr>
              <w:t>.投标报价得分以各投标人所报单价之和计算，单价之和只是作为价格评分的参考数值。各投标人中标</w:t>
            </w:r>
            <w:r>
              <w:rPr>
                <w:rFonts w:hint="default" w:cs="Times New Roman"/>
                <w:b w:val="0"/>
                <w:bCs/>
                <w:sz w:val="27"/>
                <w:szCs w:val="27"/>
                <w:highlight w:val="none"/>
                <w:lang w:eastAsia="zh-CN"/>
              </w:rPr>
              <w:t>后，接采购人通知报价时，</w:t>
            </w:r>
            <w:r>
              <w:rPr>
                <w:rFonts w:hint="eastAsia" w:cs="Times New Roman"/>
                <w:b w:val="0"/>
                <w:bCs/>
                <w:sz w:val="27"/>
                <w:szCs w:val="27"/>
                <w:highlight w:val="none"/>
                <w:lang w:eastAsia="zh-CN"/>
              </w:rPr>
              <w:t>投标人</w:t>
            </w:r>
            <w:r>
              <w:rPr>
                <w:rFonts w:hint="default" w:cs="Times New Roman"/>
                <w:b w:val="0"/>
                <w:bCs/>
                <w:sz w:val="27"/>
                <w:szCs w:val="27"/>
                <w:highlight w:val="none"/>
                <w:lang w:eastAsia="zh-CN"/>
              </w:rPr>
              <w:t>的</w:t>
            </w:r>
            <w:r>
              <w:rPr>
                <w:rFonts w:hint="eastAsia" w:cs="Times New Roman"/>
                <w:b w:val="0"/>
                <w:bCs/>
                <w:sz w:val="27"/>
                <w:szCs w:val="27"/>
                <w:highlight w:val="none"/>
                <w:lang w:eastAsia="zh-CN"/>
              </w:rPr>
              <w:t>报价不得高于各投标人的投标单价。</w:t>
            </w:r>
            <w:r>
              <w:rPr>
                <w:rFonts w:hint="eastAsia" w:cs="Times New Roman"/>
                <w:b w:val="0"/>
                <w:bCs/>
                <w:sz w:val="27"/>
                <w:szCs w:val="27"/>
                <w:highlight w:val="none"/>
                <w:lang w:eastAsia="zh"/>
              </w:rPr>
              <w:t>本次投标报价将作为合同期内各</w:t>
            </w:r>
            <w:r>
              <w:rPr>
                <w:rFonts w:hint="eastAsia" w:cs="Times New Roman"/>
                <w:b w:val="0"/>
                <w:bCs/>
                <w:sz w:val="27"/>
                <w:szCs w:val="27"/>
                <w:highlight w:val="none"/>
                <w:lang w:eastAsia="zh-CN"/>
              </w:rPr>
              <w:t>中标</w:t>
            </w:r>
            <w:r>
              <w:rPr>
                <w:rFonts w:hint="eastAsia" w:cs="Times New Roman"/>
                <w:b w:val="0"/>
                <w:bCs/>
                <w:sz w:val="27"/>
                <w:szCs w:val="27"/>
                <w:highlight w:val="none"/>
                <w:lang w:eastAsia="zh"/>
              </w:rPr>
              <w:t>人的单价为最髙限价，具体项目的结算价格不得高于投标报价。</w:t>
            </w:r>
          </w:p>
        </w:tc>
      </w:tr>
      <w:tr w14:paraId="6E2E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338" w:type="dxa"/>
            <w:gridSpan w:val="2"/>
            <w:noWrap w:val="0"/>
            <w:vAlign w:val="center"/>
          </w:tcPr>
          <w:p w14:paraId="1CE4636C">
            <w:pPr>
              <w:keepNext w:val="0"/>
              <w:keepLines w:val="0"/>
              <w:suppressLineNumbers w:val="0"/>
              <w:spacing w:before="0" w:beforeAutospacing="0" w:after="0" w:afterAutospacing="0" w:line="360" w:lineRule="auto"/>
              <w:ind w:left="0" w:right="0"/>
              <w:jc w:val="center"/>
              <w:rPr>
                <w:rFonts w:hint="default" w:ascii="宋体" w:hAnsi="宋体" w:cs="宋体"/>
                <w:b/>
                <w:color w:val="000000"/>
                <w:sz w:val="27"/>
                <w:szCs w:val="27"/>
                <w:highlight w:val="none"/>
              </w:rPr>
            </w:pPr>
            <w:r>
              <w:rPr>
                <w:rFonts w:hint="eastAsia" w:ascii="宋体" w:hAnsi="宋体" w:cs="Times New Roman"/>
                <w:b/>
                <w:sz w:val="27"/>
                <w:szCs w:val="27"/>
                <w:highlight w:val="none"/>
                <w:lang w:eastAsia="zh-CN"/>
              </w:rPr>
              <w:t>技术评分（总分</w:t>
            </w:r>
            <w:r>
              <w:rPr>
                <w:rFonts w:hint="eastAsia" w:ascii="宋体" w:hAnsi="宋体" w:cs="Times New Roman"/>
                <w:b/>
                <w:sz w:val="27"/>
                <w:szCs w:val="27"/>
                <w:highlight w:val="none"/>
                <w:lang w:eastAsia="zh"/>
              </w:rPr>
              <w:t>40</w:t>
            </w:r>
            <w:r>
              <w:rPr>
                <w:rFonts w:hint="eastAsia" w:ascii="宋体" w:hAnsi="宋体" w:cs="Times New Roman"/>
                <w:b/>
                <w:sz w:val="27"/>
                <w:szCs w:val="27"/>
                <w:highlight w:val="none"/>
                <w:lang w:eastAsia="zh-CN"/>
              </w:rPr>
              <w:t>分）</w:t>
            </w:r>
          </w:p>
        </w:tc>
      </w:tr>
      <w:tr w14:paraId="4E8B3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7CA686E1">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7895F067">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0DC29993">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4D20F879">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1C348ADD">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20E1BD73">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40D7C82E">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4106E15A">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69B411FD">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lang w:eastAsia="zh-CN"/>
              </w:rPr>
            </w:pPr>
          </w:p>
          <w:p w14:paraId="06BB04C8">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产品优越性（</w:t>
            </w:r>
            <w:r>
              <w:rPr>
                <w:rFonts w:hint="eastAsia" w:ascii="宋体" w:hAnsi="宋体" w:cs="Times New Roman"/>
                <w:sz w:val="27"/>
                <w:szCs w:val="27"/>
                <w:highlight w:val="none"/>
                <w:lang w:val="en-US" w:eastAsia="zh-CN"/>
              </w:rPr>
              <w:t>4</w:t>
            </w:r>
            <w:r>
              <w:rPr>
                <w:rFonts w:hint="eastAsia" w:ascii="宋体" w:hAnsi="宋体" w:cs="Times New Roman"/>
                <w:sz w:val="27"/>
                <w:szCs w:val="27"/>
                <w:highlight w:val="none"/>
                <w:lang w:eastAsia="zh"/>
              </w:rPr>
              <w:t>0</w:t>
            </w:r>
            <w:r>
              <w:rPr>
                <w:rFonts w:hint="eastAsia" w:ascii="宋体" w:hAnsi="宋体" w:cs="Times New Roman"/>
                <w:sz w:val="27"/>
                <w:szCs w:val="27"/>
                <w:highlight w:val="none"/>
                <w:lang w:eastAsia="zh-CN"/>
              </w:rPr>
              <w:t>分）</w:t>
            </w:r>
          </w:p>
        </w:tc>
        <w:tc>
          <w:tcPr>
            <w:tcW w:w="8813" w:type="dxa"/>
            <w:noWrap w:val="0"/>
            <w:vAlign w:val="center"/>
          </w:tcPr>
          <w:p w14:paraId="24D4E0F5">
            <w:pPr>
              <w:keepNext w:val="0"/>
              <w:keepLines w:val="0"/>
              <w:widowControl/>
              <w:suppressLineNumbers w:val="0"/>
              <w:spacing w:before="0" w:beforeAutospacing="0" w:after="0" w:afterAutospacing="0" w:line="360" w:lineRule="auto"/>
              <w:ind w:left="0" w:right="0"/>
              <w:jc w:val="both"/>
              <w:rPr>
                <w:rFonts w:hint="eastAsia" w:ascii="宋体" w:hAnsi="宋体" w:cs="宋体"/>
                <w:sz w:val="27"/>
                <w:szCs w:val="27"/>
                <w:highlight w:val="none"/>
              </w:rPr>
            </w:pPr>
            <w:r>
              <w:rPr>
                <w:rFonts w:hint="eastAsia" w:ascii="宋体" w:hAnsi="宋体" w:cs="宋体"/>
                <w:color w:val="000000"/>
                <w:sz w:val="27"/>
                <w:szCs w:val="27"/>
                <w:highlight w:val="none"/>
                <w:lang w:eastAsia="zh"/>
              </w:rPr>
              <w:t>1、</w:t>
            </w:r>
            <w:r>
              <w:rPr>
                <w:rFonts w:hint="eastAsia" w:ascii="宋体" w:hAnsi="宋体" w:cs="宋体"/>
                <w:sz w:val="27"/>
                <w:szCs w:val="27"/>
                <w:highlight w:val="none"/>
                <w:lang w:eastAsia="zh-CN" w:bidi="ar"/>
              </w:rPr>
              <w:t>投标人所投直饮水一体机各级滤芯（</w:t>
            </w:r>
            <w:r>
              <w:rPr>
                <w:rFonts w:hint="eastAsia" w:ascii="宋体" w:hAnsi="宋体" w:cs="宋体"/>
                <w:sz w:val="27"/>
                <w:szCs w:val="27"/>
                <w:highlight w:val="none"/>
                <w:lang w:eastAsia="zh" w:bidi="ar"/>
              </w:rPr>
              <w:t>聚丙烯PP棉</w:t>
            </w:r>
            <w:r>
              <w:rPr>
                <w:rFonts w:hint="eastAsia" w:ascii="宋体" w:hAnsi="宋体" w:cs="宋体"/>
                <w:sz w:val="27"/>
                <w:szCs w:val="27"/>
                <w:highlight w:val="none"/>
                <w:lang w:eastAsia="zh-CN" w:bidi="ar"/>
              </w:rPr>
              <w:t>、压缩活性炭、RO</w:t>
            </w:r>
          </w:p>
          <w:p w14:paraId="2F1B6BAD">
            <w:pPr>
              <w:keepNext w:val="0"/>
              <w:keepLines w:val="0"/>
              <w:widowControl/>
              <w:suppressLineNumbers w:val="0"/>
              <w:spacing w:before="0" w:beforeAutospacing="0" w:after="0" w:afterAutospacing="0" w:line="360" w:lineRule="auto"/>
              <w:ind w:left="0" w:right="0"/>
              <w:jc w:val="both"/>
              <w:rPr>
                <w:rFonts w:hint="default" w:ascii="宋体" w:hAnsi="宋体" w:cs="宋体"/>
                <w:sz w:val="27"/>
                <w:szCs w:val="27"/>
                <w:highlight w:val="none"/>
              </w:rPr>
            </w:pPr>
            <w:r>
              <w:rPr>
                <w:rFonts w:hint="eastAsia" w:ascii="宋体" w:hAnsi="宋体" w:cs="宋体"/>
                <w:sz w:val="27"/>
                <w:szCs w:val="27"/>
                <w:highlight w:val="none"/>
                <w:lang w:eastAsia="zh-CN" w:bidi="ar"/>
              </w:rPr>
              <w:t>反渗透膜）经过卫生安全性浸泡试验检测：①铅增加量 ≤ 0.0005mg/L、②砷增加量 ≤0.0005mg/L、③镉增加量≤0.0001mg/L；</w:t>
            </w:r>
          </w:p>
          <w:p w14:paraId="628FF0FF">
            <w:pPr>
              <w:keepNext w:val="0"/>
              <w:keepLines w:val="0"/>
              <w:widowControl/>
              <w:suppressLineNumbers w:val="0"/>
              <w:spacing w:before="0" w:beforeAutospacing="0" w:after="0" w:afterAutospacing="0" w:line="360" w:lineRule="auto"/>
              <w:ind w:left="0" w:right="0"/>
              <w:jc w:val="both"/>
              <w:rPr>
                <w:rFonts w:hint="default" w:ascii="宋体" w:hAnsi="宋体" w:cs="宋体"/>
                <w:sz w:val="27"/>
                <w:szCs w:val="27"/>
                <w:highlight w:val="none"/>
                <w:lang w:eastAsia="zh-CN" w:bidi="ar"/>
              </w:rPr>
            </w:pPr>
            <w:r>
              <w:rPr>
                <w:rFonts w:hint="eastAsia" w:ascii="宋体" w:hAnsi="宋体" w:cs="宋体"/>
                <w:sz w:val="27"/>
                <w:szCs w:val="27"/>
                <w:highlight w:val="none"/>
                <w:lang w:eastAsia="zh-CN" w:bidi="ar"/>
              </w:rPr>
              <w:t>每有一样滤芯同时符合上述要求的得</w:t>
            </w:r>
            <w:r>
              <w:rPr>
                <w:rFonts w:hint="eastAsia" w:ascii="宋体" w:hAnsi="宋体" w:cs="宋体"/>
                <w:sz w:val="27"/>
                <w:szCs w:val="27"/>
                <w:highlight w:val="none"/>
                <w:lang w:val="en-US" w:eastAsia="zh-CN" w:bidi="ar"/>
              </w:rPr>
              <w:t>4</w:t>
            </w:r>
            <w:r>
              <w:rPr>
                <w:rFonts w:hint="eastAsia" w:ascii="宋体" w:hAnsi="宋体" w:cs="宋体"/>
                <w:sz w:val="27"/>
                <w:szCs w:val="27"/>
                <w:highlight w:val="none"/>
                <w:lang w:eastAsia="zh-CN" w:bidi="ar"/>
              </w:rPr>
              <w:t>分，</w:t>
            </w:r>
            <w:r>
              <w:rPr>
                <w:rFonts w:hint="eastAsia" w:ascii="宋体" w:hAnsi="宋体" w:cs="宋体"/>
                <w:sz w:val="27"/>
                <w:szCs w:val="27"/>
                <w:highlight w:val="none"/>
                <w:lang w:eastAsia="zh" w:bidi="ar"/>
              </w:rPr>
              <w:t>本项</w:t>
            </w:r>
            <w:r>
              <w:rPr>
                <w:rFonts w:hint="eastAsia" w:ascii="宋体" w:hAnsi="宋体" w:cs="宋体"/>
                <w:sz w:val="27"/>
                <w:szCs w:val="27"/>
                <w:highlight w:val="none"/>
                <w:lang w:eastAsia="zh-CN" w:bidi="ar"/>
              </w:rPr>
              <w:t>最</w:t>
            </w:r>
            <w:r>
              <w:rPr>
                <w:rFonts w:hint="eastAsia" w:ascii="宋体" w:hAnsi="宋体" w:cs="宋体"/>
                <w:sz w:val="27"/>
                <w:szCs w:val="27"/>
                <w:highlight w:val="none"/>
                <w:lang w:eastAsia="zh" w:bidi="ar"/>
              </w:rPr>
              <w:t>多</w:t>
            </w:r>
            <w:r>
              <w:rPr>
                <w:rFonts w:hint="eastAsia" w:ascii="宋体" w:hAnsi="宋体" w:cs="宋体"/>
                <w:sz w:val="27"/>
                <w:szCs w:val="27"/>
                <w:highlight w:val="none"/>
                <w:lang w:eastAsia="zh-CN" w:bidi="ar"/>
              </w:rPr>
              <w:t>得</w:t>
            </w:r>
            <w:r>
              <w:rPr>
                <w:rFonts w:hint="eastAsia" w:ascii="宋体" w:hAnsi="宋体" w:cs="宋体"/>
                <w:sz w:val="27"/>
                <w:szCs w:val="27"/>
                <w:highlight w:val="none"/>
                <w:lang w:val="en-US" w:eastAsia="zh-CN" w:bidi="ar"/>
              </w:rPr>
              <w:t>12</w:t>
            </w:r>
            <w:r>
              <w:rPr>
                <w:rFonts w:hint="eastAsia" w:ascii="宋体" w:hAnsi="宋体" w:cs="宋体"/>
                <w:sz w:val="27"/>
                <w:szCs w:val="27"/>
                <w:highlight w:val="none"/>
                <w:lang w:eastAsia="zh-CN" w:bidi="ar"/>
              </w:rPr>
              <w:t>分。</w:t>
            </w:r>
          </w:p>
          <w:p w14:paraId="158E47FC">
            <w:pPr>
              <w:keepNext w:val="0"/>
              <w:keepLines w:val="0"/>
              <w:suppressLineNumbers w:val="0"/>
              <w:spacing w:before="0" w:beforeAutospacing="0" w:after="0" w:afterAutospacing="0" w:line="360" w:lineRule="auto"/>
              <w:ind w:left="0" w:right="0"/>
              <w:jc w:val="both"/>
              <w:rPr>
                <w:rFonts w:hint="default" w:ascii="宋体" w:hAnsi="宋体" w:cs="宋体"/>
                <w:b/>
                <w:bCs/>
                <w:color w:val="000000"/>
                <w:sz w:val="27"/>
                <w:szCs w:val="27"/>
                <w:highlight w:val="none"/>
                <w:lang w:eastAsia="zh-CN"/>
              </w:rPr>
            </w:pPr>
            <w:r>
              <w:rPr>
                <w:rFonts w:hint="eastAsia" w:ascii="宋体" w:hAnsi="宋体" w:cs="宋体"/>
                <w:b/>
                <w:bCs/>
                <w:color w:val="000000"/>
                <w:sz w:val="27"/>
                <w:szCs w:val="27"/>
                <w:highlight w:val="none"/>
                <w:lang w:eastAsia="zh-CN"/>
              </w:rPr>
              <w:t>评审依据：</w:t>
            </w:r>
            <w:bookmarkStart w:id="36" w:name="OLE_LINK11"/>
            <w:r>
              <w:rPr>
                <w:rFonts w:hint="eastAsia" w:ascii="宋体" w:hAnsi="宋体" w:cs="宋体"/>
                <w:b/>
                <w:bCs/>
                <w:color w:val="000000"/>
                <w:sz w:val="27"/>
                <w:szCs w:val="27"/>
                <w:highlight w:val="none"/>
                <w:lang w:eastAsia="zh-CN"/>
              </w:rPr>
              <w:t>投标文件中</w:t>
            </w:r>
            <w:bookmarkStart w:id="37" w:name="OLE_LINK13"/>
            <w:bookmarkStart w:id="38" w:name="OLE_LINK12"/>
            <w:r>
              <w:rPr>
                <w:rFonts w:hint="eastAsia" w:ascii="宋体" w:hAnsi="宋体" w:cs="宋体"/>
                <w:b/>
                <w:bCs/>
                <w:color w:val="000000"/>
                <w:sz w:val="27"/>
                <w:szCs w:val="27"/>
                <w:highlight w:val="none"/>
                <w:lang w:eastAsia="zh-CN"/>
              </w:rPr>
              <w:t>提供第三方检测机构出具的</w:t>
            </w:r>
            <w:r>
              <w:rPr>
                <w:rFonts w:hint="eastAsia" w:ascii="宋体" w:hAnsi="宋体" w:cs="Times New Roman"/>
                <w:b/>
                <w:sz w:val="27"/>
                <w:szCs w:val="27"/>
                <w:highlight w:val="none"/>
                <w:lang w:eastAsia="zh-CN" w:bidi="ar"/>
              </w:rPr>
              <w:t>有效的</w:t>
            </w:r>
            <w:r>
              <w:rPr>
                <w:rFonts w:hint="eastAsia" w:ascii="宋体" w:hAnsi="宋体" w:cs="宋体"/>
                <w:b/>
                <w:bCs/>
                <w:color w:val="000000"/>
                <w:sz w:val="27"/>
                <w:szCs w:val="27"/>
                <w:highlight w:val="none"/>
                <w:lang w:eastAsia="zh-CN"/>
              </w:rPr>
              <w:t>检测报告加盖投标人公章</w:t>
            </w:r>
            <w:bookmarkEnd w:id="36"/>
            <w:bookmarkEnd w:id="37"/>
            <w:bookmarkEnd w:id="38"/>
            <w:r>
              <w:rPr>
                <w:rFonts w:hint="eastAsia" w:ascii="宋体" w:hAnsi="宋体" w:cs="宋体"/>
                <w:b/>
                <w:bCs/>
                <w:color w:val="000000"/>
                <w:sz w:val="27"/>
                <w:szCs w:val="27"/>
                <w:highlight w:val="none"/>
                <w:lang w:eastAsia="zh-CN"/>
              </w:rPr>
              <w:t>，检测报告中的型号与响应产品型号一致，</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cs="宋体"/>
                <w:b/>
                <w:bCs/>
                <w:color w:val="000000"/>
                <w:sz w:val="27"/>
                <w:szCs w:val="27"/>
                <w:highlight w:val="none"/>
                <w:lang w:eastAsia="zh-CN"/>
              </w:rPr>
              <w:t>未提供或提供不符合要求的不得分。</w:t>
            </w:r>
          </w:p>
          <w:p w14:paraId="32115EF0">
            <w:pPr>
              <w:keepNext w:val="0"/>
              <w:keepLines w:val="0"/>
              <w:suppressLineNumbers w:val="0"/>
              <w:spacing w:before="0" w:beforeAutospacing="0" w:after="0" w:afterAutospacing="0" w:line="360" w:lineRule="auto"/>
              <w:ind w:left="0" w:right="0"/>
              <w:jc w:val="both"/>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2、投标人所投直饮水一体机（以任意一种型号为例），净水产水率&gt;75%，额定总净水量≥4000L，全部满足得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CN"/>
              </w:rPr>
              <w:t>分，净水产水率≥70%且小于75%，额定总净水量≥4000L，全部满足得</w:t>
            </w:r>
            <w:r>
              <w:rPr>
                <w:rFonts w:hint="eastAsia" w:ascii="宋体" w:hAnsi="宋体" w:cs="宋体"/>
                <w:color w:val="000000"/>
                <w:sz w:val="27"/>
                <w:szCs w:val="27"/>
                <w:highlight w:val="none"/>
                <w:lang w:val="en-US" w:eastAsia="zh-CN"/>
              </w:rPr>
              <w:t>4</w:t>
            </w:r>
            <w:r>
              <w:rPr>
                <w:rFonts w:hint="eastAsia" w:ascii="宋体" w:hAnsi="宋体" w:cs="宋体"/>
                <w:color w:val="000000"/>
                <w:sz w:val="27"/>
                <w:szCs w:val="27"/>
                <w:highlight w:val="none"/>
                <w:lang w:eastAsia="zh-CN"/>
              </w:rPr>
              <w:t>分，缺项不得分。本项最多得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CN"/>
              </w:rPr>
              <w:t>分。</w:t>
            </w:r>
          </w:p>
          <w:p w14:paraId="45B75278">
            <w:pPr>
              <w:keepNext w:val="0"/>
              <w:keepLines w:val="0"/>
              <w:suppressLineNumbers w:val="0"/>
              <w:spacing w:before="0" w:beforeAutospacing="0" w:after="0" w:afterAutospacing="0" w:line="360" w:lineRule="auto"/>
              <w:ind w:left="0" w:right="0"/>
              <w:jc w:val="both"/>
              <w:rPr>
                <w:rFonts w:hint="default" w:ascii="宋体" w:hAnsi="宋体" w:cs="宋体"/>
                <w:b/>
                <w:bCs/>
                <w:color w:val="000000"/>
                <w:sz w:val="27"/>
                <w:szCs w:val="27"/>
                <w:highlight w:val="none"/>
                <w:lang w:eastAsia="zh-CN"/>
              </w:rPr>
            </w:pPr>
            <w:r>
              <w:rPr>
                <w:rFonts w:hint="eastAsia" w:ascii="宋体" w:hAnsi="宋体" w:cs="宋体"/>
                <w:b/>
                <w:bCs/>
                <w:sz w:val="27"/>
                <w:szCs w:val="27"/>
                <w:highlight w:val="none"/>
                <w:lang w:eastAsia="zh-CN"/>
              </w:rPr>
              <w:t>评审依据：投标文件中提供第三方检测机构出具的</w:t>
            </w:r>
            <w:r>
              <w:rPr>
                <w:rFonts w:hint="eastAsia" w:ascii="宋体" w:hAnsi="宋体" w:cs="Times New Roman"/>
                <w:b/>
                <w:bCs/>
                <w:sz w:val="27"/>
                <w:szCs w:val="27"/>
                <w:highlight w:val="none"/>
                <w:lang w:eastAsia="zh-CN" w:bidi="ar"/>
              </w:rPr>
              <w:t>有效的</w:t>
            </w:r>
            <w:r>
              <w:rPr>
                <w:rFonts w:hint="eastAsia" w:ascii="宋体" w:hAnsi="宋体" w:cs="宋体"/>
                <w:b/>
                <w:bCs/>
                <w:sz w:val="27"/>
                <w:szCs w:val="27"/>
                <w:highlight w:val="none"/>
                <w:lang w:eastAsia="zh-CN"/>
              </w:rPr>
              <w:t>检测报告复印件</w:t>
            </w:r>
            <w:r>
              <w:rPr>
                <w:rFonts w:hint="eastAsia" w:ascii="宋体" w:hAnsi="宋体" w:cs="宋体"/>
                <w:b/>
                <w:bCs/>
                <w:sz w:val="27"/>
                <w:szCs w:val="27"/>
                <w:highlight w:val="none"/>
                <w:lang w:eastAsia="zh"/>
              </w:rPr>
              <w:t>加盖投标人公章，</w:t>
            </w:r>
            <w:r>
              <w:rPr>
                <w:rFonts w:hint="eastAsia" w:ascii="宋体" w:hAnsi="宋体" w:cs="宋体"/>
                <w:b/>
                <w:bCs/>
                <w:sz w:val="27"/>
                <w:szCs w:val="27"/>
                <w:highlight w:val="none"/>
                <w:lang w:eastAsia="zh-CN"/>
              </w:rPr>
              <w:t>检测报告受检(委托）单位须是投标人或投标产品品牌制造商。未提供或提供不符合要求的不得分。</w:t>
            </w:r>
          </w:p>
          <w:p w14:paraId="7C58A57B">
            <w:pPr>
              <w:keepNext w:val="0"/>
              <w:keepLines w:val="0"/>
              <w:suppressLineNumbers w:val="0"/>
              <w:spacing w:before="0" w:beforeAutospacing="0" w:after="0" w:afterAutospacing="0" w:line="360" w:lineRule="auto"/>
              <w:ind w:left="0" w:right="0"/>
              <w:jc w:val="both"/>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3、投标人所投饮水机整机具有中国节能认证证书</w:t>
            </w:r>
            <w:r>
              <w:rPr>
                <w:rFonts w:hint="eastAsia" w:ascii="宋体" w:hAnsi="宋体" w:cs="宋体"/>
                <w:color w:val="000000"/>
                <w:sz w:val="27"/>
                <w:szCs w:val="27"/>
                <w:highlight w:val="none"/>
                <w:lang w:eastAsia="zh"/>
              </w:rPr>
              <w:t>和食品接触安全</w:t>
            </w:r>
            <w:r>
              <w:rPr>
                <w:rFonts w:hint="eastAsia" w:ascii="宋体" w:hAnsi="宋体" w:cs="宋体"/>
                <w:color w:val="000000"/>
                <w:sz w:val="27"/>
                <w:szCs w:val="27"/>
                <w:highlight w:val="none"/>
                <w:lang w:eastAsia="zh-CN"/>
              </w:rPr>
              <w:t>认证证书，</w:t>
            </w:r>
            <w:r>
              <w:rPr>
                <w:rFonts w:hint="eastAsia" w:ascii="宋体" w:hAnsi="宋体" w:cs="宋体"/>
                <w:color w:val="000000"/>
                <w:sz w:val="27"/>
                <w:szCs w:val="27"/>
                <w:highlight w:val="none"/>
                <w:lang w:eastAsia="zh"/>
              </w:rPr>
              <w:t>每提供一项得</w:t>
            </w:r>
            <w:r>
              <w:rPr>
                <w:rFonts w:hint="eastAsia" w:ascii="宋体" w:hAnsi="宋体" w:cs="宋体"/>
                <w:color w:val="000000"/>
                <w:sz w:val="27"/>
                <w:szCs w:val="27"/>
                <w:highlight w:val="none"/>
                <w:lang w:val="en-US" w:eastAsia="zh-CN"/>
              </w:rPr>
              <w:t>3</w:t>
            </w:r>
            <w:r>
              <w:rPr>
                <w:rFonts w:hint="eastAsia" w:ascii="宋体" w:hAnsi="宋体" w:cs="宋体"/>
                <w:color w:val="000000"/>
                <w:sz w:val="27"/>
                <w:szCs w:val="27"/>
                <w:highlight w:val="none"/>
                <w:lang w:eastAsia="zh"/>
              </w:rPr>
              <w:t>分，</w:t>
            </w:r>
            <w:r>
              <w:rPr>
                <w:rFonts w:hint="eastAsia" w:ascii="宋体" w:hAnsi="宋体" w:cs="宋体"/>
                <w:color w:val="000000"/>
                <w:sz w:val="27"/>
                <w:szCs w:val="27"/>
                <w:highlight w:val="none"/>
                <w:lang w:eastAsia="zh-CN"/>
              </w:rPr>
              <w:t>本项最多得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CN"/>
              </w:rPr>
              <w:t>分。</w:t>
            </w:r>
          </w:p>
          <w:p w14:paraId="327461F5">
            <w:pPr>
              <w:keepNext w:val="0"/>
              <w:keepLines w:val="0"/>
              <w:suppressLineNumbers w:val="0"/>
              <w:spacing w:before="0" w:beforeAutospacing="0" w:after="0" w:afterAutospacing="0" w:line="360" w:lineRule="auto"/>
              <w:ind w:left="0" w:right="0"/>
              <w:jc w:val="both"/>
              <w:rPr>
                <w:rFonts w:hint="default" w:ascii="宋体" w:hAnsi="宋体" w:cs="宋体"/>
                <w:b/>
                <w:bCs/>
                <w:color w:val="000000"/>
                <w:sz w:val="27"/>
                <w:szCs w:val="27"/>
                <w:highlight w:val="none"/>
              </w:rPr>
            </w:pPr>
            <w:r>
              <w:rPr>
                <w:rFonts w:hint="eastAsia" w:ascii="宋体" w:hAnsi="宋体" w:cs="宋体"/>
                <w:b/>
                <w:bCs/>
                <w:color w:val="000000"/>
                <w:sz w:val="27"/>
                <w:szCs w:val="27"/>
                <w:highlight w:val="none"/>
                <w:lang w:eastAsia="zh-CN"/>
              </w:rPr>
              <w:t>评审依据：投标文件中提供认证证书复印件并加盖投标人公章，未提供或提供不符合要求的不得分。</w:t>
            </w:r>
          </w:p>
          <w:p w14:paraId="094E6C9A">
            <w:pPr>
              <w:keepNext w:val="0"/>
              <w:keepLines w:val="0"/>
              <w:suppressLineNumbers w:val="0"/>
              <w:spacing w:before="0" w:beforeAutospacing="0" w:after="0" w:afterAutospacing="0" w:line="360" w:lineRule="auto"/>
              <w:ind w:left="0" w:right="0"/>
              <w:jc w:val="both"/>
              <w:rPr>
                <w:rFonts w:hint="eastAsia" w:ascii="宋体" w:hAnsi="宋体" w:cs="宋体"/>
                <w:b/>
                <w:bCs/>
                <w:sz w:val="27"/>
                <w:szCs w:val="27"/>
                <w:highlight w:val="none"/>
                <w:lang w:eastAsia="zh"/>
              </w:rPr>
            </w:pPr>
            <w:r>
              <w:rPr>
                <w:rFonts w:hint="eastAsia" w:ascii="宋体" w:hAnsi="宋体" w:cs="宋体"/>
                <w:sz w:val="27"/>
                <w:szCs w:val="27"/>
                <w:highlight w:val="none"/>
                <w:lang w:eastAsia="zh"/>
              </w:rPr>
              <w:t>4、</w:t>
            </w:r>
            <w:r>
              <w:rPr>
                <w:rFonts w:hint="eastAsia" w:ascii="宋体" w:hAnsi="宋体" w:cs="宋体"/>
                <w:sz w:val="27"/>
                <w:szCs w:val="27"/>
                <w:highlight w:val="none"/>
                <w:lang w:eastAsia="zh-CN"/>
              </w:rPr>
              <w:t>投标人</w:t>
            </w:r>
            <w:r>
              <w:rPr>
                <w:rFonts w:hint="eastAsia" w:ascii="宋体" w:hAnsi="宋体" w:cs="宋体"/>
                <w:sz w:val="27"/>
                <w:szCs w:val="27"/>
                <w:highlight w:val="none"/>
                <w:lang w:eastAsia="zh"/>
              </w:rPr>
              <w:t>所投直饮水一体机过滤系统的单价离子脱盐率≥98%，得</w:t>
            </w:r>
            <w:r>
              <w:rPr>
                <w:rFonts w:hint="eastAsia" w:ascii="宋体" w:hAnsi="宋体" w:cs="宋体"/>
                <w:sz w:val="27"/>
                <w:szCs w:val="27"/>
                <w:highlight w:val="none"/>
                <w:lang w:eastAsia="zh-CN"/>
              </w:rPr>
              <w:t>6</w:t>
            </w:r>
            <w:r>
              <w:rPr>
                <w:rFonts w:hint="eastAsia" w:ascii="宋体" w:hAnsi="宋体" w:cs="宋体"/>
                <w:sz w:val="27"/>
                <w:szCs w:val="27"/>
                <w:highlight w:val="none"/>
                <w:lang w:eastAsia="zh"/>
              </w:rPr>
              <w:t>分，单价离子脱盐率≥97%，得</w:t>
            </w:r>
            <w:r>
              <w:rPr>
                <w:rFonts w:hint="eastAsia" w:ascii="宋体" w:hAnsi="宋体" w:cs="宋体"/>
                <w:sz w:val="27"/>
                <w:szCs w:val="27"/>
                <w:highlight w:val="none"/>
                <w:lang w:eastAsia="zh-CN"/>
              </w:rPr>
              <w:t>4</w:t>
            </w:r>
            <w:r>
              <w:rPr>
                <w:rFonts w:hint="eastAsia" w:ascii="宋体" w:hAnsi="宋体" w:cs="宋体"/>
                <w:sz w:val="27"/>
                <w:szCs w:val="27"/>
                <w:highlight w:val="none"/>
                <w:lang w:eastAsia="zh"/>
              </w:rPr>
              <w:t>分，单价离子脱盐率≥96%，得</w:t>
            </w:r>
            <w:r>
              <w:rPr>
                <w:rFonts w:hint="eastAsia" w:ascii="宋体" w:hAnsi="宋体" w:cs="宋体"/>
                <w:sz w:val="27"/>
                <w:szCs w:val="27"/>
                <w:highlight w:val="none"/>
                <w:lang w:eastAsia="zh-CN"/>
              </w:rPr>
              <w:t>2</w:t>
            </w:r>
            <w:r>
              <w:rPr>
                <w:rFonts w:hint="eastAsia" w:ascii="宋体" w:hAnsi="宋体" w:cs="宋体"/>
                <w:sz w:val="27"/>
                <w:szCs w:val="27"/>
                <w:highlight w:val="none"/>
                <w:lang w:eastAsia="zh"/>
              </w:rPr>
              <w:t>分。</w:t>
            </w:r>
            <w:r>
              <w:rPr>
                <w:rFonts w:hint="eastAsia" w:ascii="宋体" w:hAnsi="宋体" w:cs="宋体"/>
                <w:b/>
                <w:bCs/>
                <w:sz w:val="27"/>
                <w:szCs w:val="27"/>
                <w:highlight w:val="none"/>
                <w:lang w:eastAsia="zh"/>
              </w:rPr>
              <w:t>本项最多得</w:t>
            </w:r>
            <w:r>
              <w:rPr>
                <w:rFonts w:hint="eastAsia" w:ascii="宋体" w:hAnsi="宋体" w:cs="宋体"/>
                <w:b/>
                <w:bCs/>
                <w:sz w:val="27"/>
                <w:szCs w:val="27"/>
                <w:highlight w:val="none"/>
                <w:lang w:eastAsia="zh-CN"/>
              </w:rPr>
              <w:t>6</w:t>
            </w:r>
            <w:r>
              <w:rPr>
                <w:rFonts w:hint="eastAsia" w:ascii="宋体" w:hAnsi="宋体" w:cs="宋体"/>
                <w:b/>
                <w:bCs/>
                <w:sz w:val="27"/>
                <w:szCs w:val="27"/>
                <w:highlight w:val="none"/>
                <w:lang w:eastAsia="zh"/>
              </w:rPr>
              <w:t>分。</w:t>
            </w:r>
          </w:p>
          <w:p w14:paraId="0E5C6A79">
            <w:pPr>
              <w:keepNext w:val="0"/>
              <w:keepLines w:val="0"/>
              <w:suppressLineNumbers w:val="0"/>
              <w:spacing w:before="0" w:beforeAutospacing="0" w:after="0" w:afterAutospacing="0" w:line="360" w:lineRule="auto"/>
              <w:ind w:left="0" w:right="0"/>
              <w:jc w:val="both"/>
              <w:rPr>
                <w:rFonts w:hint="eastAsia" w:ascii="宋体" w:hAnsi="宋体" w:cs="宋体"/>
                <w:b/>
                <w:bCs/>
                <w:color w:val="FF0000"/>
                <w:sz w:val="27"/>
                <w:szCs w:val="27"/>
                <w:highlight w:val="none"/>
                <w:lang w:eastAsia="zh-CN"/>
              </w:rPr>
            </w:pPr>
            <w:r>
              <w:rPr>
                <w:rFonts w:hint="eastAsia" w:ascii="宋体" w:hAnsi="宋体" w:cs="宋体"/>
                <w:b/>
                <w:bCs/>
                <w:sz w:val="27"/>
                <w:szCs w:val="27"/>
                <w:highlight w:val="none"/>
                <w:lang w:eastAsia="zh-CN"/>
              </w:rPr>
              <w:t>评审依据：投标文件中提供第三方检测机构出具的</w:t>
            </w:r>
            <w:r>
              <w:rPr>
                <w:rFonts w:hint="eastAsia" w:ascii="宋体" w:hAnsi="宋体" w:cs="Times New Roman"/>
                <w:b/>
                <w:bCs/>
                <w:sz w:val="27"/>
                <w:szCs w:val="27"/>
                <w:highlight w:val="none"/>
                <w:lang w:eastAsia="zh-CN" w:bidi="ar"/>
              </w:rPr>
              <w:t>有效的</w:t>
            </w:r>
            <w:r>
              <w:rPr>
                <w:rFonts w:hint="eastAsia" w:ascii="宋体" w:hAnsi="宋体" w:cs="宋体"/>
                <w:b/>
                <w:bCs/>
                <w:sz w:val="27"/>
                <w:szCs w:val="27"/>
                <w:highlight w:val="none"/>
                <w:lang w:eastAsia="zh-CN"/>
              </w:rPr>
              <w:t>检测报告复印件</w:t>
            </w:r>
            <w:r>
              <w:rPr>
                <w:rFonts w:hint="eastAsia" w:ascii="宋体" w:hAnsi="宋体" w:cs="宋体"/>
                <w:b/>
                <w:bCs/>
                <w:sz w:val="27"/>
                <w:szCs w:val="27"/>
                <w:highlight w:val="none"/>
                <w:lang w:eastAsia="zh"/>
              </w:rPr>
              <w:t>加盖投标人公章，</w:t>
            </w:r>
            <w:r>
              <w:rPr>
                <w:rFonts w:hint="eastAsia" w:ascii="宋体" w:hAnsi="宋体" w:cs="宋体"/>
                <w:b/>
                <w:bCs/>
                <w:sz w:val="27"/>
                <w:szCs w:val="27"/>
                <w:highlight w:val="none"/>
                <w:lang w:eastAsia="zh-CN"/>
              </w:rPr>
              <w:t>检测报告受检(委托）单位须是投标人或投标产品品牌制造商。未提供或提供不符合要求的不得分。</w:t>
            </w:r>
          </w:p>
          <w:p w14:paraId="77EF620C">
            <w:pPr>
              <w:keepNext w:val="0"/>
              <w:keepLines w:val="0"/>
              <w:numPr>
                <w:ilvl w:val="0"/>
                <w:numId w:val="4"/>
              </w:numPr>
              <w:suppressLineNumbers w:val="0"/>
              <w:spacing w:before="0" w:beforeAutospacing="0" w:after="0" w:afterAutospacing="0" w:line="360" w:lineRule="auto"/>
              <w:ind w:left="0" w:right="0"/>
              <w:jc w:val="both"/>
              <w:rPr>
                <w:rFonts w:hint="eastAsia" w:ascii="宋体" w:hAnsi="宋体" w:cs="宋体"/>
                <w:sz w:val="27"/>
                <w:szCs w:val="27"/>
                <w:highlight w:val="none"/>
                <w:lang w:eastAsia="zh"/>
              </w:rPr>
            </w:pPr>
            <w:r>
              <w:rPr>
                <w:rFonts w:hint="eastAsia" w:ascii="宋体" w:hAnsi="宋体" w:cs="宋体"/>
                <w:sz w:val="27"/>
                <w:szCs w:val="27"/>
                <w:highlight w:val="none"/>
                <w:lang w:eastAsia="zh-CN"/>
              </w:rPr>
              <w:t>投标人</w:t>
            </w:r>
            <w:r>
              <w:rPr>
                <w:rFonts w:hint="eastAsia" w:ascii="宋体" w:hAnsi="宋体" w:cs="宋体"/>
                <w:sz w:val="27"/>
                <w:szCs w:val="27"/>
                <w:highlight w:val="none"/>
                <w:lang w:eastAsia="zh"/>
              </w:rPr>
              <w:t>所投直饮水一体机</w:t>
            </w:r>
            <w:r>
              <w:rPr>
                <w:rFonts w:hint="eastAsia" w:ascii="宋体" w:hAnsi="宋体" w:cs="宋体"/>
                <w:sz w:val="27"/>
                <w:szCs w:val="27"/>
                <w:highlight w:val="none"/>
                <w:lang w:eastAsia="zh-CN"/>
              </w:rPr>
              <w:t>及步进式饮水设备采用UV杀菌方式的，满足得</w:t>
            </w:r>
            <w:r>
              <w:rPr>
                <w:rFonts w:hint="eastAsia" w:ascii="宋体" w:hAnsi="宋体" w:cs="宋体"/>
                <w:sz w:val="27"/>
                <w:szCs w:val="27"/>
                <w:highlight w:val="none"/>
                <w:lang w:val="en-US" w:eastAsia="zh-CN"/>
              </w:rPr>
              <w:t>4</w:t>
            </w:r>
            <w:r>
              <w:rPr>
                <w:rFonts w:hint="eastAsia" w:ascii="宋体" w:hAnsi="宋体" w:cs="宋体"/>
                <w:sz w:val="27"/>
                <w:szCs w:val="27"/>
                <w:highlight w:val="none"/>
                <w:lang w:eastAsia="zh-CN"/>
              </w:rPr>
              <w:t>分。</w:t>
            </w:r>
            <w:r>
              <w:rPr>
                <w:rFonts w:hint="eastAsia" w:ascii="宋体" w:hAnsi="宋体" w:cs="宋体"/>
                <w:sz w:val="27"/>
                <w:szCs w:val="27"/>
                <w:highlight w:val="none"/>
                <w:lang w:eastAsia="zh"/>
              </w:rPr>
              <w:t>本项最多得</w:t>
            </w:r>
            <w:r>
              <w:rPr>
                <w:rFonts w:hint="eastAsia" w:ascii="宋体" w:hAnsi="宋体" w:cs="宋体"/>
                <w:sz w:val="27"/>
                <w:szCs w:val="27"/>
                <w:highlight w:val="none"/>
                <w:lang w:val="en-US" w:eastAsia="zh-CN"/>
              </w:rPr>
              <w:t>4</w:t>
            </w:r>
            <w:r>
              <w:rPr>
                <w:rFonts w:hint="eastAsia" w:ascii="宋体" w:hAnsi="宋体" w:cs="宋体"/>
                <w:sz w:val="27"/>
                <w:szCs w:val="27"/>
                <w:highlight w:val="none"/>
                <w:lang w:eastAsia="zh"/>
              </w:rPr>
              <w:t>分。</w:t>
            </w:r>
          </w:p>
          <w:p w14:paraId="65D62650">
            <w:pPr>
              <w:keepNext w:val="0"/>
              <w:keepLines w:val="0"/>
              <w:suppressLineNumbers w:val="0"/>
              <w:spacing w:before="0" w:beforeAutospacing="0" w:after="0" w:afterAutospacing="0" w:line="360" w:lineRule="auto"/>
              <w:ind w:left="0" w:right="0"/>
              <w:jc w:val="both"/>
              <w:rPr>
                <w:rFonts w:hint="eastAsia" w:ascii="宋体" w:hAnsi="宋体" w:cs="宋体"/>
                <w:b/>
                <w:bCs/>
                <w:sz w:val="27"/>
                <w:szCs w:val="27"/>
                <w:highlight w:val="none"/>
                <w:lang w:eastAsia="zh"/>
              </w:rPr>
            </w:pPr>
            <w:r>
              <w:rPr>
                <w:rFonts w:hint="eastAsia" w:ascii="宋体" w:hAnsi="宋体" w:cs="宋体"/>
                <w:b/>
                <w:bCs/>
                <w:sz w:val="27"/>
                <w:szCs w:val="27"/>
                <w:highlight w:val="none"/>
                <w:lang w:eastAsia="zh-CN"/>
              </w:rPr>
              <w:t>评审依据：投标文件中提供第三方检测机构出具的</w:t>
            </w:r>
            <w:r>
              <w:rPr>
                <w:rFonts w:hint="eastAsia" w:ascii="宋体" w:hAnsi="宋体" w:cs="Times New Roman"/>
                <w:b/>
                <w:bCs/>
                <w:sz w:val="27"/>
                <w:szCs w:val="27"/>
                <w:highlight w:val="none"/>
                <w:lang w:eastAsia="zh-CN" w:bidi="ar"/>
              </w:rPr>
              <w:t>有效的</w:t>
            </w:r>
            <w:r>
              <w:rPr>
                <w:rFonts w:hint="eastAsia" w:ascii="宋体" w:hAnsi="宋体" w:cs="宋体"/>
                <w:b/>
                <w:bCs/>
                <w:sz w:val="27"/>
                <w:szCs w:val="27"/>
                <w:highlight w:val="none"/>
                <w:lang w:eastAsia="zh-CN"/>
              </w:rPr>
              <w:t>检测报告复印件</w:t>
            </w:r>
            <w:r>
              <w:rPr>
                <w:rFonts w:hint="eastAsia" w:ascii="宋体" w:hAnsi="宋体" w:cs="宋体"/>
                <w:b/>
                <w:bCs/>
                <w:sz w:val="27"/>
                <w:szCs w:val="27"/>
                <w:highlight w:val="none"/>
                <w:lang w:eastAsia="zh"/>
              </w:rPr>
              <w:t>加盖</w:t>
            </w:r>
            <w:r>
              <w:rPr>
                <w:rFonts w:hint="eastAsia" w:ascii="宋体" w:hAnsi="宋体" w:cs="宋体"/>
                <w:b/>
                <w:bCs/>
                <w:sz w:val="27"/>
                <w:szCs w:val="27"/>
                <w:highlight w:val="none"/>
                <w:lang w:eastAsia="zh-CN"/>
              </w:rPr>
              <w:t>投标人</w:t>
            </w:r>
            <w:r>
              <w:rPr>
                <w:rFonts w:hint="eastAsia" w:ascii="宋体" w:hAnsi="宋体" w:cs="宋体"/>
                <w:b/>
                <w:bCs/>
                <w:sz w:val="27"/>
                <w:szCs w:val="27"/>
                <w:highlight w:val="none"/>
                <w:lang w:eastAsia="zh"/>
              </w:rPr>
              <w:t>公章，</w:t>
            </w:r>
            <w:r>
              <w:rPr>
                <w:rFonts w:hint="eastAsia" w:ascii="宋体" w:hAnsi="宋体" w:cs="宋体"/>
                <w:b/>
                <w:bCs/>
                <w:sz w:val="27"/>
                <w:szCs w:val="27"/>
                <w:highlight w:val="none"/>
                <w:lang w:eastAsia="zh-CN"/>
              </w:rPr>
              <w:t>检测报告受检(委托）单位须是投标人或投标产品品牌制造商。未提供或提供不符合要求的不得分。</w:t>
            </w:r>
          </w:p>
          <w:p w14:paraId="7749A705">
            <w:pPr>
              <w:keepNext w:val="0"/>
              <w:keepLines w:val="0"/>
              <w:suppressLineNumbers w:val="0"/>
              <w:spacing w:before="0" w:beforeAutospacing="0" w:after="0" w:afterAutospacing="0" w:line="400" w:lineRule="exact"/>
              <w:ind w:left="0" w:right="0"/>
              <w:jc w:val="both"/>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
              </w:rPr>
              <w:t>6</w:t>
            </w:r>
            <w:r>
              <w:rPr>
                <w:rFonts w:hint="eastAsia" w:ascii="宋体" w:hAnsi="宋体" w:cs="宋体"/>
                <w:color w:val="000000"/>
                <w:sz w:val="27"/>
                <w:szCs w:val="27"/>
                <w:highlight w:val="none"/>
                <w:lang w:eastAsia="zh-CN"/>
              </w:rPr>
              <w:t>、投标人所投步进式饮水设备（以2口、一开一常温的型号为例）满足：采用步进式加热，逐层进水逐层加热，设备保温性能好，加热至制水停止，其4h后温度下降≤11℃，设备能耗低，单位水量能耗值≤0.085KW·h/L；全部满足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CN"/>
              </w:rPr>
              <w:t>分，缺项不得分。</w:t>
            </w:r>
            <w:r>
              <w:rPr>
                <w:rFonts w:hint="eastAsia" w:ascii="宋体" w:hAnsi="宋体" w:cs="宋体"/>
                <w:color w:val="000000"/>
                <w:sz w:val="27"/>
                <w:szCs w:val="27"/>
                <w:highlight w:val="none"/>
                <w:lang w:eastAsia="zh"/>
              </w:rPr>
              <w:t>本项最多得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
              </w:rPr>
              <w:t>分。</w:t>
            </w:r>
          </w:p>
          <w:p w14:paraId="0EB36730">
            <w:pPr>
              <w:keepNext w:val="0"/>
              <w:keepLines w:val="0"/>
              <w:suppressLineNumbers w:val="0"/>
              <w:spacing w:before="0" w:beforeAutospacing="0" w:after="0" w:afterAutospacing="0" w:line="360" w:lineRule="auto"/>
              <w:ind w:left="0" w:right="0"/>
              <w:jc w:val="both"/>
              <w:rPr>
                <w:rFonts w:hint="default" w:ascii="宋体" w:hAnsi="宋体" w:cs="宋体"/>
                <w:b/>
                <w:bCs/>
                <w:color w:val="000000"/>
                <w:sz w:val="27"/>
                <w:szCs w:val="27"/>
                <w:highlight w:val="none"/>
                <w:lang w:eastAsia="zh-CN"/>
              </w:rPr>
            </w:pPr>
            <w:r>
              <w:rPr>
                <w:rFonts w:hint="eastAsia" w:ascii="宋体" w:hAnsi="宋体" w:cs="宋体"/>
                <w:b/>
                <w:bCs/>
                <w:color w:val="000000"/>
                <w:sz w:val="27"/>
                <w:szCs w:val="27"/>
                <w:highlight w:val="none"/>
                <w:lang w:eastAsia="zh-CN"/>
              </w:rPr>
              <w:t>评审依据：投标文件中提供投标设备对应型</w:t>
            </w:r>
            <w:r>
              <w:rPr>
                <w:rFonts w:hint="eastAsia" w:ascii="宋体" w:hAnsi="宋体" w:cs="宋体"/>
                <w:b/>
                <w:bCs/>
                <w:color w:val="000000"/>
                <w:sz w:val="27"/>
                <w:szCs w:val="27"/>
                <w:highlight w:val="none"/>
                <w:lang w:eastAsia="zh"/>
              </w:rPr>
              <w:t>的</w:t>
            </w:r>
            <w:r>
              <w:rPr>
                <w:rFonts w:hint="eastAsia" w:ascii="宋体" w:hAnsi="宋体" w:cs="宋体"/>
                <w:b/>
                <w:bCs/>
                <w:color w:val="000000"/>
                <w:sz w:val="27"/>
                <w:szCs w:val="27"/>
                <w:highlight w:val="none"/>
                <w:lang w:eastAsia="zh-CN"/>
              </w:rPr>
              <w:t>第三方检测机构出具的</w:t>
            </w:r>
            <w:r>
              <w:rPr>
                <w:rFonts w:hint="eastAsia" w:ascii="宋体" w:hAnsi="宋体" w:cs="Times New Roman"/>
                <w:b/>
                <w:sz w:val="27"/>
                <w:szCs w:val="27"/>
                <w:highlight w:val="none"/>
                <w:lang w:eastAsia="zh-CN" w:bidi="ar"/>
              </w:rPr>
              <w:t>有效的</w:t>
            </w:r>
            <w:r>
              <w:rPr>
                <w:rFonts w:hint="eastAsia" w:ascii="宋体" w:hAnsi="宋体" w:cs="宋体"/>
                <w:b/>
                <w:bCs/>
                <w:color w:val="000000"/>
                <w:sz w:val="27"/>
                <w:szCs w:val="27"/>
                <w:highlight w:val="none"/>
                <w:lang w:eastAsia="zh-CN"/>
              </w:rPr>
              <w:t>检测报告复印件加投标人公章，</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cs="宋体"/>
                <w:b/>
                <w:bCs/>
                <w:color w:val="000000"/>
                <w:sz w:val="27"/>
                <w:szCs w:val="27"/>
                <w:highlight w:val="none"/>
                <w:lang w:eastAsia="zh-CN"/>
              </w:rPr>
              <w:t>未提供或提供不符合要求的不得分。</w:t>
            </w:r>
          </w:p>
        </w:tc>
      </w:tr>
      <w:tr w14:paraId="392A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38" w:type="dxa"/>
            <w:gridSpan w:val="2"/>
            <w:noWrap w:val="0"/>
            <w:vAlign w:val="center"/>
          </w:tcPr>
          <w:p w14:paraId="09F8FCF8">
            <w:pPr>
              <w:keepNext w:val="0"/>
              <w:keepLines w:val="0"/>
              <w:suppressLineNumbers w:val="0"/>
              <w:spacing w:before="0" w:beforeAutospacing="0" w:after="0" w:afterAutospacing="0"/>
              <w:ind w:left="0" w:right="0"/>
              <w:jc w:val="center"/>
              <w:rPr>
                <w:rFonts w:hint="default" w:ascii="宋体" w:hAnsi="宋体" w:cs="宋体"/>
                <w:color w:val="000000"/>
                <w:sz w:val="27"/>
                <w:szCs w:val="27"/>
                <w:highlight w:val="none"/>
              </w:rPr>
            </w:pPr>
            <w:r>
              <w:rPr>
                <w:rFonts w:hint="eastAsia" w:ascii="宋体" w:hAnsi="宋体" w:cs="Times New Roman"/>
                <w:b/>
                <w:bCs/>
                <w:sz w:val="27"/>
                <w:szCs w:val="27"/>
                <w:highlight w:val="none"/>
                <w:lang w:eastAsia="zh-CN"/>
              </w:rPr>
              <w:t>商务评分（总分3</w:t>
            </w:r>
            <w:r>
              <w:rPr>
                <w:rFonts w:hint="eastAsia" w:ascii="宋体" w:hAnsi="宋体" w:cs="Times New Roman"/>
                <w:b/>
                <w:bCs/>
                <w:sz w:val="27"/>
                <w:szCs w:val="27"/>
                <w:highlight w:val="none"/>
                <w:lang w:eastAsia="zh"/>
              </w:rPr>
              <w:t>0</w:t>
            </w:r>
            <w:r>
              <w:rPr>
                <w:rFonts w:hint="eastAsia" w:ascii="宋体" w:hAnsi="宋体" w:cs="Times New Roman"/>
                <w:b/>
                <w:bCs/>
                <w:sz w:val="27"/>
                <w:szCs w:val="27"/>
                <w:highlight w:val="none"/>
                <w:lang w:eastAsia="zh-CN"/>
              </w:rPr>
              <w:t>分）</w:t>
            </w:r>
          </w:p>
        </w:tc>
      </w:tr>
      <w:tr w14:paraId="6B8C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0DEB328A">
            <w:pPr>
              <w:keepNext w:val="0"/>
              <w:keepLines w:val="0"/>
              <w:suppressLineNumbers w:val="0"/>
              <w:spacing w:before="0" w:beforeAutospacing="0" w:after="0" w:afterAutospacing="0" w:line="360" w:lineRule="auto"/>
              <w:ind w:left="0" w:right="0"/>
              <w:jc w:val="center"/>
              <w:rPr>
                <w:rFonts w:hint="default" w:ascii="宋体" w:hAnsi="宋体" w:cs="宋体"/>
                <w:color w:val="000000"/>
                <w:sz w:val="27"/>
                <w:szCs w:val="27"/>
                <w:highlight w:val="none"/>
              </w:rPr>
            </w:pPr>
            <w:r>
              <w:rPr>
                <w:rFonts w:hint="eastAsia" w:ascii="宋体" w:hAnsi="宋体" w:cs="宋体"/>
                <w:color w:val="000000"/>
                <w:sz w:val="27"/>
                <w:szCs w:val="27"/>
                <w:highlight w:val="none"/>
                <w:lang w:eastAsia="zh-CN"/>
              </w:rPr>
              <w:t>业绩</w:t>
            </w:r>
          </w:p>
          <w:p w14:paraId="48654F64">
            <w:pPr>
              <w:keepNext w:val="0"/>
              <w:keepLines w:val="0"/>
              <w:suppressLineNumbers w:val="0"/>
              <w:spacing w:before="0" w:beforeAutospacing="0" w:after="0" w:afterAutospacing="0" w:line="360" w:lineRule="auto"/>
              <w:ind w:left="0" w:right="0"/>
              <w:jc w:val="center"/>
              <w:rPr>
                <w:rFonts w:hint="default" w:ascii="宋体" w:hAnsi="宋体" w:cs="宋体"/>
                <w:color w:val="000000"/>
                <w:sz w:val="27"/>
                <w:szCs w:val="27"/>
                <w:highlight w:val="none"/>
              </w:rPr>
            </w:pPr>
            <w:r>
              <w:rPr>
                <w:rFonts w:hint="eastAsia" w:ascii="宋体" w:hAnsi="宋体" w:cs="宋体"/>
                <w:color w:val="000000"/>
                <w:sz w:val="27"/>
                <w:szCs w:val="27"/>
                <w:highlight w:val="none"/>
                <w:lang w:eastAsia="zh-CN"/>
              </w:rPr>
              <w:t>（</w:t>
            </w:r>
            <w:r>
              <w:rPr>
                <w:rFonts w:hint="default" w:ascii="宋体" w:hAnsi="宋体" w:cs="宋体"/>
                <w:color w:val="000000"/>
                <w:sz w:val="27"/>
                <w:szCs w:val="27"/>
                <w:highlight w:val="none"/>
                <w:lang w:eastAsia="zh-CN"/>
              </w:rPr>
              <w:t>10</w:t>
            </w:r>
            <w:r>
              <w:rPr>
                <w:rFonts w:hint="eastAsia" w:ascii="宋体" w:hAnsi="宋体" w:cs="宋体"/>
                <w:color w:val="000000"/>
                <w:sz w:val="27"/>
                <w:szCs w:val="27"/>
                <w:highlight w:val="none"/>
                <w:lang w:eastAsia="zh-CN"/>
              </w:rPr>
              <w:t>分）</w:t>
            </w:r>
          </w:p>
        </w:tc>
        <w:tc>
          <w:tcPr>
            <w:tcW w:w="8813" w:type="dxa"/>
            <w:noWrap w:val="0"/>
            <w:vAlign w:val="center"/>
          </w:tcPr>
          <w:p w14:paraId="28F71411">
            <w:pPr>
              <w:keepNext w:val="0"/>
              <w:keepLines w:val="0"/>
              <w:suppressLineNumbers w:val="0"/>
              <w:spacing w:before="0" w:beforeAutospacing="0" w:after="0" w:afterAutospacing="0" w:line="360" w:lineRule="auto"/>
              <w:ind w:left="0" w:right="0"/>
              <w:rPr>
                <w:rFonts w:hint="default" w:ascii="宋体" w:hAnsi="宋体" w:cs="Times New Roman"/>
                <w:b/>
                <w:bCs/>
                <w:sz w:val="27"/>
                <w:szCs w:val="27"/>
                <w:highlight w:val="none"/>
                <w:lang w:eastAsia="zh-CN"/>
              </w:rPr>
            </w:pPr>
            <w:r>
              <w:rPr>
                <w:rFonts w:hint="eastAsia" w:ascii="宋体" w:hAnsi="宋体" w:cs="Times New Roman"/>
                <w:sz w:val="27"/>
                <w:szCs w:val="27"/>
                <w:highlight w:val="none"/>
                <w:lang w:eastAsia="zh-CN"/>
              </w:rPr>
              <w:t>投标人在202</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年1月1日至今(以合同签订时间为准)承担过类似本项目业绩，每提供一个得</w:t>
            </w:r>
            <w:r>
              <w:rPr>
                <w:rFonts w:hint="eastAsia" w:ascii="宋体" w:hAnsi="宋体" w:eastAsia="宋体" w:cs="Times New Roman"/>
                <w:sz w:val="27"/>
                <w:szCs w:val="27"/>
                <w:highlight w:val="none"/>
                <w:lang w:eastAsia="zh-CN"/>
              </w:rPr>
              <w:t>2分，本项最多得10分。</w:t>
            </w:r>
          </w:p>
          <w:p w14:paraId="7BE03D54">
            <w:pPr>
              <w:keepNext w:val="0"/>
              <w:keepLines w:val="0"/>
              <w:suppressLineNumbers w:val="0"/>
              <w:spacing w:before="0" w:beforeAutospacing="0" w:after="0" w:afterAutospacing="0" w:line="360" w:lineRule="auto"/>
              <w:ind w:left="0" w:right="0"/>
              <w:rPr>
                <w:rFonts w:hint="default" w:ascii="宋体" w:hAnsi="宋体" w:cs="宋体"/>
                <w:color w:val="000000"/>
                <w:sz w:val="27"/>
                <w:szCs w:val="27"/>
                <w:highlight w:val="none"/>
                <w:lang w:eastAsia="zh-CN"/>
              </w:rPr>
            </w:pPr>
            <w:r>
              <w:rPr>
                <w:rFonts w:hint="eastAsia" w:ascii="宋体" w:hAnsi="宋体" w:cs="宋体"/>
                <w:b/>
                <w:bCs/>
                <w:color w:val="000000"/>
                <w:sz w:val="27"/>
                <w:szCs w:val="27"/>
                <w:highlight w:val="none"/>
                <w:lang w:eastAsia="zh-CN"/>
              </w:rPr>
              <w:t>评审依据：投标文件中提供合同复印件、中标（成交）通知书</w:t>
            </w:r>
            <w:r>
              <w:rPr>
                <w:rFonts w:hint="eastAsia" w:ascii="宋体" w:hAnsi="宋体" w:cs="宋体"/>
                <w:b/>
                <w:bCs/>
                <w:color w:val="000000"/>
                <w:sz w:val="27"/>
                <w:szCs w:val="27"/>
                <w:highlight w:val="none"/>
                <w:lang w:eastAsia="zh"/>
              </w:rPr>
              <w:t>及</w:t>
            </w:r>
            <w:r>
              <w:rPr>
                <w:rFonts w:hint="eastAsia" w:ascii="宋体" w:hAnsi="宋体" w:cs="宋体"/>
                <w:b/>
                <w:bCs/>
                <w:color w:val="000000"/>
                <w:sz w:val="27"/>
                <w:szCs w:val="27"/>
                <w:highlight w:val="none"/>
                <w:lang w:eastAsia="zh-CN"/>
              </w:rPr>
              <w:t>网上中标</w:t>
            </w:r>
            <w:r>
              <w:rPr>
                <w:rFonts w:hint="eastAsia" w:ascii="宋体" w:hAnsi="宋体" w:cs="宋体"/>
                <w:b/>
                <w:kern w:val="2"/>
                <w:sz w:val="27"/>
                <w:szCs w:val="27"/>
                <w:highlight w:val="none"/>
                <w:lang w:eastAsia="zh-CN"/>
              </w:rPr>
              <w:t>（成交）</w:t>
            </w:r>
            <w:r>
              <w:rPr>
                <w:rFonts w:hint="eastAsia" w:ascii="宋体" w:hAnsi="宋体" w:cs="宋体"/>
                <w:b/>
                <w:bCs/>
                <w:color w:val="000000"/>
                <w:sz w:val="27"/>
                <w:szCs w:val="27"/>
                <w:highlight w:val="none"/>
                <w:lang w:eastAsia="zh-CN"/>
              </w:rPr>
              <w:t>公示截图并加盖投标人公章</w:t>
            </w:r>
            <w:r>
              <w:rPr>
                <w:rFonts w:hint="eastAsia" w:ascii="宋体" w:hAnsi="宋体" w:cs="Times New Roman"/>
                <w:b/>
                <w:bCs/>
                <w:sz w:val="27"/>
                <w:szCs w:val="27"/>
                <w:highlight w:val="none"/>
                <w:lang w:eastAsia="zh-CN"/>
              </w:rPr>
              <w:t>。</w:t>
            </w:r>
            <w:r>
              <w:rPr>
                <w:rFonts w:hint="eastAsia" w:ascii="宋体" w:hAnsi="宋体" w:cs="宋体"/>
                <w:b/>
                <w:bCs/>
                <w:color w:val="000000"/>
                <w:sz w:val="27"/>
                <w:szCs w:val="27"/>
                <w:highlight w:val="none"/>
                <w:lang w:eastAsia="zh-CN"/>
              </w:rPr>
              <w:t>未提供或提供不符合要求的不得分。</w:t>
            </w:r>
          </w:p>
        </w:tc>
      </w:tr>
      <w:tr w14:paraId="24D7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525" w:type="dxa"/>
            <w:noWrap w:val="0"/>
            <w:vAlign w:val="center"/>
          </w:tcPr>
          <w:p w14:paraId="2BFE818E">
            <w:pPr>
              <w:keepNext w:val="0"/>
              <w:keepLines w:val="0"/>
              <w:suppressLineNumbers w:val="0"/>
              <w:spacing w:before="0" w:beforeAutospacing="0" w:after="0" w:afterAutospacing="0"/>
              <w:ind w:left="42"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体系认证（</w:t>
            </w:r>
            <w:r>
              <w:rPr>
                <w:rFonts w:hint="eastAsia" w:ascii="宋体" w:hAnsi="宋体" w:cs="Times New Roman"/>
                <w:sz w:val="27"/>
                <w:szCs w:val="27"/>
                <w:highlight w:val="none"/>
                <w:lang w:val="en-US" w:eastAsia="zh-CN"/>
              </w:rPr>
              <w:t>6</w:t>
            </w:r>
            <w:r>
              <w:rPr>
                <w:rFonts w:hint="eastAsia" w:ascii="宋体" w:hAnsi="宋体" w:cs="Times New Roman"/>
                <w:sz w:val="27"/>
                <w:szCs w:val="27"/>
                <w:highlight w:val="none"/>
                <w:lang w:eastAsia="zh-CN"/>
              </w:rPr>
              <w:t>分）</w:t>
            </w:r>
          </w:p>
        </w:tc>
        <w:tc>
          <w:tcPr>
            <w:tcW w:w="8813" w:type="dxa"/>
            <w:noWrap w:val="0"/>
            <w:vAlign w:val="center"/>
          </w:tcPr>
          <w:p w14:paraId="6920BCC5">
            <w:pPr>
              <w:keepNext w:val="0"/>
              <w:keepLines w:val="0"/>
              <w:suppressLineNumbers w:val="0"/>
              <w:spacing w:before="0" w:beforeAutospacing="0" w:after="0" w:afterAutospacing="0"/>
              <w:ind w:left="0" w:right="0"/>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投标人提供在有效期内且与投标产品相关的认证证书：①质量管理体系认证证书、</w:t>
            </w:r>
            <w:r>
              <w:rPr>
                <w:rFonts w:hint="eastAsia" w:ascii="宋体" w:hAnsi="宋体" w:cs="宋体"/>
                <w:color w:val="000000"/>
                <w:sz w:val="27"/>
                <w:szCs w:val="27"/>
                <w:highlight w:val="none"/>
                <w:lang w:eastAsia="zh"/>
              </w:rPr>
              <w:t>②</w:t>
            </w:r>
            <w:r>
              <w:rPr>
                <w:rFonts w:hint="eastAsia" w:ascii="宋体" w:hAnsi="宋体" w:cs="宋体"/>
                <w:color w:val="000000"/>
                <w:sz w:val="27"/>
                <w:szCs w:val="27"/>
                <w:highlight w:val="none"/>
              </w:rPr>
              <w:t>环境管理体系认证证书</w:t>
            </w:r>
            <w:r>
              <w:rPr>
                <w:rFonts w:hint="eastAsia" w:ascii="宋体" w:hAnsi="宋体" w:cs="宋体"/>
                <w:color w:val="000000"/>
                <w:sz w:val="27"/>
                <w:szCs w:val="27"/>
                <w:highlight w:val="none"/>
                <w:lang w:eastAsia="zh"/>
              </w:rPr>
              <w:t>、③</w:t>
            </w:r>
            <w:r>
              <w:rPr>
                <w:rFonts w:hint="eastAsia" w:ascii="宋体" w:hAnsi="宋体" w:cs="宋体"/>
                <w:color w:val="000000"/>
                <w:sz w:val="27"/>
                <w:szCs w:val="27"/>
                <w:highlight w:val="none"/>
              </w:rPr>
              <w:t>职业</w:t>
            </w:r>
            <w:r>
              <w:rPr>
                <w:rFonts w:hint="eastAsia" w:ascii="宋体" w:hAnsi="宋体" w:cs="宋体"/>
                <w:color w:val="000000"/>
                <w:sz w:val="27"/>
                <w:szCs w:val="27"/>
                <w:highlight w:val="none"/>
                <w:lang w:eastAsia="zh"/>
              </w:rPr>
              <w:t>健康</w:t>
            </w:r>
            <w:r>
              <w:rPr>
                <w:rFonts w:hint="eastAsia" w:ascii="宋体" w:hAnsi="宋体" w:cs="宋体"/>
                <w:color w:val="000000"/>
                <w:sz w:val="27"/>
                <w:szCs w:val="27"/>
                <w:highlight w:val="none"/>
              </w:rPr>
              <w:t>安全管理体系认证证书</w:t>
            </w:r>
            <w:r>
              <w:rPr>
                <w:rFonts w:hint="eastAsia" w:ascii="宋体" w:hAnsi="宋体" w:cs="宋体"/>
                <w:color w:val="000000"/>
                <w:sz w:val="27"/>
                <w:szCs w:val="27"/>
                <w:highlight w:val="none"/>
                <w:lang w:eastAsia="zh-CN"/>
              </w:rPr>
              <w:t>，每满足一项得</w:t>
            </w:r>
            <w:r>
              <w:rPr>
                <w:rFonts w:hint="eastAsia" w:ascii="宋体" w:hAnsi="宋体" w:cs="宋体"/>
                <w:color w:val="000000"/>
                <w:sz w:val="27"/>
                <w:szCs w:val="27"/>
                <w:highlight w:val="none"/>
                <w:lang w:val="en-US" w:eastAsia="zh-CN"/>
              </w:rPr>
              <w:t>2</w:t>
            </w:r>
            <w:r>
              <w:rPr>
                <w:rFonts w:hint="eastAsia" w:ascii="宋体" w:hAnsi="宋体" w:cs="宋体"/>
                <w:color w:val="000000"/>
                <w:sz w:val="27"/>
                <w:szCs w:val="27"/>
                <w:highlight w:val="none"/>
                <w:lang w:eastAsia="zh-CN"/>
              </w:rPr>
              <w:t>分，全部满足得</w:t>
            </w:r>
            <w:r>
              <w:rPr>
                <w:rFonts w:hint="eastAsia" w:ascii="宋体" w:hAnsi="宋体" w:cs="宋体"/>
                <w:color w:val="000000"/>
                <w:sz w:val="27"/>
                <w:szCs w:val="27"/>
                <w:highlight w:val="none"/>
                <w:lang w:val="en-US" w:eastAsia="zh-CN"/>
              </w:rPr>
              <w:t>6</w:t>
            </w:r>
            <w:r>
              <w:rPr>
                <w:rFonts w:hint="eastAsia" w:ascii="宋体" w:hAnsi="宋体" w:cs="宋体"/>
                <w:color w:val="000000"/>
                <w:sz w:val="27"/>
                <w:szCs w:val="27"/>
                <w:highlight w:val="none"/>
                <w:lang w:eastAsia="zh-CN"/>
              </w:rPr>
              <w:t>分。</w:t>
            </w:r>
          </w:p>
          <w:p w14:paraId="3D2DD718">
            <w:pPr>
              <w:keepNext w:val="0"/>
              <w:keepLines w:val="0"/>
              <w:suppressLineNumbers w:val="0"/>
              <w:spacing w:before="0" w:beforeAutospacing="0" w:after="0" w:afterAutospacing="0"/>
              <w:ind w:left="0" w:right="0"/>
              <w:rPr>
                <w:rFonts w:hint="default" w:ascii="宋体" w:hAnsi="宋体" w:cs="宋体"/>
                <w:b/>
                <w:bCs/>
                <w:color w:val="000000"/>
                <w:sz w:val="27"/>
                <w:szCs w:val="27"/>
                <w:highlight w:val="none"/>
                <w:lang w:eastAsia="zh-CN"/>
              </w:rPr>
            </w:pPr>
            <w:r>
              <w:rPr>
                <w:rFonts w:hint="eastAsia" w:ascii="宋体" w:hAnsi="宋体" w:cs="宋体"/>
                <w:b/>
                <w:bCs/>
                <w:color w:val="000000"/>
                <w:sz w:val="27"/>
                <w:szCs w:val="27"/>
                <w:highlight w:val="none"/>
                <w:lang w:eastAsia="zh-CN"/>
              </w:rPr>
              <w:t>评审依据：以上要求投标文件中提供认证证书复印件（且认证证书须在有效期内）并加盖</w:t>
            </w:r>
            <w:r>
              <w:rPr>
                <w:rFonts w:hint="eastAsia" w:ascii="宋体" w:hAnsi="宋体" w:cs="宋体"/>
                <w:b/>
                <w:bCs/>
                <w:color w:val="000000"/>
                <w:sz w:val="27"/>
                <w:szCs w:val="27"/>
                <w:highlight w:val="none"/>
                <w:lang w:val="en-US" w:eastAsia="zh-CN"/>
              </w:rPr>
              <w:t>制造商</w:t>
            </w:r>
            <w:r>
              <w:rPr>
                <w:rFonts w:hint="eastAsia" w:ascii="宋体" w:hAnsi="宋体" w:cs="宋体"/>
                <w:b/>
                <w:bCs/>
                <w:color w:val="000000"/>
                <w:sz w:val="27"/>
                <w:szCs w:val="27"/>
                <w:highlight w:val="none"/>
                <w:lang w:eastAsia="zh-CN"/>
              </w:rPr>
              <w:t>公章，未提供或提供不符合要求的不得分。</w:t>
            </w:r>
          </w:p>
        </w:tc>
      </w:tr>
      <w:tr w14:paraId="1861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3AA536A1">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rPr>
            </w:pPr>
          </w:p>
          <w:p w14:paraId="4A9D6027">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售后服务与保障</w:t>
            </w:r>
          </w:p>
          <w:p w14:paraId="7628D5E9">
            <w:pPr>
              <w:keepNext w:val="0"/>
              <w:keepLines w:val="0"/>
              <w:suppressLineNumbers w:val="0"/>
              <w:spacing w:before="0" w:beforeAutospacing="0" w:after="0" w:afterAutospacing="0" w:line="400" w:lineRule="exact"/>
              <w:ind w:left="42" w:right="0"/>
              <w:jc w:val="center"/>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w:t>
            </w:r>
            <w:r>
              <w:rPr>
                <w:rFonts w:hint="eastAsia" w:ascii="宋体" w:hAnsi="宋体" w:cs="Times New Roman"/>
                <w:sz w:val="27"/>
                <w:szCs w:val="27"/>
                <w:highlight w:val="none"/>
                <w:lang w:val="en-US" w:eastAsia="zh-CN"/>
              </w:rPr>
              <w:t>5</w:t>
            </w:r>
            <w:r>
              <w:rPr>
                <w:rFonts w:hint="eastAsia" w:ascii="宋体" w:hAnsi="宋体" w:cs="Times New Roman"/>
                <w:sz w:val="27"/>
                <w:szCs w:val="27"/>
                <w:highlight w:val="none"/>
                <w:lang w:eastAsia="zh-CN"/>
              </w:rPr>
              <w:t>分）</w:t>
            </w:r>
          </w:p>
        </w:tc>
        <w:tc>
          <w:tcPr>
            <w:tcW w:w="8813" w:type="dxa"/>
            <w:noWrap w:val="0"/>
            <w:vAlign w:val="center"/>
          </w:tcPr>
          <w:p w14:paraId="4D0936FA">
            <w:pPr>
              <w:keepNext w:val="0"/>
              <w:keepLines w:val="0"/>
              <w:widowControl/>
              <w:suppressLineNumbers w:val="0"/>
              <w:spacing w:before="0" w:beforeAutospacing="0" w:after="0" w:afterAutospacing="0" w:line="440" w:lineRule="exact"/>
              <w:ind w:left="0" w:right="20"/>
              <w:rPr>
                <w:rFonts w:hint="default" w:ascii="宋体" w:hAnsi="宋体" w:cs="Times New Roman"/>
                <w:sz w:val="27"/>
                <w:szCs w:val="27"/>
                <w:highlight w:val="none"/>
                <w:lang w:eastAsia="zh-CN"/>
              </w:rPr>
            </w:pPr>
            <w:r>
              <w:rPr>
                <w:rFonts w:hint="eastAsia" w:ascii="宋体" w:hAnsi="宋体" w:cs="Times New Roman"/>
                <w:b/>
                <w:bCs/>
                <w:sz w:val="27"/>
                <w:szCs w:val="27"/>
                <w:highlight w:val="none"/>
                <w:lang w:eastAsia="zh-CN"/>
              </w:rPr>
              <w:t>1、售后服务响应：</w:t>
            </w:r>
            <w:r>
              <w:rPr>
                <w:rFonts w:hint="eastAsia" w:ascii="宋体" w:hAnsi="宋体" w:cs="Times New Roman"/>
                <w:sz w:val="27"/>
                <w:szCs w:val="27"/>
                <w:highlight w:val="none"/>
                <w:lang w:eastAsia="zh-CN"/>
              </w:rPr>
              <w:t>投标人针对本项目承诺遇到突发性故障在1（含）小时内赶到现场并及时排除故障和隐患的得</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分；在2（含）小时内赶到现场并及时排除故障和隐患的得</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lang w:eastAsia="zh-CN"/>
              </w:rPr>
              <w:t>分；其他情形不得分，</w:t>
            </w:r>
            <w:bookmarkStart w:id="39" w:name="OLE_LINK6"/>
            <w:bookmarkStart w:id="40" w:name="OLE_LINK5"/>
            <w:r>
              <w:rPr>
                <w:rFonts w:hint="eastAsia" w:ascii="宋体" w:hAnsi="宋体" w:cs="Times New Roman"/>
                <w:sz w:val="27"/>
                <w:szCs w:val="27"/>
                <w:highlight w:val="none"/>
                <w:lang w:eastAsia="zh-CN"/>
              </w:rPr>
              <w:t>本项最多</w:t>
            </w:r>
            <w:bookmarkEnd w:id="39"/>
            <w:bookmarkEnd w:id="40"/>
            <w:r>
              <w:rPr>
                <w:rFonts w:hint="eastAsia" w:ascii="宋体" w:hAnsi="宋体" w:cs="Times New Roman"/>
                <w:sz w:val="27"/>
                <w:szCs w:val="27"/>
                <w:highlight w:val="none"/>
                <w:lang w:eastAsia="zh-CN"/>
              </w:rPr>
              <w:t>得</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分。</w:t>
            </w:r>
          </w:p>
          <w:p w14:paraId="0F493F13">
            <w:pPr>
              <w:keepNext w:val="0"/>
              <w:keepLines w:val="0"/>
              <w:widowControl/>
              <w:suppressLineNumbers w:val="0"/>
              <w:spacing w:before="0" w:beforeAutospacing="0" w:after="0" w:afterAutospacing="0" w:line="440" w:lineRule="exact"/>
              <w:ind w:left="0" w:right="20"/>
              <w:rPr>
                <w:rFonts w:hint="default" w:ascii="宋体" w:hAnsi="宋体" w:cs="Times New Roman"/>
                <w:b/>
                <w:sz w:val="27"/>
                <w:szCs w:val="27"/>
                <w:highlight w:val="none"/>
                <w:lang w:eastAsia="zh-CN"/>
              </w:rPr>
            </w:pPr>
            <w:r>
              <w:rPr>
                <w:rFonts w:hint="eastAsia" w:ascii="宋体" w:hAnsi="宋体" w:cs="Times New Roman"/>
                <w:b/>
                <w:sz w:val="27"/>
                <w:szCs w:val="27"/>
                <w:highlight w:val="none"/>
                <w:lang w:eastAsia="zh-CN"/>
              </w:rPr>
              <w:t>评审依据：投标文件中提供售后服务响应承诺函并加盖投标人公章，未提供或</w:t>
            </w:r>
            <w:r>
              <w:rPr>
                <w:rFonts w:hint="eastAsia" w:ascii="宋体" w:hAnsi="宋体" w:cs="宋体"/>
                <w:b/>
                <w:bCs/>
                <w:color w:val="000000"/>
                <w:sz w:val="27"/>
                <w:szCs w:val="27"/>
                <w:highlight w:val="none"/>
                <w:lang w:eastAsia="zh-CN"/>
              </w:rPr>
              <w:t>提供不符合要求的不得分</w:t>
            </w:r>
            <w:r>
              <w:rPr>
                <w:rFonts w:hint="eastAsia" w:ascii="宋体" w:hAnsi="宋体" w:cs="Times New Roman"/>
                <w:b/>
                <w:sz w:val="27"/>
                <w:szCs w:val="27"/>
                <w:highlight w:val="none"/>
                <w:lang w:eastAsia="zh-CN"/>
              </w:rPr>
              <w:t>。</w:t>
            </w:r>
          </w:p>
          <w:p w14:paraId="503DFD32">
            <w:pPr>
              <w:keepNext w:val="0"/>
              <w:keepLines w:val="0"/>
              <w:widowControl/>
              <w:suppressLineNumbers w:val="0"/>
              <w:spacing w:before="0" w:beforeAutospacing="0" w:after="0" w:afterAutospacing="0" w:line="440" w:lineRule="exact"/>
              <w:ind w:left="0" w:right="20"/>
              <w:rPr>
                <w:rFonts w:hint="default" w:ascii="宋体" w:hAnsi="宋体" w:cs="宋体"/>
                <w:sz w:val="27"/>
                <w:szCs w:val="27"/>
                <w:highlight w:val="none"/>
                <w:lang w:eastAsia="zh-CN"/>
              </w:rPr>
            </w:pPr>
            <w:r>
              <w:rPr>
                <w:rFonts w:hint="eastAsia" w:ascii="宋体" w:hAnsi="宋体" w:cs="宋体"/>
                <w:b/>
                <w:bCs/>
                <w:sz w:val="27"/>
                <w:szCs w:val="27"/>
                <w:highlight w:val="none"/>
                <w:lang w:eastAsia="zh-CN"/>
              </w:rPr>
              <w:t>2、投标人承诺</w:t>
            </w:r>
            <w:r>
              <w:rPr>
                <w:rFonts w:hint="eastAsia" w:ascii="宋体" w:hAnsi="宋体" w:cs="Times New Roman"/>
                <w:b/>
                <w:bCs/>
                <w:sz w:val="27"/>
                <w:szCs w:val="27"/>
                <w:highlight w:val="none"/>
                <w:lang w:eastAsia="zh-CN"/>
              </w:rPr>
              <w:t>：</w:t>
            </w:r>
            <w:r>
              <w:rPr>
                <w:rFonts w:hint="eastAsia" w:ascii="宋体" w:hAnsi="宋体" w:cs="Times New Roman"/>
                <w:sz w:val="27"/>
                <w:szCs w:val="27"/>
                <w:highlight w:val="none"/>
                <w:lang w:eastAsia="zh-CN"/>
              </w:rPr>
              <w:t>中标</w:t>
            </w:r>
            <w:r>
              <w:rPr>
                <w:rFonts w:hint="eastAsia" w:ascii="宋体" w:hAnsi="宋体" w:cs="宋体"/>
                <w:sz w:val="27"/>
                <w:szCs w:val="27"/>
                <w:highlight w:val="none"/>
                <w:lang w:eastAsia="zh-CN"/>
              </w:rPr>
              <w:t>后在项目所在地具有备品备件专用仓库或服务网点或办事处，并安排经验丰富的专人对接项目需求的，</w:t>
            </w:r>
            <w:r>
              <w:rPr>
                <w:rFonts w:hint="eastAsia" w:ascii="宋体" w:hAnsi="宋体" w:cs="Times New Roman"/>
                <w:sz w:val="27"/>
                <w:szCs w:val="27"/>
                <w:highlight w:val="none"/>
                <w:lang w:eastAsia="zh-CN"/>
              </w:rPr>
              <w:t>本项最多得</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lang w:eastAsia="zh-CN"/>
              </w:rPr>
              <w:t>分</w:t>
            </w:r>
            <w:r>
              <w:rPr>
                <w:rFonts w:hint="eastAsia" w:ascii="宋体" w:hAnsi="宋体" w:cs="宋体"/>
                <w:sz w:val="27"/>
                <w:szCs w:val="27"/>
                <w:highlight w:val="none"/>
                <w:lang w:eastAsia="zh-CN"/>
              </w:rPr>
              <w:t>。</w:t>
            </w:r>
          </w:p>
          <w:p w14:paraId="315E564A">
            <w:pPr>
              <w:keepNext w:val="0"/>
              <w:keepLines w:val="0"/>
              <w:widowControl/>
              <w:suppressLineNumbers w:val="0"/>
              <w:spacing w:before="0" w:beforeAutospacing="0" w:after="0" w:afterAutospacing="0" w:line="440" w:lineRule="exact"/>
              <w:ind w:left="0" w:right="20"/>
              <w:rPr>
                <w:rFonts w:hint="default" w:ascii="宋体" w:hAnsi="宋体" w:cs="Times New Roman"/>
                <w:b/>
                <w:sz w:val="27"/>
                <w:szCs w:val="27"/>
                <w:highlight w:val="none"/>
              </w:rPr>
            </w:pPr>
            <w:r>
              <w:rPr>
                <w:rFonts w:hint="eastAsia" w:ascii="宋体" w:hAnsi="宋体" w:cs="宋体"/>
                <w:b/>
                <w:bCs/>
                <w:sz w:val="27"/>
                <w:szCs w:val="27"/>
                <w:highlight w:val="none"/>
                <w:lang w:eastAsia="zh-CN"/>
              </w:rPr>
              <w:t>评审依据：投标文件中提供售后服务承诺函复印件并加盖投标人公章，未提供或提供无效不得分。</w:t>
            </w:r>
          </w:p>
        </w:tc>
      </w:tr>
      <w:tr w14:paraId="5960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5DB0100E">
            <w:pPr>
              <w:keepNext w:val="0"/>
              <w:keepLines w:val="0"/>
              <w:suppressLineNumbers w:val="0"/>
              <w:spacing w:before="0" w:beforeAutospacing="0" w:after="0" w:afterAutospacing="0" w:line="400" w:lineRule="exact"/>
              <w:ind w:left="0" w:right="0"/>
              <w:jc w:val="center"/>
              <w:rPr>
                <w:rFonts w:hint="default" w:ascii="宋体" w:hAnsi="宋体" w:cs="宋体"/>
                <w:color w:val="000000"/>
                <w:sz w:val="27"/>
                <w:szCs w:val="27"/>
                <w:highlight w:val="none"/>
              </w:rPr>
            </w:pPr>
            <w:r>
              <w:rPr>
                <w:rFonts w:hint="eastAsia" w:ascii="宋体" w:hAnsi="宋体" w:cs="宋体"/>
                <w:color w:val="000000"/>
                <w:sz w:val="27"/>
                <w:szCs w:val="27"/>
                <w:highlight w:val="none"/>
                <w:lang w:eastAsia="zh-CN"/>
              </w:rPr>
              <w:t>质量保证（</w:t>
            </w:r>
            <w:r>
              <w:rPr>
                <w:rFonts w:hint="eastAsia" w:ascii="宋体" w:hAnsi="宋体" w:cs="宋体"/>
                <w:color w:val="000000"/>
                <w:sz w:val="27"/>
                <w:szCs w:val="27"/>
                <w:highlight w:val="none"/>
                <w:lang w:eastAsia="zh"/>
              </w:rPr>
              <w:t>6</w:t>
            </w:r>
            <w:r>
              <w:rPr>
                <w:rFonts w:hint="eastAsia" w:ascii="宋体" w:hAnsi="宋体" w:cs="宋体"/>
                <w:color w:val="000000"/>
                <w:sz w:val="27"/>
                <w:szCs w:val="27"/>
                <w:highlight w:val="none"/>
                <w:lang w:eastAsia="zh-CN"/>
              </w:rPr>
              <w:t>分）</w:t>
            </w:r>
          </w:p>
        </w:tc>
        <w:tc>
          <w:tcPr>
            <w:tcW w:w="8813" w:type="dxa"/>
            <w:noWrap w:val="0"/>
            <w:vAlign w:val="center"/>
          </w:tcPr>
          <w:p w14:paraId="134FA808">
            <w:pPr>
              <w:keepNext w:val="0"/>
              <w:keepLines w:val="0"/>
              <w:suppressLineNumbers w:val="0"/>
              <w:adjustRightInd w:val="0"/>
              <w:snapToGrid w:val="0"/>
              <w:spacing w:before="0" w:beforeAutospacing="0" w:after="0" w:afterAutospacing="0" w:line="360" w:lineRule="exact"/>
              <w:ind w:left="0" w:right="0" w:firstLine="270" w:firstLineChars="100"/>
              <w:rPr>
                <w:rFonts w:hint="default" w:ascii="宋体" w:hAnsi="宋体" w:cs="仿宋"/>
                <w:b/>
                <w:bCs/>
                <w:sz w:val="27"/>
                <w:szCs w:val="27"/>
                <w:highlight w:val="none"/>
                <w:lang w:eastAsia="zh-CN"/>
              </w:rPr>
            </w:pPr>
            <w:r>
              <w:rPr>
                <w:rFonts w:hint="eastAsia" w:ascii="宋体" w:hAnsi="宋体" w:cs="宋体"/>
                <w:color w:val="000000"/>
                <w:sz w:val="27"/>
                <w:szCs w:val="27"/>
                <w:highlight w:val="none"/>
                <w:lang w:eastAsia="zh-CN"/>
              </w:rPr>
              <w:t>投标人承诺所投产品在质保期满足2年的基础上，</w:t>
            </w:r>
            <w:r>
              <w:rPr>
                <w:rFonts w:hint="eastAsia" w:ascii="宋体" w:hAnsi="宋体" w:cs="仿宋"/>
                <w:bCs/>
                <w:sz w:val="27"/>
                <w:szCs w:val="27"/>
                <w:highlight w:val="none"/>
                <w:lang w:eastAsia="zh-CN"/>
              </w:rPr>
              <w:t>每增加</w:t>
            </w:r>
            <w:r>
              <w:rPr>
                <w:rFonts w:hint="default" w:ascii="宋体" w:hAnsi="宋体" w:cs="仿宋"/>
                <w:bCs/>
                <w:sz w:val="27"/>
                <w:szCs w:val="27"/>
                <w:highlight w:val="none"/>
                <w:lang w:eastAsia="zh-CN"/>
              </w:rPr>
              <w:t>1年</w:t>
            </w:r>
            <w:r>
              <w:rPr>
                <w:rFonts w:hint="eastAsia" w:ascii="宋体" w:hAnsi="宋体" w:cs="仿宋"/>
                <w:bCs/>
                <w:sz w:val="27"/>
                <w:szCs w:val="27"/>
                <w:highlight w:val="none"/>
                <w:lang w:eastAsia="zh-CN"/>
              </w:rPr>
              <w:t>加</w:t>
            </w:r>
            <w:r>
              <w:rPr>
                <w:rFonts w:hint="eastAsia" w:ascii="宋体" w:hAnsi="宋体" w:cs="仿宋"/>
                <w:bCs/>
                <w:sz w:val="27"/>
                <w:szCs w:val="27"/>
                <w:highlight w:val="none"/>
                <w:lang w:eastAsia="zh"/>
              </w:rPr>
              <w:t>2</w:t>
            </w:r>
            <w:r>
              <w:rPr>
                <w:rFonts w:hint="eastAsia" w:ascii="宋体" w:hAnsi="宋体" w:cs="仿宋"/>
                <w:bCs/>
                <w:sz w:val="27"/>
                <w:szCs w:val="27"/>
                <w:highlight w:val="none"/>
                <w:lang w:eastAsia="zh-CN"/>
              </w:rPr>
              <w:t>分，本项最多得</w:t>
            </w:r>
            <w:r>
              <w:rPr>
                <w:rFonts w:hint="eastAsia" w:ascii="宋体" w:hAnsi="宋体" w:cs="仿宋"/>
                <w:bCs/>
                <w:sz w:val="27"/>
                <w:szCs w:val="27"/>
                <w:highlight w:val="none"/>
                <w:lang w:eastAsia="zh"/>
              </w:rPr>
              <w:t>6</w:t>
            </w:r>
            <w:r>
              <w:rPr>
                <w:rFonts w:hint="eastAsia" w:ascii="宋体" w:hAnsi="宋体" w:cs="仿宋"/>
                <w:bCs/>
                <w:sz w:val="27"/>
                <w:szCs w:val="27"/>
                <w:highlight w:val="none"/>
                <w:lang w:eastAsia="zh-CN"/>
              </w:rPr>
              <w:t>分。</w:t>
            </w:r>
            <w:r>
              <w:rPr>
                <w:rFonts w:hint="eastAsia" w:ascii="宋体" w:hAnsi="宋体" w:cs="宋体"/>
                <w:color w:val="000000"/>
                <w:sz w:val="27"/>
                <w:szCs w:val="27"/>
                <w:highlight w:val="none"/>
                <w:lang w:eastAsia="zh-CN"/>
              </w:rPr>
              <w:t>即质保3年得2分，4年得4分，5年得6分。</w:t>
            </w:r>
          </w:p>
          <w:p w14:paraId="7F21149F">
            <w:pPr>
              <w:keepNext w:val="0"/>
              <w:keepLines w:val="0"/>
              <w:suppressLineNumbers w:val="0"/>
              <w:spacing w:before="0" w:beforeAutospacing="0" w:after="0" w:afterAutospacing="0" w:line="400" w:lineRule="exact"/>
              <w:ind w:left="0" w:right="0"/>
              <w:rPr>
                <w:rFonts w:hint="default" w:ascii="宋体" w:hAnsi="宋体" w:cs="宋体"/>
                <w:color w:val="000000"/>
                <w:sz w:val="27"/>
                <w:szCs w:val="27"/>
                <w:highlight w:val="none"/>
                <w:lang w:eastAsia="zh-CN"/>
              </w:rPr>
            </w:pPr>
            <w:r>
              <w:rPr>
                <w:rFonts w:hint="eastAsia" w:ascii="宋体" w:hAnsi="宋体" w:cs="宋体"/>
                <w:b/>
                <w:bCs/>
                <w:color w:val="000000"/>
                <w:sz w:val="27"/>
                <w:szCs w:val="27"/>
                <w:highlight w:val="none"/>
                <w:lang w:eastAsia="zh-CN"/>
              </w:rPr>
              <w:t>评审依据:投标文件中承诺函并加盖投标人公章，未提供或提供不符合要求的不得分。</w:t>
            </w:r>
          </w:p>
        </w:tc>
      </w:tr>
      <w:tr w14:paraId="75EB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dxa"/>
            <w:noWrap w:val="0"/>
            <w:vAlign w:val="center"/>
          </w:tcPr>
          <w:p w14:paraId="1280F9C3">
            <w:pPr>
              <w:keepNext w:val="0"/>
              <w:keepLines w:val="0"/>
              <w:suppressLineNumbers w:val="0"/>
              <w:spacing w:before="0" w:beforeAutospacing="0" w:after="0" w:afterAutospacing="0" w:line="300" w:lineRule="exact"/>
              <w:ind w:left="42"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产品投保（</w:t>
            </w:r>
            <w:r>
              <w:rPr>
                <w:rFonts w:hint="eastAsia" w:ascii="宋体" w:hAnsi="宋体" w:cs="Times New Roman"/>
                <w:sz w:val="27"/>
                <w:szCs w:val="27"/>
                <w:highlight w:val="none"/>
                <w:lang w:eastAsia="zh"/>
              </w:rPr>
              <w:t>3</w:t>
            </w:r>
            <w:r>
              <w:rPr>
                <w:rFonts w:hint="eastAsia" w:ascii="宋体" w:hAnsi="宋体" w:cs="Times New Roman"/>
                <w:sz w:val="27"/>
                <w:szCs w:val="27"/>
                <w:highlight w:val="none"/>
                <w:lang w:eastAsia="zh-CN"/>
              </w:rPr>
              <w:t>分）</w:t>
            </w:r>
          </w:p>
        </w:tc>
        <w:tc>
          <w:tcPr>
            <w:tcW w:w="8813" w:type="dxa"/>
            <w:noWrap w:val="0"/>
            <w:vAlign w:val="center"/>
          </w:tcPr>
          <w:p w14:paraId="56EDFFF1">
            <w:pPr>
              <w:keepNext w:val="0"/>
              <w:keepLines w:val="0"/>
              <w:suppressLineNumbers w:val="0"/>
              <w:spacing w:before="0" w:beforeAutospacing="0" w:after="0" w:afterAutospacing="0" w:line="360" w:lineRule="auto"/>
              <w:ind w:left="0" w:right="0"/>
              <w:rPr>
                <w:rFonts w:hint="default"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投标人</w:t>
            </w:r>
            <w:r>
              <w:rPr>
                <w:rFonts w:hint="eastAsia" w:ascii="宋体" w:hAnsi="宋体" w:cs="宋体"/>
                <w:color w:val="000000"/>
                <w:sz w:val="27"/>
                <w:szCs w:val="27"/>
                <w:highlight w:val="none"/>
                <w:lang w:eastAsia="zh-Hans"/>
              </w:rPr>
              <w:t>所投直饮机（饮水机）制造商</w:t>
            </w:r>
            <w:r>
              <w:rPr>
                <w:rFonts w:hint="eastAsia" w:ascii="宋体" w:hAnsi="宋体" w:cs="宋体"/>
                <w:color w:val="000000"/>
                <w:sz w:val="27"/>
                <w:szCs w:val="27"/>
                <w:highlight w:val="none"/>
                <w:lang w:eastAsia="zh-CN"/>
              </w:rPr>
              <w:t>具</w:t>
            </w:r>
            <w:r>
              <w:rPr>
                <w:rFonts w:hint="eastAsia" w:ascii="宋体" w:hAnsi="宋体" w:cs="宋体"/>
                <w:color w:val="000000"/>
                <w:sz w:val="27"/>
                <w:szCs w:val="27"/>
                <w:highlight w:val="none"/>
                <w:lang w:eastAsia="zh-Hans"/>
              </w:rPr>
              <w:t>有</w:t>
            </w:r>
            <w:r>
              <w:rPr>
                <w:rFonts w:hint="eastAsia" w:ascii="宋体" w:hAnsi="宋体" w:cs="宋体"/>
                <w:color w:val="000000"/>
                <w:sz w:val="27"/>
                <w:szCs w:val="27"/>
                <w:highlight w:val="none"/>
                <w:lang w:eastAsia="zh-CN"/>
              </w:rPr>
              <w:t>有</w:t>
            </w:r>
            <w:r>
              <w:rPr>
                <w:rFonts w:hint="eastAsia" w:ascii="宋体" w:hAnsi="宋体" w:cs="宋体"/>
                <w:color w:val="000000"/>
                <w:sz w:val="27"/>
                <w:szCs w:val="27"/>
                <w:highlight w:val="none"/>
                <w:lang w:eastAsia="zh-Hans"/>
              </w:rPr>
              <w:t>效期</w:t>
            </w:r>
            <w:r>
              <w:rPr>
                <w:rFonts w:hint="eastAsia" w:ascii="宋体" w:hAnsi="宋体" w:cs="宋体"/>
                <w:color w:val="000000"/>
                <w:sz w:val="27"/>
                <w:szCs w:val="27"/>
                <w:highlight w:val="none"/>
                <w:lang w:eastAsia="zh-CN"/>
              </w:rPr>
              <w:t>内的产品责任</w:t>
            </w:r>
            <w:r>
              <w:rPr>
                <w:rFonts w:hint="eastAsia" w:ascii="宋体" w:hAnsi="宋体" w:cs="宋体"/>
                <w:color w:val="000000"/>
                <w:sz w:val="27"/>
                <w:szCs w:val="27"/>
                <w:highlight w:val="none"/>
                <w:lang w:eastAsia="zh-Hans"/>
              </w:rPr>
              <w:t>险</w:t>
            </w:r>
            <w:r>
              <w:rPr>
                <w:rFonts w:hint="eastAsia" w:ascii="宋体" w:hAnsi="宋体" w:cs="宋体"/>
                <w:color w:val="000000"/>
                <w:sz w:val="27"/>
                <w:szCs w:val="27"/>
                <w:highlight w:val="none"/>
                <w:lang w:eastAsia="zh-CN"/>
              </w:rPr>
              <w:t>，保额≥1000万得1分；保额≥3000万得</w:t>
            </w:r>
            <w:r>
              <w:rPr>
                <w:rFonts w:hint="eastAsia" w:ascii="宋体" w:hAnsi="宋体" w:cs="宋体"/>
                <w:color w:val="000000"/>
                <w:sz w:val="27"/>
                <w:szCs w:val="27"/>
                <w:highlight w:val="none"/>
                <w:lang w:eastAsia="zh"/>
              </w:rPr>
              <w:t>2</w:t>
            </w:r>
            <w:r>
              <w:rPr>
                <w:rFonts w:hint="eastAsia" w:ascii="宋体" w:hAnsi="宋体" w:cs="宋体"/>
                <w:color w:val="000000"/>
                <w:sz w:val="27"/>
                <w:szCs w:val="27"/>
                <w:highlight w:val="none"/>
                <w:lang w:eastAsia="zh-CN"/>
              </w:rPr>
              <w:t>分；保额≥5000万得</w:t>
            </w:r>
            <w:r>
              <w:rPr>
                <w:rFonts w:hint="eastAsia" w:ascii="宋体" w:hAnsi="宋体" w:cs="宋体"/>
                <w:color w:val="000000"/>
                <w:sz w:val="27"/>
                <w:szCs w:val="27"/>
                <w:highlight w:val="none"/>
                <w:lang w:eastAsia="zh"/>
              </w:rPr>
              <w:t>3</w:t>
            </w:r>
            <w:r>
              <w:rPr>
                <w:rFonts w:hint="eastAsia" w:ascii="宋体" w:hAnsi="宋体" w:cs="宋体"/>
                <w:color w:val="000000"/>
                <w:sz w:val="27"/>
                <w:szCs w:val="27"/>
                <w:highlight w:val="none"/>
                <w:lang w:eastAsia="zh-CN"/>
              </w:rPr>
              <w:t>分。</w:t>
            </w:r>
          </w:p>
          <w:p w14:paraId="52E2B627">
            <w:pPr>
              <w:keepNext w:val="0"/>
              <w:keepLines w:val="0"/>
              <w:suppressLineNumbers w:val="0"/>
              <w:spacing w:before="0" w:beforeAutospacing="0" w:after="0" w:afterAutospacing="0" w:line="360" w:lineRule="auto"/>
              <w:ind w:left="0" w:right="0"/>
              <w:rPr>
                <w:rFonts w:hint="default" w:ascii="宋体" w:hAnsi="宋体" w:cs="宋体"/>
                <w:color w:val="000000"/>
                <w:sz w:val="27"/>
                <w:szCs w:val="27"/>
                <w:highlight w:val="none"/>
                <w:lang w:eastAsia="zh-CN"/>
              </w:rPr>
            </w:pPr>
            <w:r>
              <w:rPr>
                <w:rFonts w:hint="eastAsia" w:ascii="宋体" w:hAnsi="宋体" w:cs="宋体"/>
                <w:b/>
                <w:bCs/>
                <w:color w:val="000000"/>
                <w:sz w:val="27"/>
                <w:szCs w:val="27"/>
                <w:highlight w:val="none"/>
                <w:lang w:eastAsia="zh-CN"/>
              </w:rPr>
              <w:t>评审依据：投标文件中提供保单复印件加盖投标人公章或承诺中标后购买保险的承诺函加盖投标人公章，未提供或提供不符合要求的不得分。</w:t>
            </w:r>
          </w:p>
        </w:tc>
      </w:tr>
    </w:tbl>
    <w:p w14:paraId="4E50CF54">
      <w:pPr>
        <w:pStyle w:val="9"/>
        <w:spacing w:before="1" w:line="520" w:lineRule="exact"/>
        <w:ind w:left="0" w:firstLine="542" w:firstLineChars="200"/>
        <w:rPr>
          <w:b/>
          <w:bCs/>
          <w:sz w:val="27"/>
          <w:szCs w:val="27"/>
          <w:highlight w:val="none"/>
          <w:lang w:eastAsia="zh-CN"/>
        </w:rPr>
      </w:pPr>
      <w:r>
        <w:rPr>
          <w:rFonts w:hint="eastAsia"/>
          <w:b/>
          <w:bCs/>
          <w:sz w:val="27"/>
          <w:szCs w:val="27"/>
          <w:highlight w:val="none"/>
          <w:lang w:eastAsia="zh-CN"/>
        </w:rPr>
        <w:t>33.</w:t>
      </w:r>
      <w:r>
        <w:rPr>
          <w:b/>
          <w:bCs/>
          <w:sz w:val="27"/>
          <w:szCs w:val="27"/>
          <w:highlight w:val="none"/>
          <w:lang w:eastAsia="zh-CN"/>
        </w:rPr>
        <w:t>3</w:t>
      </w:r>
      <w:r>
        <w:rPr>
          <w:rFonts w:hint="eastAsia"/>
          <w:b/>
          <w:bCs/>
          <w:sz w:val="27"/>
          <w:szCs w:val="27"/>
          <w:highlight w:val="none"/>
          <w:lang w:eastAsia="zh-CN"/>
        </w:rPr>
        <w:t>品目三评分标准</w:t>
      </w:r>
    </w:p>
    <w:tbl>
      <w:tblPr>
        <w:tblStyle w:val="26"/>
        <w:tblW w:w="1006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13"/>
        <w:gridCol w:w="8556"/>
      </w:tblGrid>
      <w:tr w14:paraId="21FC9F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13" w:type="dxa"/>
            <w:tcBorders>
              <w:top w:val="single" w:color="auto" w:sz="4" w:space="0"/>
              <w:left w:val="single" w:color="auto" w:sz="4" w:space="0"/>
              <w:bottom w:val="single" w:color="auto" w:sz="6" w:space="0"/>
              <w:right w:val="single" w:color="auto" w:sz="6" w:space="0"/>
            </w:tcBorders>
            <w:noWrap w:val="0"/>
            <w:vAlign w:val="center"/>
          </w:tcPr>
          <w:p w14:paraId="32837B87">
            <w:pPr>
              <w:pStyle w:val="15"/>
              <w:keepNext w:val="0"/>
              <w:keepLines w:val="0"/>
              <w:suppressLineNumbers w:val="0"/>
              <w:spacing w:before="0" w:beforeAutospacing="0" w:after="0" w:afterAutospacing="0" w:line="440" w:lineRule="exact"/>
              <w:ind w:left="0" w:right="0"/>
              <w:jc w:val="both"/>
              <w:rPr>
                <w:rFonts w:hint="default" w:hAnsi="宋体"/>
                <w:sz w:val="27"/>
                <w:szCs w:val="27"/>
                <w:highlight w:val="none"/>
              </w:rPr>
            </w:pPr>
            <w:r>
              <w:rPr>
                <w:rFonts w:hint="eastAsia" w:hAnsi="宋体"/>
                <w:sz w:val="27"/>
                <w:szCs w:val="27"/>
                <w:highlight w:val="none"/>
              </w:rPr>
              <w:t>评分点及分值</w:t>
            </w:r>
          </w:p>
        </w:tc>
        <w:tc>
          <w:tcPr>
            <w:tcW w:w="8556" w:type="dxa"/>
            <w:tcBorders>
              <w:top w:val="single" w:color="auto" w:sz="4" w:space="0"/>
              <w:left w:val="single" w:color="auto" w:sz="6" w:space="0"/>
              <w:bottom w:val="single" w:color="auto" w:sz="6" w:space="0"/>
              <w:right w:val="single" w:color="auto" w:sz="4" w:space="0"/>
            </w:tcBorders>
            <w:noWrap w:val="0"/>
            <w:vAlign w:val="center"/>
          </w:tcPr>
          <w:p w14:paraId="0E444B4A">
            <w:pPr>
              <w:pStyle w:val="15"/>
              <w:keepNext w:val="0"/>
              <w:keepLines w:val="0"/>
              <w:suppressLineNumbers w:val="0"/>
              <w:spacing w:before="0" w:beforeAutospacing="0" w:after="0" w:afterAutospacing="0" w:line="440" w:lineRule="exact"/>
              <w:ind w:left="880" w:right="20"/>
              <w:jc w:val="center"/>
              <w:rPr>
                <w:rFonts w:hint="default" w:hAnsi="宋体"/>
                <w:b/>
                <w:bCs/>
                <w:sz w:val="27"/>
                <w:szCs w:val="27"/>
                <w:highlight w:val="none"/>
              </w:rPr>
            </w:pPr>
            <w:r>
              <w:rPr>
                <w:rFonts w:hint="eastAsia" w:hAnsi="宋体"/>
                <w:sz w:val="27"/>
                <w:szCs w:val="27"/>
                <w:highlight w:val="none"/>
              </w:rPr>
              <w:t>评分内容及依据</w:t>
            </w:r>
          </w:p>
        </w:tc>
      </w:tr>
      <w:tr w14:paraId="5175AF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69" w:type="dxa"/>
            <w:gridSpan w:val="2"/>
            <w:tcBorders>
              <w:top w:val="single" w:color="auto" w:sz="4" w:space="0"/>
              <w:left w:val="single" w:color="auto" w:sz="4" w:space="0"/>
              <w:bottom w:val="single" w:color="auto" w:sz="6" w:space="0"/>
              <w:right w:val="single" w:color="auto" w:sz="4" w:space="0"/>
            </w:tcBorders>
            <w:noWrap w:val="0"/>
            <w:vAlign w:val="center"/>
          </w:tcPr>
          <w:p w14:paraId="5C59AC69">
            <w:pPr>
              <w:pStyle w:val="15"/>
              <w:keepNext w:val="0"/>
              <w:keepLines w:val="0"/>
              <w:suppressLineNumbers w:val="0"/>
              <w:spacing w:before="0" w:beforeAutospacing="0" w:after="0" w:afterAutospacing="0" w:line="440" w:lineRule="exact"/>
              <w:ind w:left="880" w:right="20"/>
              <w:jc w:val="center"/>
              <w:rPr>
                <w:rFonts w:hint="default" w:hAnsi="宋体"/>
                <w:sz w:val="27"/>
                <w:szCs w:val="27"/>
                <w:highlight w:val="none"/>
              </w:rPr>
            </w:pPr>
            <w:r>
              <w:rPr>
                <w:rFonts w:hint="eastAsia" w:hAnsi="宋体"/>
                <w:b/>
                <w:bCs/>
                <w:sz w:val="27"/>
                <w:szCs w:val="27"/>
                <w:highlight w:val="none"/>
              </w:rPr>
              <w:t>价格评分（总分</w:t>
            </w:r>
            <w:r>
              <w:rPr>
                <w:rFonts w:hint="eastAsia" w:hAnsi="宋体"/>
                <w:sz w:val="27"/>
                <w:szCs w:val="27"/>
                <w:highlight w:val="none"/>
                <w:lang w:val="en-US"/>
              </w:rPr>
              <w:t>30</w:t>
            </w:r>
            <w:r>
              <w:rPr>
                <w:rFonts w:hint="eastAsia" w:hAnsi="宋体"/>
                <w:b/>
                <w:bCs/>
                <w:sz w:val="27"/>
                <w:szCs w:val="27"/>
                <w:highlight w:val="none"/>
              </w:rPr>
              <w:t>分）</w:t>
            </w:r>
          </w:p>
        </w:tc>
      </w:tr>
      <w:tr w14:paraId="4622A8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13" w:type="dxa"/>
            <w:tcBorders>
              <w:top w:val="single" w:color="auto" w:sz="4" w:space="0"/>
              <w:left w:val="single" w:color="auto" w:sz="4" w:space="0"/>
              <w:bottom w:val="single" w:color="auto" w:sz="6" w:space="0"/>
              <w:right w:val="single" w:color="auto" w:sz="6" w:space="0"/>
            </w:tcBorders>
            <w:noWrap w:val="0"/>
            <w:vAlign w:val="center"/>
          </w:tcPr>
          <w:p w14:paraId="6CD1D9A3">
            <w:pPr>
              <w:keepNext w:val="0"/>
              <w:keepLines w:val="0"/>
              <w:suppressLineNumbers w:val="0"/>
              <w:spacing w:before="0" w:beforeAutospacing="0" w:after="0" w:afterAutospacing="0" w:line="440" w:lineRule="exact"/>
              <w:ind w:left="20" w:right="20"/>
              <w:jc w:val="center"/>
              <w:rPr>
                <w:rFonts w:hint="default" w:ascii="宋体" w:hAnsi="宋体" w:cs="Times New Roman"/>
                <w:sz w:val="27"/>
                <w:szCs w:val="27"/>
                <w:highlight w:val="none"/>
              </w:rPr>
            </w:pPr>
            <w:r>
              <w:rPr>
                <w:rFonts w:hint="eastAsia" w:ascii="宋体" w:hAnsi="宋体" w:cs="Times New Roman"/>
                <w:sz w:val="27"/>
                <w:szCs w:val="27"/>
                <w:highlight w:val="none"/>
              </w:rPr>
              <w:t>价格分</w:t>
            </w:r>
          </w:p>
          <w:p w14:paraId="49D5F051">
            <w:pPr>
              <w:keepNext w:val="0"/>
              <w:keepLines w:val="0"/>
              <w:suppressLineNumbers w:val="0"/>
              <w:spacing w:before="0" w:beforeAutospacing="0" w:after="0" w:afterAutospacing="0" w:line="440" w:lineRule="exact"/>
              <w:ind w:left="20" w:right="20"/>
              <w:jc w:val="center"/>
              <w:rPr>
                <w:rFonts w:hint="default" w:ascii="宋体" w:hAnsi="宋体" w:cs="Times New Roman"/>
                <w:sz w:val="27"/>
                <w:szCs w:val="27"/>
                <w:highlight w:val="none"/>
              </w:rPr>
            </w:pPr>
            <w:r>
              <w:rPr>
                <w:rFonts w:hint="eastAsia" w:ascii="宋体" w:hAnsi="宋体" w:cs="Times New Roman"/>
                <w:sz w:val="27"/>
                <w:szCs w:val="27"/>
                <w:highlight w:val="none"/>
              </w:rPr>
              <w:t>（30分）</w:t>
            </w:r>
          </w:p>
        </w:tc>
        <w:tc>
          <w:tcPr>
            <w:tcW w:w="8556" w:type="dxa"/>
            <w:tcBorders>
              <w:top w:val="single" w:color="auto" w:sz="4" w:space="0"/>
              <w:left w:val="single" w:color="auto" w:sz="6" w:space="0"/>
              <w:bottom w:val="single" w:color="auto" w:sz="6" w:space="0"/>
              <w:right w:val="single" w:color="auto" w:sz="4" w:space="0"/>
            </w:tcBorders>
            <w:noWrap w:val="0"/>
            <w:vAlign w:val="top"/>
          </w:tcPr>
          <w:p w14:paraId="4ED7A550">
            <w:pPr>
              <w:keepNext w:val="0"/>
              <w:keepLines w:val="0"/>
              <w:suppressLineNumbers w:val="0"/>
              <w:tabs>
                <w:tab w:val="left" w:pos="312"/>
              </w:tabs>
              <w:autoSpaceDE w:val="0"/>
              <w:autoSpaceDN w:val="0"/>
              <w:spacing w:before="0" w:beforeAutospacing="0" w:after="0" w:afterAutospacing="0" w:line="440" w:lineRule="exact"/>
              <w:ind w:left="0" w:right="20"/>
              <w:jc w:val="both"/>
              <w:rPr>
                <w:rFonts w:hint="default" w:ascii="宋体" w:hAnsi="宋体" w:cs="Times New Roman"/>
                <w:sz w:val="27"/>
                <w:szCs w:val="27"/>
                <w:highlight w:val="none"/>
                <w:lang w:eastAsia="zh-CN" w:bidi="zh-CN"/>
              </w:rPr>
            </w:pPr>
            <w:r>
              <w:rPr>
                <w:rFonts w:hint="eastAsia" w:ascii="宋体" w:hAnsi="宋体" w:cs="Times New Roman"/>
                <w:sz w:val="27"/>
                <w:szCs w:val="27"/>
                <w:highlight w:val="none"/>
                <w:lang w:eastAsia="zh-CN"/>
              </w:rPr>
              <w:t>价</w:t>
            </w:r>
            <w:r>
              <w:rPr>
                <w:rFonts w:hint="eastAsia" w:ascii="宋体" w:hAnsi="宋体" w:cs="Times New Roman"/>
                <w:sz w:val="27"/>
                <w:szCs w:val="27"/>
                <w:highlight w:val="none"/>
                <w:lang w:eastAsia="zh-CN" w:bidi="zh-CN"/>
              </w:rPr>
              <w:t>格分的计算：</w:t>
            </w:r>
          </w:p>
          <w:p w14:paraId="22B13004">
            <w:pPr>
              <w:keepNext w:val="0"/>
              <w:keepLines w:val="0"/>
              <w:suppressLineNumbers w:val="0"/>
              <w:tabs>
                <w:tab w:val="left" w:pos="312"/>
              </w:tabs>
              <w:autoSpaceDE w:val="0"/>
              <w:autoSpaceDN w:val="0"/>
              <w:spacing w:before="0" w:beforeAutospacing="0" w:after="0" w:afterAutospacing="0" w:line="440" w:lineRule="exact"/>
              <w:ind w:left="0" w:right="20"/>
              <w:jc w:val="both"/>
              <w:rPr>
                <w:rFonts w:hint="default" w:ascii="宋体" w:hAnsi="宋体" w:cs="Times New Roman"/>
                <w:sz w:val="27"/>
                <w:szCs w:val="27"/>
                <w:highlight w:val="none"/>
                <w:lang w:eastAsia="zh-CN" w:bidi="zh-CN"/>
              </w:rPr>
            </w:pPr>
            <w:r>
              <w:rPr>
                <w:rFonts w:hint="eastAsia" w:ascii="宋体" w:hAnsi="宋体" w:cs="Times New Roman"/>
                <w:sz w:val="27"/>
                <w:szCs w:val="27"/>
                <w:highlight w:val="none"/>
                <w:lang w:eastAsia="zh-CN" w:bidi="zh-CN"/>
              </w:rPr>
              <w:t>报价得分=（评标基准价/投标报价）×30%×100</w:t>
            </w:r>
          </w:p>
          <w:p w14:paraId="0E8B358A">
            <w:pPr>
              <w:keepNext w:val="0"/>
              <w:keepLines w:val="0"/>
              <w:suppressLineNumbers w:val="0"/>
              <w:tabs>
                <w:tab w:val="left" w:pos="312"/>
              </w:tabs>
              <w:autoSpaceDE w:val="0"/>
              <w:autoSpaceDN w:val="0"/>
              <w:spacing w:before="0" w:beforeAutospacing="0" w:after="0" w:afterAutospacing="0" w:line="440" w:lineRule="exact"/>
              <w:ind w:left="20" w:right="20"/>
              <w:jc w:val="both"/>
              <w:rPr>
                <w:rFonts w:hint="default" w:ascii="宋体" w:hAnsi="宋体" w:cs="Times New Roman"/>
                <w:sz w:val="27"/>
                <w:szCs w:val="27"/>
                <w:highlight w:val="none"/>
                <w:lang w:eastAsia="zh-CN" w:bidi="zh-CN"/>
              </w:rPr>
            </w:pPr>
            <w:r>
              <w:rPr>
                <w:rFonts w:hint="eastAsia" w:ascii="宋体" w:hAnsi="宋体" w:cs="Times New Roman"/>
                <w:sz w:val="27"/>
                <w:szCs w:val="27"/>
                <w:highlight w:val="none"/>
                <w:lang w:eastAsia="zh-CN" w:bidi="zh-CN"/>
              </w:rPr>
              <w:t>满足招标文件要求，且投标报价最低的为评标基准价，其价格分为满分。（计算分值时，按四舍五入原则，保留小数点后二位数。）</w:t>
            </w:r>
          </w:p>
          <w:p w14:paraId="0C69941D">
            <w:pPr>
              <w:keepNext w:val="0"/>
              <w:keepLines w:val="0"/>
              <w:suppressLineNumbers w:val="0"/>
              <w:tabs>
                <w:tab w:val="left" w:pos="312"/>
              </w:tabs>
              <w:autoSpaceDE w:val="0"/>
              <w:autoSpaceDN w:val="0"/>
              <w:spacing w:before="0" w:beforeAutospacing="0" w:after="0" w:afterAutospacing="0" w:line="440" w:lineRule="exact"/>
              <w:ind w:left="20" w:right="20"/>
              <w:jc w:val="both"/>
              <w:rPr>
                <w:rFonts w:hint="default" w:ascii="宋体" w:hAnsi="宋体" w:cs="Times New Roman"/>
                <w:sz w:val="27"/>
                <w:szCs w:val="27"/>
                <w:highlight w:val="none"/>
                <w:lang w:eastAsia="zh-CN" w:bidi="zh-CN"/>
              </w:rPr>
            </w:pPr>
            <w:r>
              <w:rPr>
                <w:rFonts w:hint="eastAsia" w:ascii="宋体" w:hAnsi="宋体" w:cs="Times New Roman"/>
                <w:sz w:val="27"/>
                <w:szCs w:val="27"/>
                <w:highlight w:val="none"/>
                <w:lang w:eastAsia="zh-CN" w:bidi="zh-CN"/>
              </w:rPr>
              <w:t>注：1.为防止供应商恶性竞争，依据《政府采购货物和服务招标投标管理办法》（财政部令第87号）第六十条：评标委员会认为投标人的报价明显低于市场价，有可能影响策划和设计质量或者不能诚信履约的，将要求其在评标现场合理的时间内提供书面说明，必要时提交相关证明材料；投标人不能证明其报价合理性的，评标委员会将其作为无效投标处理。</w:t>
            </w:r>
          </w:p>
          <w:p w14:paraId="44FC8402">
            <w:pPr>
              <w:pStyle w:val="9"/>
              <w:keepNext w:val="0"/>
              <w:keepLines w:val="0"/>
              <w:suppressLineNumbers w:val="0"/>
              <w:spacing w:before="1" w:beforeAutospacing="0" w:after="0" w:afterAutospacing="0"/>
              <w:ind w:right="0" w:firstLine="271" w:firstLineChars="100"/>
              <w:rPr>
                <w:rFonts w:hint="default" w:cs="Times New Roman"/>
                <w:sz w:val="27"/>
                <w:szCs w:val="27"/>
                <w:highlight w:val="none"/>
                <w:lang w:eastAsia="zh-CN"/>
              </w:rPr>
            </w:pPr>
            <w:r>
              <w:rPr>
                <w:rFonts w:hint="default" w:cs="Times New Roman"/>
                <w:b/>
                <w:sz w:val="27"/>
                <w:szCs w:val="27"/>
                <w:highlight w:val="none"/>
                <w:lang w:eastAsia="zh-CN"/>
              </w:rPr>
              <w:t>2</w:t>
            </w:r>
            <w:r>
              <w:rPr>
                <w:rFonts w:hint="eastAsia" w:cs="Times New Roman"/>
                <w:b/>
                <w:sz w:val="27"/>
                <w:szCs w:val="27"/>
                <w:highlight w:val="none"/>
                <w:lang w:eastAsia="zh-CN"/>
              </w:rPr>
              <w:t>.投标报价得分以各投标人所报单价之和计算，单价之和只是作为价格评分的参考数值。各投标人中标</w:t>
            </w:r>
            <w:r>
              <w:rPr>
                <w:rFonts w:hint="default" w:cs="Times New Roman"/>
                <w:b/>
                <w:sz w:val="27"/>
                <w:szCs w:val="27"/>
                <w:highlight w:val="none"/>
                <w:lang w:eastAsia="zh-CN"/>
              </w:rPr>
              <w:t>后，接采购人通知报价时，</w:t>
            </w:r>
            <w:r>
              <w:rPr>
                <w:rFonts w:hint="eastAsia" w:cs="Times New Roman"/>
                <w:b/>
                <w:sz w:val="27"/>
                <w:szCs w:val="27"/>
                <w:highlight w:val="none"/>
                <w:lang w:eastAsia="zh-CN"/>
              </w:rPr>
              <w:t>投标人</w:t>
            </w:r>
            <w:r>
              <w:rPr>
                <w:rFonts w:hint="default" w:cs="Times New Roman"/>
                <w:b/>
                <w:sz w:val="27"/>
                <w:szCs w:val="27"/>
                <w:highlight w:val="none"/>
                <w:lang w:eastAsia="zh-CN"/>
              </w:rPr>
              <w:t>的</w:t>
            </w:r>
            <w:r>
              <w:rPr>
                <w:rFonts w:hint="eastAsia" w:cs="Times New Roman"/>
                <w:b/>
                <w:sz w:val="27"/>
                <w:szCs w:val="27"/>
                <w:highlight w:val="none"/>
                <w:lang w:eastAsia="zh-CN"/>
              </w:rPr>
              <w:t>报价不得高于各投标人的投标单价。</w:t>
            </w:r>
            <w:r>
              <w:rPr>
                <w:rFonts w:hint="eastAsia" w:cs="Times New Roman"/>
                <w:b/>
                <w:sz w:val="27"/>
                <w:szCs w:val="27"/>
                <w:highlight w:val="none"/>
                <w:lang w:eastAsia="zh"/>
              </w:rPr>
              <w:t>本次投标报价将作为合同期内各</w:t>
            </w:r>
            <w:r>
              <w:rPr>
                <w:rFonts w:hint="eastAsia" w:cs="Times New Roman"/>
                <w:b/>
                <w:sz w:val="27"/>
                <w:szCs w:val="27"/>
                <w:highlight w:val="none"/>
                <w:lang w:eastAsia="zh-CN"/>
              </w:rPr>
              <w:t>中标人</w:t>
            </w:r>
            <w:r>
              <w:rPr>
                <w:rFonts w:hint="eastAsia" w:cs="Times New Roman"/>
                <w:b/>
                <w:sz w:val="27"/>
                <w:szCs w:val="27"/>
                <w:highlight w:val="none"/>
                <w:lang w:eastAsia="zh"/>
              </w:rPr>
              <w:t>的单价为最髙限价，具体项目的结算价格不得高于投标报价。</w:t>
            </w:r>
          </w:p>
        </w:tc>
      </w:tr>
      <w:tr w14:paraId="00C3B0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069" w:type="dxa"/>
            <w:gridSpan w:val="2"/>
            <w:tcBorders>
              <w:top w:val="single" w:color="auto" w:sz="4" w:space="0"/>
              <w:left w:val="single" w:color="auto" w:sz="4" w:space="0"/>
              <w:bottom w:val="single" w:color="auto" w:sz="6" w:space="0"/>
              <w:right w:val="single" w:color="auto" w:sz="4" w:space="0"/>
            </w:tcBorders>
            <w:noWrap w:val="0"/>
            <w:vAlign w:val="center"/>
          </w:tcPr>
          <w:p w14:paraId="785EF3E3">
            <w:pPr>
              <w:keepNext w:val="0"/>
              <w:keepLines w:val="0"/>
              <w:suppressLineNumbers w:val="0"/>
              <w:spacing w:before="0" w:beforeAutospacing="0" w:after="0" w:afterAutospacing="0" w:line="440" w:lineRule="exact"/>
              <w:ind w:left="20" w:right="20" w:firstLine="542" w:firstLineChars="200"/>
              <w:jc w:val="center"/>
              <w:rPr>
                <w:rFonts w:hint="default" w:ascii="宋体" w:hAnsi="宋体" w:cs="Times New Roman"/>
                <w:sz w:val="27"/>
                <w:szCs w:val="27"/>
                <w:highlight w:val="none"/>
              </w:rPr>
            </w:pPr>
            <w:r>
              <w:rPr>
                <w:rFonts w:hint="eastAsia" w:ascii="宋体" w:hAnsi="宋体" w:cs="Times New Roman"/>
                <w:b/>
                <w:bCs/>
                <w:sz w:val="27"/>
                <w:szCs w:val="27"/>
                <w:highlight w:val="none"/>
              </w:rPr>
              <w:t>技术评分（总分</w:t>
            </w:r>
            <w:r>
              <w:rPr>
                <w:rFonts w:hint="eastAsia" w:ascii="宋体" w:hAnsi="宋体" w:cs="Times New Roman"/>
                <w:sz w:val="27"/>
                <w:szCs w:val="27"/>
                <w:highlight w:val="none"/>
                <w:lang w:eastAsia="zh-CN"/>
              </w:rPr>
              <w:t>40</w:t>
            </w:r>
            <w:r>
              <w:rPr>
                <w:rFonts w:hint="eastAsia" w:ascii="宋体" w:hAnsi="宋体" w:cs="Times New Roman"/>
                <w:b/>
                <w:bCs/>
                <w:sz w:val="27"/>
                <w:szCs w:val="27"/>
                <w:highlight w:val="none"/>
              </w:rPr>
              <w:t>分）</w:t>
            </w:r>
          </w:p>
        </w:tc>
      </w:tr>
      <w:tr w14:paraId="2CF175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90" w:hRule="atLeast"/>
          <w:jc w:val="center"/>
        </w:trPr>
        <w:tc>
          <w:tcPr>
            <w:tcW w:w="1513" w:type="dxa"/>
            <w:tcBorders>
              <w:left w:val="single" w:color="auto" w:sz="4" w:space="0"/>
              <w:right w:val="single" w:color="auto" w:sz="6" w:space="0"/>
            </w:tcBorders>
            <w:noWrap w:val="0"/>
            <w:vAlign w:val="center"/>
          </w:tcPr>
          <w:p w14:paraId="50EB3F91">
            <w:pPr>
              <w:keepNext w:val="0"/>
              <w:keepLines w:val="0"/>
              <w:suppressLineNumbers w:val="0"/>
              <w:spacing w:before="0" w:beforeAutospacing="0" w:after="0" w:afterAutospacing="0" w:line="440" w:lineRule="exact"/>
              <w:ind w:left="22" w:right="20" w:hanging="21" w:hangingChars="8"/>
              <w:rPr>
                <w:rFonts w:hint="eastAsia" w:ascii="宋体" w:hAnsi="宋体" w:cs="Times New Roman"/>
                <w:sz w:val="27"/>
                <w:szCs w:val="27"/>
                <w:highlight w:val="none"/>
                <w:lang w:eastAsia="zh-CN"/>
              </w:rPr>
            </w:pPr>
          </w:p>
          <w:p w14:paraId="7ADEF3DA">
            <w:pPr>
              <w:keepNext w:val="0"/>
              <w:keepLines w:val="0"/>
              <w:suppressLineNumbers w:val="0"/>
              <w:spacing w:before="0" w:beforeAutospacing="0" w:after="0" w:afterAutospacing="0" w:line="440" w:lineRule="exact"/>
              <w:ind w:left="22" w:right="20" w:hanging="21" w:hangingChars="8"/>
              <w:rPr>
                <w:rFonts w:hint="eastAsia" w:ascii="宋体" w:hAnsi="宋体" w:cs="Times New Roman"/>
                <w:sz w:val="27"/>
                <w:szCs w:val="27"/>
                <w:highlight w:val="none"/>
                <w:lang w:eastAsia="zh-CN"/>
              </w:rPr>
            </w:pPr>
          </w:p>
          <w:p w14:paraId="4536CAFB">
            <w:pPr>
              <w:keepNext w:val="0"/>
              <w:keepLines w:val="0"/>
              <w:suppressLineNumbers w:val="0"/>
              <w:spacing w:before="0" w:beforeAutospacing="0" w:after="0" w:afterAutospacing="0" w:line="440" w:lineRule="exact"/>
              <w:ind w:left="22" w:right="20" w:hanging="21" w:hangingChars="8"/>
              <w:rPr>
                <w:rFonts w:hint="eastAsia" w:ascii="宋体" w:hAnsi="宋体" w:cs="Times New Roman"/>
                <w:sz w:val="27"/>
                <w:szCs w:val="27"/>
                <w:highlight w:val="none"/>
                <w:lang w:eastAsia="zh-CN"/>
              </w:rPr>
            </w:pPr>
          </w:p>
          <w:p w14:paraId="4C00A55C">
            <w:pPr>
              <w:keepNext w:val="0"/>
              <w:keepLines w:val="0"/>
              <w:suppressLineNumbers w:val="0"/>
              <w:spacing w:before="0" w:beforeAutospacing="0" w:after="0" w:afterAutospacing="0" w:line="440" w:lineRule="exact"/>
              <w:ind w:left="22" w:right="20" w:hanging="21" w:hangingChars="8"/>
              <w:rPr>
                <w:rFonts w:hint="eastAsia" w:ascii="宋体" w:hAnsi="宋体" w:cs="Times New Roman"/>
                <w:sz w:val="27"/>
                <w:szCs w:val="27"/>
                <w:highlight w:val="none"/>
                <w:lang w:eastAsia="zh-CN"/>
              </w:rPr>
            </w:pPr>
          </w:p>
          <w:p w14:paraId="47440FEB">
            <w:pPr>
              <w:keepNext w:val="0"/>
              <w:keepLines w:val="0"/>
              <w:suppressLineNumbers w:val="0"/>
              <w:spacing w:before="0" w:beforeAutospacing="0" w:after="0" w:afterAutospacing="0" w:line="440" w:lineRule="exact"/>
              <w:ind w:left="22" w:right="20" w:hanging="21" w:hangingChars="8"/>
              <w:rPr>
                <w:rFonts w:hint="eastAsia" w:ascii="宋体" w:hAnsi="宋体" w:cs="Times New Roman"/>
                <w:sz w:val="27"/>
                <w:szCs w:val="27"/>
                <w:highlight w:val="none"/>
                <w:lang w:eastAsia="zh-CN"/>
              </w:rPr>
            </w:pPr>
          </w:p>
          <w:p w14:paraId="69946CB2">
            <w:pPr>
              <w:keepNext w:val="0"/>
              <w:keepLines w:val="0"/>
              <w:suppressLineNumbers w:val="0"/>
              <w:spacing w:before="0" w:beforeAutospacing="0" w:after="0" w:afterAutospacing="0" w:line="440" w:lineRule="exact"/>
              <w:ind w:left="22" w:right="20" w:hanging="21" w:hangingChars="8"/>
              <w:rPr>
                <w:rFonts w:hint="eastAsia" w:ascii="宋体" w:hAnsi="宋体" w:cs="Times New Roman"/>
                <w:sz w:val="27"/>
                <w:szCs w:val="27"/>
                <w:highlight w:val="none"/>
                <w:lang w:eastAsia="zh-CN"/>
              </w:rPr>
            </w:pPr>
          </w:p>
          <w:p w14:paraId="0FAD4B87">
            <w:pPr>
              <w:keepNext w:val="0"/>
              <w:keepLines w:val="0"/>
              <w:suppressLineNumbers w:val="0"/>
              <w:spacing w:before="0" w:beforeAutospacing="0" w:after="0" w:afterAutospacing="0" w:line="440" w:lineRule="exact"/>
              <w:ind w:left="22" w:right="20" w:hanging="21" w:hangingChars="8"/>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所投产品的技术优越性（</w:t>
            </w:r>
            <w:r>
              <w:rPr>
                <w:rFonts w:hint="eastAsia" w:ascii="宋体" w:hAnsi="宋体" w:cs="Times New Roman"/>
                <w:sz w:val="27"/>
                <w:szCs w:val="27"/>
                <w:highlight w:val="none"/>
                <w:lang w:val="en-US" w:eastAsia="zh-CN"/>
              </w:rPr>
              <w:t>24</w:t>
            </w:r>
            <w:r>
              <w:rPr>
                <w:rFonts w:hint="eastAsia" w:ascii="宋体" w:hAnsi="宋体" w:cs="Times New Roman"/>
                <w:sz w:val="27"/>
                <w:szCs w:val="27"/>
                <w:highlight w:val="none"/>
                <w:lang w:eastAsia="zh-CN"/>
              </w:rPr>
              <w:t>分）</w:t>
            </w:r>
          </w:p>
        </w:tc>
        <w:tc>
          <w:tcPr>
            <w:tcW w:w="8556" w:type="dxa"/>
            <w:tcBorders>
              <w:top w:val="single" w:color="auto" w:sz="4" w:space="0"/>
              <w:left w:val="single" w:color="auto" w:sz="6" w:space="0"/>
              <w:bottom w:val="single" w:color="auto" w:sz="6" w:space="0"/>
              <w:right w:val="single" w:color="auto" w:sz="4" w:space="0"/>
            </w:tcBorders>
            <w:noWrap w:val="0"/>
            <w:vAlign w:val="center"/>
          </w:tcPr>
          <w:p w14:paraId="273D92FF">
            <w:pPr>
              <w:keepNext w:val="0"/>
              <w:keepLines w:val="0"/>
              <w:suppressLineNumbers w:val="0"/>
              <w:autoSpaceDE w:val="0"/>
              <w:autoSpaceDN w:val="0"/>
              <w:spacing w:before="0" w:beforeAutospacing="0" w:after="0" w:afterAutospacing="0" w:line="440" w:lineRule="exact"/>
              <w:ind w:left="0" w:right="23"/>
              <w:rPr>
                <w:rFonts w:hint="eastAsia" w:ascii="宋体" w:hAnsi="宋体" w:cs="Times New Roman"/>
                <w:b/>
                <w:bCs/>
                <w:sz w:val="27"/>
                <w:szCs w:val="27"/>
                <w:highlight w:val="none"/>
              </w:rPr>
            </w:pPr>
            <w:r>
              <w:rPr>
                <w:rFonts w:hint="eastAsia" w:ascii="宋体" w:hAnsi="宋体" w:cs="Times New Roman"/>
                <w:sz w:val="27"/>
                <w:szCs w:val="27"/>
                <w:highlight w:val="none"/>
                <w:lang w:val="en-US" w:eastAsia="zh-CN"/>
              </w:rPr>
              <w:t>1、</w:t>
            </w:r>
            <w:r>
              <w:rPr>
                <w:rFonts w:hint="eastAsia" w:ascii="宋体" w:hAnsi="宋体" w:cs="Times New Roman"/>
                <w:sz w:val="27"/>
                <w:szCs w:val="27"/>
                <w:highlight w:val="none"/>
              </w:rPr>
              <w:t>投标人所投产品智能远传水表（DN15物联网超声波式水表）的计量性能量程比（R=Q3/Q1）：R≥</w:t>
            </w:r>
            <w:r>
              <w:rPr>
                <w:rFonts w:hint="eastAsia" w:ascii="宋体" w:hAnsi="宋体" w:cs="Times New Roman"/>
                <w:sz w:val="27"/>
                <w:szCs w:val="27"/>
                <w:highlight w:val="none"/>
                <w:lang w:eastAsia="zh"/>
              </w:rPr>
              <w:t>5</w:t>
            </w:r>
            <w:r>
              <w:rPr>
                <w:rFonts w:hint="eastAsia" w:ascii="宋体" w:hAnsi="宋体" w:cs="Times New Roman"/>
                <w:sz w:val="27"/>
                <w:szCs w:val="27"/>
                <w:highlight w:val="none"/>
              </w:rPr>
              <w:t>00者得</w:t>
            </w:r>
            <w:r>
              <w:rPr>
                <w:rFonts w:hint="eastAsia" w:ascii="宋体" w:hAnsi="宋体" w:cs="Times New Roman"/>
                <w:sz w:val="27"/>
                <w:szCs w:val="27"/>
                <w:highlight w:val="none"/>
                <w:lang w:val="en-US" w:eastAsia="zh-CN"/>
              </w:rPr>
              <w:t>4</w:t>
            </w:r>
            <w:r>
              <w:rPr>
                <w:rFonts w:hint="eastAsia" w:ascii="宋体" w:hAnsi="宋体" w:cs="Times New Roman"/>
                <w:sz w:val="27"/>
                <w:szCs w:val="27"/>
                <w:highlight w:val="none"/>
              </w:rPr>
              <w:t>分</w:t>
            </w:r>
            <w:r>
              <w:rPr>
                <w:rFonts w:hint="eastAsia" w:ascii="宋体" w:hAnsi="宋体" w:cs="Times New Roman"/>
                <w:sz w:val="27"/>
                <w:szCs w:val="27"/>
                <w:highlight w:val="none"/>
                <w:lang w:eastAsia="zh"/>
              </w:rPr>
              <w:t>，</w:t>
            </w:r>
            <w:r>
              <w:rPr>
                <w:rFonts w:hint="eastAsia" w:ascii="宋体" w:hAnsi="宋体" w:cs="Times New Roman"/>
                <w:sz w:val="27"/>
                <w:szCs w:val="27"/>
                <w:highlight w:val="none"/>
              </w:rPr>
              <w:t>R≥</w:t>
            </w:r>
            <w:r>
              <w:rPr>
                <w:rFonts w:hint="eastAsia" w:ascii="宋体" w:hAnsi="宋体" w:cs="Times New Roman"/>
                <w:sz w:val="27"/>
                <w:szCs w:val="27"/>
                <w:highlight w:val="none"/>
                <w:lang w:eastAsia="zh"/>
              </w:rPr>
              <w:t>400</w:t>
            </w:r>
            <w:r>
              <w:rPr>
                <w:rFonts w:hint="eastAsia" w:ascii="宋体" w:hAnsi="宋体" w:cs="Times New Roman"/>
                <w:sz w:val="27"/>
                <w:szCs w:val="27"/>
                <w:highlight w:val="none"/>
              </w:rPr>
              <w:t>者得</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rPr>
              <w:t>分</w:t>
            </w:r>
            <w:r>
              <w:rPr>
                <w:rFonts w:hint="eastAsia" w:ascii="宋体" w:hAnsi="宋体" w:cs="Times New Roman"/>
                <w:sz w:val="27"/>
                <w:szCs w:val="27"/>
                <w:highlight w:val="none"/>
                <w:lang w:eastAsia="zh"/>
              </w:rPr>
              <w:t>，</w:t>
            </w:r>
            <w:r>
              <w:rPr>
                <w:rFonts w:hint="eastAsia" w:ascii="宋体" w:hAnsi="宋体" w:cs="Times New Roman"/>
                <w:sz w:val="27"/>
                <w:szCs w:val="27"/>
                <w:highlight w:val="none"/>
              </w:rPr>
              <w:t>R</w:t>
            </w:r>
            <w:r>
              <w:rPr>
                <w:rFonts w:hint="eastAsia" w:ascii="宋体" w:hAnsi="宋体" w:cs="Times New Roman"/>
                <w:sz w:val="27"/>
                <w:szCs w:val="27"/>
                <w:highlight w:val="none"/>
                <w:lang w:eastAsia="zh"/>
              </w:rPr>
              <w:t>＞</w:t>
            </w:r>
            <w:r>
              <w:rPr>
                <w:rFonts w:hint="eastAsia" w:ascii="宋体" w:hAnsi="宋体" w:cs="Times New Roman"/>
                <w:sz w:val="27"/>
                <w:szCs w:val="27"/>
                <w:highlight w:val="none"/>
              </w:rPr>
              <w:t>25</w:t>
            </w:r>
            <w:r>
              <w:rPr>
                <w:rFonts w:hint="eastAsia" w:ascii="宋体" w:hAnsi="宋体" w:cs="Times New Roman"/>
                <w:sz w:val="27"/>
                <w:szCs w:val="27"/>
                <w:highlight w:val="none"/>
                <w:lang w:eastAsia="zh"/>
              </w:rPr>
              <w:t>0</w:t>
            </w:r>
            <w:r>
              <w:rPr>
                <w:rFonts w:hint="eastAsia" w:ascii="宋体" w:hAnsi="宋体" w:cs="Times New Roman"/>
                <w:sz w:val="27"/>
                <w:szCs w:val="27"/>
                <w:highlight w:val="none"/>
              </w:rPr>
              <w:t>者得</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rPr>
              <w:t>分。</w:t>
            </w:r>
            <w:r>
              <w:rPr>
                <w:rFonts w:hint="eastAsia" w:ascii="宋体" w:hAnsi="宋体" w:cs="Times New Roman"/>
                <w:b/>
                <w:bCs/>
                <w:sz w:val="27"/>
                <w:szCs w:val="27"/>
                <w:highlight w:val="none"/>
              </w:rPr>
              <w:t>本项最多得</w:t>
            </w:r>
            <w:r>
              <w:rPr>
                <w:rFonts w:hint="eastAsia" w:ascii="宋体" w:hAnsi="宋体" w:cs="Times New Roman"/>
                <w:b/>
                <w:bCs/>
                <w:sz w:val="27"/>
                <w:szCs w:val="27"/>
                <w:highlight w:val="none"/>
                <w:lang w:val="en-US" w:eastAsia="zh-CN"/>
              </w:rPr>
              <w:t>4</w:t>
            </w:r>
            <w:r>
              <w:rPr>
                <w:rFonts w:hint="eastAsia" w:ascii="宋体" w:hAnsi="宋体" w:cs="Times New Roman"/>
                <w:b/>
                <w:bCs/>
                <w:sz w:val="27"/>
                <w:szCs w:val="27"/>
                <w:highlight w:val="none"/>
              </w:rPr>
              <w:t>分。</w:t>
            </w:r>
          </w:p>
          <w:p w14:paraId="5CAF5AE9">
            <w:pPr>
              <w:keepNext w:val="0"/>
              <w:keepLines w:val="0"/>
              <w:widowControl/>
              <w:suppressLineNumbers w:val="0"/>
              <w:spacing w:before="0" w:beforeAutospacing="0" w:after="0" w:afterAutospacing="0"/>
              <w:ind w:left="0" w:right="0"/>
              <w:rPr>
                <w:rFonts w:hint="default" w:ascii="宋体" w:hAnsi="宋体" w:cs="Times New Roman"/>
                <w:b/>
                <w:sz w:val="27"/>
                <w:szCs w:val="27"/>
                <w:highlight w:val="none"/>
                <w:lang w:eastAsia="zh-CN" w:bidi="ar"/>
              </w:rPr>
            </w:pPr>
            <w:r>
              <w:rPr>
                <w:rFonts w:hint="eastAsia" w:ascii="宋体" w:hAnsi="宋体" w:cs="Times New Roman"/>
                <w:b/>
                <w:sz w:val="27"/>
                <w:szCs w:val="27"/>
                <w:highlight w:val="none"/>
                <w:lang w:eastAsia="zh-CN" w:bidi="ar"/>
              </w:rPr>
              <w:t>评审依据:</w:t>
            </w:r>
            <w:r>
              <w:rPr>
                <w:rFonts w:hint="eastAsia" w:ascii="宋体" w:hAnsi="宋体" w:cs="Times New Roman"/>
                <w:b/>
                <w:sz w:val="27"/>
                <w:szCs w:val="27"/>
                <w:highlight w:val="none"/>
                <w:lang w:eastAsia="zh" w:bidi="ar"/>
              </w:rPr>
              <w:t>投标文件中</w:t>
            </w:r>
            <w:r>
              <w:rPr>
                <w:rFonts w:hint="eastAsia" w:ascii="宋体" w:hAnsi="宋体" w:cs="Times New Roman"/>
                <w:b/>
                <w:sz w:val="27"/>
                <w:szCs w:val="27"/>
                <w:highlight w:val="none"/>
                <w:lang w:eastAsia="zh-CN" w:bidi="ar"/>
              </w:rPr>
              <w:t>提供DN15口径的超声水表《计量器具型式批准证书》清晰</w:t>
            </w:r>
            <w:r>
              <w:rPr>
                <w:rFonts w:hint="eastAsia" w:ascii="宋体" w:hAnsi="宋体" w:cs="Times New Roman"/>
                <w:b/>
                <w:sz w:val="27"/>
                <w:szCs w:val="27"/>
                <w:highlight w:val="none"/>
                <w:lang w:val="en-US" w:eastAsia="zh-CN" w:bidi="ar"/>
              </w:rPr>
              <w:t>复印</w:t>
            </w:r>
            <w:r>
              <w:rPr>
                <w:rFonts w:hint="eastAsia" w:ascii="宋体" w:hAnsi="宋体" w:cs="Times New Roman"/>
                <w:b/>
                <w:sz w:val="27"/>
                <w:szCs w:val="27"/>
                <w:highlight w:val="none"/>
                <w:lang w:eastAsia="zh-CN" w:bidi="ar"/>
              </w:rPr>
              <w:t>件并加盖</w:t>
            </w:r>
            <w:r>
              <w:rPr>
                <w:rFonts w:hint="eastAsia" w:ascii="宋体" w:hAnsi="宋体" w:cs="Times New Roman"/>
                <w:b/>
                <w:sz w:val="27"/>
                <w:szCs w:val="27"/>
                <w:highlight w:val="none"/>
                <w:lang w:val="en-US" w:eastAsia="zh-CN" w:bidi="ar"/>
              </w:rPr>
              <w:t>制造商</w:t>
            </w:r>
            <w:r>
              <w:rPr>
                <w:rFonts w:hint="eastAsia" w:ascii="宋体" w:hAnsi="宋体" w:cs="Times New Roman"/>
                <w:b/>
                <w:sz w:val="27"/>
                <w:szCs w:val="27"/>
                <w:highlight w:val="none"/>
                <w:lang w:eastAsia="zh-CN" w:bidi="ar"/>
              </w:rPr>
              <w:t>公章，未提供或提供无效者得0分。</w:t>
            </w:r>
          </w:p>
          <w:p w14:paraId="25EF1BBB">
            <w:pPr>
              <w:keepNext w:val="0"/>
              <w:keepLines w:val="0"/>
              <w:suppressLineNumbers w:val="0"/>
              <w:autoSpaceDE w:val="0"/>
              <w:autoSpaceDN w:val="0"/>
              <w:spacing w:before="0" w:beforeAutospacing="0" w:after="0" w:afterAutospacing="0" w:line="440" w:lineRule="exact"/>
              <w:ind w:left="0" w:right="23"/>
              <w:rPr>
                <w:rFonts w:hint="eastAsia" w:ascii="宋体" w:hAnsi="宋体" w:cs="宋体"/>
                <w:b/>
                <w:bCs/>
                <w:sz w:val="24"/>
                <w:szCs w:val="24"/>
                <w:highlight w:val="none"/>
              </w:rPr>
            </w:pPr>
            <w:r>
              <w:rPr>
                <w:rFonts w:hint="eastAsia" w:ascii="宋体" w:hAnsi="宋体" w:cs="Times New Roman"/>
                <w:kern w:val="2"/>
                <w:sz w:val="27"/>
                <w:szCs w:val="27"/>
                <w:highlight w:val="none"/>
                <w:lang w:eastAsia="zh-CN"/>
              </w:rPr>
              <w:t>2、为减少水计量损失，对DN15</w:t>
            </w:r>
            <w:r>
              <w:rPr>
                <w:rFonts w:hint="eastAsia" w:ascii="宋体" w:hAnsi="宋体" w:cs="Times New Roman"/>
                <w:kern w:val="2"/>
                <w:sz w:val="27"/>
                <w:szCs w:val="27"/>
                <w:highlight w:val="none"/>
                <w:lang w:eastAsia="zh"/>
              </w:rPr>
              <w:t>物联网</w:t>
            </w:r>
            <w:r>
              <w:rPr>
                <w:rFonts w:hint="eastAsia" w:ascii="宋体" w:hAnsi="宋体" w:cs="Times New Roman"/>
                <w:kern w:val="2"/>
                <w:sz w:val="27"/>
                <w:szCs w:val="27"/>
                <w:highlight w:val="none"/>
                <w:lang w:eastAsia="zh-CN"/>
              </w:rPr>
              <w:t>超声波水表始动流量要求：</w:t>
            </w:r>
            <w:r>
              <w:rPr>
                <w:rFonts w:hint="eastAsia" w:ascii="宋体" w:hAnsi="宋体" w:cs="Times New Roman"/>
                <w:kern w:val="2"/>
                <w:sz w:val="27"/>
                <w:szCs w:val="27"/>
                <w:highlight w:val="none"/>
                <w:lang w:eastAsia="zh"/>
              </w:rPr>
              <w:t>始动流</w:t>
            </w:r>
            <w:r>
              <w:rPr>
                <w:rFonts w:hint="eastAsia" w:ascii="宋体" w:hAnsi="宋体" w:cs="Times New Roman"/>
                <w:kern w:val="2"/>
                <w:sz w:val="27"/>
                <w:szCs w:val="27"/>
                <w:highlight w:val="none"/>
                <w:lang w:eastAsia="zh-CN"/>
              </w:rPr>
              <w:t>量</w:t>
            </w:r>
            <w:r>
              <w:rPr>
                <w:rFonts w:hint="eastAsia" w:ascii="宋体" w:hAnsi="宋体" w:cs="Times New Roman"/>
                <w:kern w:val="2"/>
                <w:sz w:val="27"/>
                <w:szCs w:val="27"/>
                <w:highlight w:val="none"/>
                <w:lang w:eastAsia="zh"/>
              </w:rPr>
              <w:t xml:space="preserve">≤ </w:t>
            </w:r>
            <w:r>
              <w:rPr>
                <w:rFonts w:hint="eastAsia" w:ascii="宋体" w:hAnsi="宋体" w:cs="Times New Roman"/>
                <w:kern w:val="2"/>
                <w:sz w:val="27"/>
                <w:szCs w:val="27"/>
                <w:highlight w:val="none"/>
                <w:lang w:eastAsia="zh-CN"/>
              </w:rPr>
              <w:t>0.5L/h‌‌</w:t>
            </w:r>
            <w:r>
              <w:rPr>
                <w:rFonts w:hint="eastAsia" w:ascii="宋体" w:hAnsi="宋体" w:cs="Times New Roman"/>
                <w:kern w:val="2"/>
                <w:sz w:val="27"/>
                <w:szCs w:val="27"/>
                <w:highlight w:val="none"/>
                <w:lang w:eastAsia="zh"/>
              </w:rPr>
              <w:t>，得</w:t>
            </w:r>
            <w:r>
              <w:rPr>
                <w:rFonts w:hint="eastAsia" w:ascii="宋体" w:hAnsi="宋体" w:cs="Times New Roman"/>
                <w:kern w:val="2"/>
                <w:sz w:val="27"/>
                <w:szCs w:val="27"/>
                <w:highlight w:val="none"/>
                <w:lang w:val="en-US" w:eastAsia="zh-CN"/>
              </w:rPr>
              <w:t>5</w:t>
            </w:r>
            <w:r>
              <w:rPr>
                <w:rFonts w:hint="eastAsia" w:ascii="宋体" w:hAnsi="宋体" w:cs="Times New Roman"/>
                <w:kern w:val="2"/>
                <w:sz w:val="27"/>
                <w:szCs w:val="27"/>
                <w:highlight w:val="none"/>
                <w:lang w:eastAsia="zh"/>
              </w:rPr>
              <w:t>分，</w:t>
            </w:r>
            <w:r>
              <w:rPr>
                <w:rFonts w:hint="eastAsia" w:ascii="宋体" w:hAnsi="宋体" w:cs="Times New Roman"/>
                <w:kern w:val="2"/>
                <w:sz w:val="27"/>
                <w:szCs w:val="27"/>
                <w:highlight w:val="none"/>
                <w:lang w:eastAsia="zh-CN"/>
              </w:rPr>
              <w:t>1L/h</w:t>
            </w:r>
            <w:r>
              <w:rPr>
                <w:rFonts w:hint="eastAsia" w:ascii="宋体" w:hAnsi="宋体" w:cs="Times New Roman"/>
                <w:kern w:val="2"/>
                <w:sz w:val="27"/>
                <w:szCs w:val="27"/>
                <w:highlight w:val="none"/>
                <w:lang w:eastAsia="zh"/>
              </w:rPr>
              <w:t xml:space="preserve"> ≥ 始动流</w:t>
            </w:r>
            <w:r>
              <w:rPr>
                <w:rFonts w:hint="eastAsia" w:ascii="宋体" w:hAnsi="宋体" w:cs="Times New Roman"/>
                <w:kern w:val="2"/>
                <w:sz w:val="27"/>
                <w:szCs w:val="27"/>
                <w:highlight w:val="none"/>
                <w:lang w:eastAsia="zh-CN"/>
              </w:rPr>
              <w:t>量</w:t>
            </w:r>
            <w:r>
              <w:rPr>
                <w:rFonts w:hint="eastAsia" w:ascii="宋体" w:hAnsi="宋体" w:cs="Times New Roman"/>
                <w:kern w:val="2"/>
                <w:sz w:val="27"/>
                <w:szCs w:val="27"/>
                <w:highlight w:val="none"/>
                <w:lang w:eastAsia="zh"/>
              </w:rPr>
              <w:t xml:space="preserve"> &gt; </w:t>
            </w:r>
            <w:r>
              <w:rPr>
                <w:rFonts w:hint="eastAsia" w:ascii="宋体" w:hAnsi="宋体" w:cs="Times New Roman"/>
                <w:kern w:val="2"/>
                <w:sz w:val="27"/>
                <w:szCs w:val="27"/>
                <w:highlight w:val="none"/>
                <w:lang w:eastAsia="zh-CN"/>
              </w:rPr>
              <w:t>0.5L/h</w:t>
            </w:r>
            <w:r>
              <w:rPr>
                <w:rFonts w:hint="eastAsia" w:ascii="宋体" w:hAnsi="宋体" w:cs="Times New Roman"/>
                <w:kern w:val="2"/>
                <w:sz w:val="27"/>
                <w:szCs w:val="27"/>
                <w:highlight w:val="none"/>
                <w:lang w:eastAsia="zh"/>
              </w:rPr>
              <w:t>，得</w:t>
            </w:r>
            <w:r>
              <w:rPr>
                <w:rFonts w:hint="eastAsia" w:ascii="宋体" w:hAnsi="宋体" w:cs="Times New Roman"/>
                <w:kern w:val="2"/>
                <w:sz w:val="27"/>
                <w:szCs w:val="27"/>
                <w:highlight w:val="none"/>
                <w:lang w:val="en-US" w:eastAsia="zh-CN"/>
              </w:rPr>
              <w:t>4</w:t>
            </w:r>
            <w:r>
              <w:rPr>
                <w:rFonts w:hint="eastAsia" w:ascii="宋体" w:hAnsi="宋体" w:cs="Times New Roman"/>
                <w:kern w:val="2"/>
                <w:sz w:val="27"/>
                <w:szCs w:val="27"/>
                <w:highlight w:val="none"/>
                <w:lang w:eastAsia="zh"/>
              </w:rPr>
              <w:t>分，</w:t>
            </w:r>
            <w:r>
              <w:rPr>
                <w:rFonts w:hint="eastAsia" w:ascii="宋体" w:hAnsi="宋体" w:cs="Times New Roman"/>
                <w:kern w:val="2"/>
                <w:sz w:val="27"/>
                <w:szCs w:val="27"/>
                <w:highlight w:val="none"/>
                <w:lang w:eastAsia="zh-CN"/>
              </w:rPr>
              <w:t>2L/h</w:t>
            </w:r>
            <w:r>
              <w:rPr>
                <w:rFonts w:hint="eastAsia" w:ascii="宋体" w:hAnsi="宋体" w:cs="Times New Roman"/>
                <w:kern w:val="2"/>
                <w:sz w:val="27"/>
                <w:szCs w:val="27"/>
                <w:highlight w:val="none"/>
                <w:lang w:eastAsia="zh"/>
              </w:rPr>
              <w:t xml:space="preserve"> ≥ 始动流</w:t>
            </w:r>
            <w:r>
              <w:rPr>
                <w:rFonts w:hint="eastAsia" w:ascii="宋体" w:hAnsi="宋体" w:cs="Times New Roman"/>
                <w:kern w:val="2"/>
                <w:sz w:val="27"/>
                <w:szCs w:val="27"/>
                <w:highlight w:val="none"/>
                <w:lang w:eastAsia="zh-CN"/>
              </w:rPr>
              <w:t>量</w:t>
            </w:r>
            <w:r>
              <w:rPr>
                <w:rFonts w:hint="eastAsia" w:ascii="宋体" w:hAnsi="宋体" w:cs="Times New Roman"/>
                <w:kern w:val="2"/>
                <w:sz w:val="27"/>
                <w:szCs w:val="27"/>
                <w:highlight w:val="none"/>
                <w:lang w:eastAsia="zh"/>
              </w:rPr>
              <w:t xml:space="preserve"> &gt; </w:t>
            </w:r>
            <w:r>
              <w:rPr>
                <w:rFonts w:hint="eastAsia" w:ascii="宋体" w:hAnsi="宋体" w:cs="Times New Roman"/>
                <w:kern w:val="2"/>
                <w:sz w:val="27"/>
                <w:szCs w:val="27"/>
                <w:highlight w:val="none"/>
                <w:lang w:eastAsia="zh-CN"/>
              </w:rPr>
              <w:t>1L/h</w:t>
            </w:r>
            <w:r>
              <w:rPr>
                <w:rFonts w:hint="eastAsia" w:ascii="宋体" w:hAnsi="宋体" w:cs="Times New Roman"/>
                <w:kern w:val="2"/>
                <w:sz w:val="27"/>
                <w:szCs w:val="27"/>
                <w:highlight w:val="none"/>
                <w:lang w:eastAsia="zh"/>
              </w:rPr>
              <w:t>，得</w:t>
            </w:r>
            <w:r>
              <w:rPr>
                <w:rFonts w:hint="eastAsia" w:ascii="宋体" w:hAnsi="宋体" w:cs="Times New Roman"/>
                <w:kern w:val="2"/>
                <w:sz w:val="27"/>
                <w:szCs w:val="27"/>
                <w:highlight w:val="none"/>
                <w:lang w:val="en-US" w:eastAsia="zh-CN"/>
              </w:rPr>
              <w:t>3</w:t>
            </w:r>
            <w:r>
              <w:rPr>
                <w:rFonts w:hint="eastAsia" w:ascii="宋体" w:hAnsi="宋体" w:cs="Times New Roman"/>
                <w:kern w:val="2"/>
                <w:sz w:val="27"/>
                <w:szCs w:val="27"/>
                <w:highlight w:val="none"/>
                <w:lang w:eastAsia="zh"/>
              </w:rPr>
              <w:t>分，</w:t>
            </w:r>
            <w:r>
              <w:rPr>
                <w:rFonts w:hint="eastAsia" w:ascii="宋体" w:hAnsi="宋体" w:cs="Times New Roman"/>
                <w:kern w:val="2"/>
                <w:sz w:val="27"/>
                <w:szCs w:val="27"/>
                <w:highlight w:val="none"/>
                <w:lang w:eastAsia="zh-CN"/>
              </w:rPr>
              <w:t>3L/h</w:t>
            </w:r>
            <w:r>
              <w:rPr>
                <w:rFonts w:hint="eastAsia" w:ascii="宋体" w:hAnsi="宋体" w:cs="Times New Roman"/>
                <w:kern w:val="2"/>
                <w:sz w:val="27"/>
                <w:szCs w:val="27"/>
                <w:highlight w:val="none"/>
                <w:lang w:eastAsia="zh"/>
              </w:rPr>
              <w:t xml:space="preserve"> ≥ 始动流</w:t>
            </w:r>
            <w:r>
              <w:rPr>
                <w:rFonts w:hint="eastAsia" w:ascii="宋体" w:hAnsi="宋体" w:cs="Times New Roman"/>
                <w:kern w:val="2"/>
                <w:sz w:val="27"/>
                <w:szCs w:val="27"/>
                <w:highlight w:val="none"/>
                <w:lang w:eastAsia="zh-CN"/>
              </w:rPr>
              <w:t>量</w:t>
            </w:r>
            <w:r>
              <w:rPr>
                <w:rFonts w:hint="eastAsia" w:ascii="宋体" w:hAnsi="宋体" w:cs="Times New Roman"/>
                <w:kern w:val="2"/>
                <w:sz w:val="27"/>
                <w:szCs w:val="27"/>
                <w:highlight w:val="none"/>
                <w:lang w:eastAsia="zh"/>
              </w:rPr>
              <w:t xml:space="preserve"> &gt; </w:t>
            </w:r>
            <w:r>
              <w:rPr>
                <w:rFonts w:hint="eastAsia" w:ascii="宋体" w:hAnsi="宋体" w:cs="Times New Roman"/>
                <w:kern w:val="2"/>
                <w:sz w:val="27"/>
                <w:szCs w:val="27"/>
                <w:highlight w:val="none"/>
                <w:lang w:eastAsia="zh-CN"/>
              </w:rPr>
              <w:t>2L/h</w:t>
            </w:r>
            <w:r>
              <w:rPr>
                <w:rFonts w:hint="eastAsia" w:ascii="宋体" w:hAnsi="宋体" w:cs="Times New Roman"/>
                <w:kern w:val="2"/>
                <w:sz w:val="27"/>
                <w:szCs w:val="27"/>
                <w:highlight w:val="none"/>
                <w:lang w:eastAsia="zh"/>
              </w:rPr>
              <w:t>，得</w:t>
            </w:r>
            <w:r>
              <w:rPr>
                <w:rFonts w:hint="eastAsia" w:ascii="宋体" w:hAnsi="宋体" w:cs="Times New Roman"/>
                <w:kern w:val="2"/>
                <w:sz w:val="27"/>
                <w:szCs w:val="27"/>
                <w:highlight w:val="none"/>
                <w:lang w:eastAsia="zh-CN"/>
              </w:rPr>
              <w:t>2</w:t>
            </w:r>
            <w:r>
              <w:rPr>
                <w:rFonts w:hint="eastAsia" w:ascii="宋体" w:hAnsi="宋体" w:cs="Times New Roman"/>
                <w:kern w:val="2"/>
                <w:sz w:val="27"/>
                <w:szCs w:val="27"/>
                <w:highlight w:val="none"/>
                <w:lang w:eastAsia="zh"/>
              </w:rPr>
              <w:t>分</w:t>
            </w:r>
            <w:r>
              <w:rPr>
                <w:rFonts w:hint="eastAsia" w:ascii="宋体" w:hAnsi="宋体" w:cs="Times New Roman"/>
                <w:kern w:val="2"/>
                <w:sz w:val="27"/>
                <w:szCs w:val="27"/>
                <w:highlight w:val="none"/>
                <w:lang w:eastAsia="zh-CN"/>
              </w:rPr>
              <w:t>，其他</w:t>
            </w:r>
            <w:r>
              <w:rPr>
                <w:rFonts w:hint="eastAsia" w:ascii="宋体" w:hAnsi="宋体" w:cs="Times New Roman"/>
                <w:kern w:val="2"/>
                <w:sz w:val="27"/>
                <w:szCs w:val="27"/>
                <w:highlight w:val="none"/>
                <w:lang w:eastAsia="zh"/>
              </w:rPr>
              <w:t>不得</w:t>
            </w:r>
            <w:r>
              <w:rPr>
                <w:rFonts w:hint="eastAsia" w:ascii="宋体" w:hAnsi="宋体" w:cs="Times New Roman"/>
                <w:kern w:val="2"/>
                <w:sz w:val="27"/>
                <w:szCs w:val="27"/>
                <w:highlight w:val="none"/>
                <w:lang w:eastAsia="zh-CN"/>
              </w:rPr>
              <w:t>分</w:t>
            </w:r>
            <w:r>
              <w:rPr>
                <w:rFonts w:hint="eastAsia" w:ascii="宋体" w:hAnsi="宋体" w:cs="Times New Roman"/>
                <w:kern w:val="2"/>
                <w:sz w:val="27"/>
                <w:szCs w:val="27"/>
                <w:highlight w:val="none"/>
                <w:lang w:eastAsia="zh"/>
              </w:rPr>
              <w:t>。</w:t>
            </w:r>
            <w:r>
              <w:rPr>
                <w:rFonts w:hint="eastAsia" w:ascii="宋体" w:hAnsi="宋体" w:cs="Times New Roman"/>
                <w:b/>
                <w:bCs/>
                <w:kern w:val="2"/>
                <w:sz w:val="27"/>
                <w:szCs w:val="27"/>
                <w:highlight w:val="none"/>
                <w:lang w:eastAsia="zh"/>
              </w:rPr>
              <w:t>本项最多得</w:t>
            </w:r>
            <w:r>
              <w:rPr>
                <w:rFonts w:hint="eastAsia" w:ascii="宋体" w:hAnsi="宋体" w:cs="Times New Roman"/>
                <w:b/>
                <w:bCs/>
                <w:kern w:val="2"/>
                <w:sz w:val="27"/>
                <w:szCs w:val="27"/>
                <w:highlight w:val="none"/>
                <w:lang w:val="en-US" w:eastAsia="zh-CN"/>
              </w:rPr>
              <w:t>5</w:t>
            </w:r>
            <w:r>
              <w:rPr>
                <w:rFonts w:hint="eastAsia" w:ascii="宋体" w:hAnsi="宋体" w:cs="Times New Roman"/>
                <w:b/>
                <w:bCs/>
                <w:kern w:val="2"/>
                <w:sz w:val="27"/>
                <w:szCs w:val="27"/>
                <w:highlight w:val="none"/>
                <w:lang w:eastAsia="zh"/>
              </w:rPr>
              <w:t>分。</w:t>
            </w:r>
          </w:p>
          <w:p w14:paraId="33A7DEA3">
            <w:pPr>
              <w:keepNext w:val="0"/>
              <w:keepLines w:val="0"/>
              <w:widowControl/>
              <w:suppressLineNumbers w:val="0"/>
              <w:spacing w:before="0" w:beforeAutospacing="0" w:after="0" w:afterAutospacing="0"/>
              <w:ind w:left="0" w:right="0"/>
              <w:rPr>
                <w:rFonts w:hint="eastAsia" w:ascii="宋体" w:hAnsi="宋体" w:cs="宋体"/>
                <w:b/>
                <w:bCs/>
                <w:sz w:val="24"/>
                <w:szCs w:val="24"/>
                <w:highlight w:val="none"/>
                <w:lang w:eastAsia="zh-CN" w:bidi="ar"/>
              </w:rPr>
            </w:pPr>
            <w:r>
              <w:rPr>
                <w:rFonts w:hint="eastAsia" w:ascii="宋体" w:hAnsi="宋体" w:cs="Times New Roman"/>
                <w:b/>
                <w:sz w:val="27"/>
                <w:szCs w:val="27"/>
                <w:highlight w:val="none"/>
                <w:lang w:eastAsia="zh-CN" w:bidi="ar"/>
              </w:rPr>
              <w:t>评审依据：投标文件中提供第三方出具的有效的检测报告</w:t>
            </w:r>
            <w:r>
              <w:rPr>
                <w:rFonts w:hint="eastAsia" w:ascii="宋体" w:hAnsi="宋体" w:cs="Times New Roman"/>
                <w:b/>
                <w:sz w:val="27"/>
                <w:szCs w:val="27"/>
                <w:highlight w:val="none"/>
                <w:lang w:val="en-US" w:eastAsia="zh-CN" w:bidi="ar"/>
              </w:rPr>
              <w:t>复印件</w:t>
            </w:r>
            <w:r>
              <w:rPr>
                <w:rFonts w:hint="eastAsia" w:ascii="宋体" w:hAnsi="宋体" w:cs="Times New Roman"/>
                <w:b/>
                <w:sz w:val="27"/>
                <w:szCs w:val="27"/>
                <w:highlight w:val="none"/>
                <w:lang w:eastAsia="zh-CN" w:bidi="ar"/>
              </w:rPr>
              <w:t>加盖投标人公章</w:t>
            </w:r>
            <w:r>
              <w:rPr>
                <w:rFonts w:hint="eastAsia" w:ascii="宋体" w:hAnsi="宋体" w:cs="宋体"/>
                <w:b/>
                <w:bCs/>
                <w:color w:val="000000"/>
                <w:sz w:val="27"/>
                <w:szCs w:val="27"/>
                <w:highlight w:val="none"/>
                <w:lang w:eastAsia="zh-CN"/>
              </w:rPr>
              <w:t>，</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cs="Times New Roman"/>
                <w:b/>
                <w:sz w:val="27"/>
                <w:szCs w:val="27"/>
                <w:highlight w:val="none"/>
                <w:lang w:eastAsia="zh-CN" w:bidi="ar"/>
              </w:rPr>
              <w:t>未提供或提供无效不得分。</w:t>
            </w:r>
          </w:p>
          <w:p w14:paraId="578600F3">
            <w:pPr>
              <w:pStyle w:val="12"/>
              <w:keepNext w:val="0"/>
              <w:keepLines w:val="0"/>
              <w:suppressLineNumbers w:val="0"/>
              <w:spacing w:before="0" w:beforeAutospacing="0" w:afterAutospacing="0"/>
              <w:ind w:left="0" w:leftChars="0" w:right="20" w:firstLine="0" w:firstLineChars="0"/>
              <w:rPr>
                <w:rFonts w:hint="default" w:ascii="宋体" w:hAnsi="宋体"/>
                <w:sz w:val="27"/>
                <w:szCs w:val="27"/>
                <w:highlight w:val="none"/>
              </w:rPr>
            </w:pPr>
            <w:r>
              <w:rPr>
                <w:rFonts w:hint="eastAsia" w:ascii="宋体" w:hAnsi="宋体"/>
                <w:sz w:val="27"/>
                <w:szCs w:val="27"/>
                <w:highlight w:val="none"/>
                <w:lang w:eastAsia="zh"/>
              </w:rPr>
              <w:t>3</w:t>
            </w:r>
            <w:r>
              <w:rPr>
                <w:rFonts w:hint="default" w:ascii="宋体" w:hAnsi="宋体"/>
                <w:sz w:val="27"/>
                <w:szCs w:val="27"/>
                <w:highlight w:val="none"/>
              </w:rPr>
              <w:t>、</w:t>
            </w:r>
            <w:r>
              <w:rPr>
                <w:rFonts w:hint="eastAsia" w:ascii="宋体" w:hAnsi="宋体"/>
                <w:sz w:val="27"/>
                <w:szCs w:val="27"/>
                <w:highlight w:val="none"/>
              </w:rPr>
              <w:t>投标人所投产品日上报成功率≥99.9%，抄读准确率≥99.9%的得</w:t>
            </w:r>
            <w:r>
              <w:rPr>
                <w:rFonts w:hint="eastAsia" w:ascii="宋体" w:hAnsi="宋体"/>
                <w:sz w:val="27"/>
                <w:szCs w:val="27"/>
                <w:highlight w:val="none"/>
                <w:lang w:val="en-US" w:eastAsia="zh-CN"/>
              </w:rPr>
              <w:t>4</w:t>
            </w:r>
            <w:r>
              <w:rPr>
                <w:rFonts w:hint="eastAsia" w:ascii="宋体" w:hAnsi="宋体"/>
                <w:sz w:val="27"/>
                <w:szCs w:val="27"/>
                <w:highlight w:val="none"/>
              </w:rPr>
              <w:t>分，投标人所投产品日上报成功率≥99.8%、抄读准确率≥99.8%的得</w:t>
            </w:r>
            <w:r>
              <w:rPr>
                <w:rFonts w:hint="eastAsia" w:ascii="宋体" w:hAnsi="宋体"/>
                <w:sz w:val="27"/>
                <w:szCs w:val="27"/>
                <w:highlight w:val="none"/>
                <w:lang w:val="en-US" w:eastAsia="zh-CN"/>
              </w:rPr>
              <w:t>3</w:t>
            </w:r>
            <w:r>
              <w:rPr>
                <w:rFonts w:hint="eastAsia" w:ascii="宋体" w:hAnsi="宋体"/>
                <w:sz w:val="27"/>
                <w:szCs w:val="27"/>
                <w:highlight w:val="none"/>
              </w:rPr>
              <w:t>分，投标人所投产品日上报成功率≥99.7%、抄读准确率≥99.7%的得</w:t>
            </w:r>
            <w:r>
              <w:rPr>
                <w:rFonts w:hint="eastAsia" w:ascii="宋体" w:hAnsi="宋体"/>
                <w:sz w:val="27"/>
                <w:szCs w:val="27"/>
                <w:highlight w:val="none"/>
                <w:lang w:val="en-US" w:eastAsia="zh-CN"/>
              </w:rPr>
              <w:t>2</w:t>
            </w:r>
            <w:r>
              <w:rPr>
                <w:rFonts w:hint="eastAsia" w:ascii="宋体" w:hAnsi="宋体"/>
                <w:sz w:val="27"/>
                <w:szCs w:val="27"/>
                <w:highlight w:val="none"/>
              </w:rPr>
              <w:t>分。</w:t>
            </w:r>
            <w:r>
              <w:rPr>
                <w:rFonts w:hint="eastAsia" w:ascii="宋体" w:hAnsi="宋体"/>
                <w:b/>
                <w:bCs/>
                <w:sz w:val="27"/>
                <w:szCs w:val="27"/>
                <w:highlight w:val="none"/>
              </w:rPr>
              <w:t>本项最多得</w:t>
            </w:r>
            <w:r>
              <w:rPr>
                <w:rFonts w:hint="eastAsia" w:ascii="宋体" w:hAnsi="宋体"/>
                <w:b/>
                <w:bCs/>
                <w:sz w:val="27"/>
                <w:szCs w:val="27"/>
                <w:highlight w:val="none"/>
                <w:lang w:val="en-US" w:eastAsia="zh-CN"/>
              </w:rPr>
              <w:t>4</w:t>
            </w:r>
            <w:r>
              <w:rPr>
                <w:rFonts w:hint="eastAsia" w:ascii="宋体" w:hAnsi="宋体"/>
                <w:b/>
                <w:bCs/>
                <w:sz w:val="27"/>
                <w:szCs w:val="27"/>
                <w:highlight w:val="none"/>
              </w:rPr>
              <w:t>分。</w:t>
            </w:r>
          </w:p>
          <w:p w14:paraId="7299F353">
            <w:pPr>
              <w:keepNext w:val="0"/>
              <w:keepLines w:val="0"/>
              <w:widowControl/>
              <w:suppressLineNumbers w:val="0"/>
              <w:spacing w:before="0" w:beforeAutospacing="0" w:after="0" w:afterAutospacing="0"/>
              <w:ind w:left="0" w:right="0"/>
              <w:rPr>
                <w:rFonts w:hint="default" w:ascii="宋体" w:hAnsi="宋体" w:cs="Times New Roman"/>
                <w:sz w:val="27"/>
                <w:szCs w:val="27"/>
                <w:highlight w:val="none"/>
                <w:lang w:eastAsia="zh-CN"/>
              </w:rPr>
            </w:pPr>
            <w:r>
              <w:rPr>
                <w:rFonts w:hint="eastAsia" w:ascii="宋体" w:hAnsi="宋体" w:cs="Times New Roman"/>
                <w:b/>
                <w:sz w:val="27"/>
                <w:szCs w:val="27"/>
                <w:highlight w:val="none"/>
                <w:lang w:eastAsia="zh-CN" w:bidi="ar"/>
              </w:rPr>
              <w:t>评审依据：投标文件中提供第三方出具的有效的检测报告</w:t>
            </w:r>
            <w:r>
              <w:rPr>
                <w:rFonts w:hint="eastAsia" w:ascii="宋体" w:hAnsi="宋体" w:cs="Times New Roman"/>
                <w:b/>
                <w:sz w:val="27"/>
                <w:szCs w:val="27"/>
                <w:highlight w:val="none"/>
                <w:lang w:val="en-US" w:eastAsia="zh-CN" w:bidi="ar"/>
              </w:rPr>
              <w:t>复印件</w:t>
            </w:r>
            <w:r>
              <w:rPr>
                <w:rFonts w:hint="eastAsia" w:ascii="宋体" w:hAnsi="宋体" w:cs="Times New Roman"/>
                <w:b/>
                <w:sz w:val="27"/>
                <w:szCs w:val="27"/>
                <w:highlight w:val="none"/>
                <w:lang w:eastAsia="zh-CN" w:bidi="ar"/>
              </w:rPr>
              <w:t>加盖投标人公章</w:t>
            </w:r>
            <w:r>
              <w:rPr>
                <w:rFonts w:hint="eastAsia" w:ascii="宋体" w:hAnsi="宋体" w:cs="宋体"/>
                <w:b/>
                <w:bCs/>
                <w:color w:val="000000"/>
                <w:sz w:val="27"/>
                <w:szCs w:val="27"/>
                <w:highlight w:val="none"/>
                <w:lang w:eastAsia="zh-CN"/>
              </w:rPr>
              <w:t>，</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cs="Times New Roman"/>
                <w:b/>
                <w:sz w:val="27"/>
                <w:szCs w:val="27"/>
                <w:highlight w:val="none"/>
                <w:lang w:eastAsia="zh-CN" w:bidi="ar"/>
              </w:rPr>
              <w:t>未提供或提供无效不得分。</w:t>
            </w:r>
          </w:p>
          <w:p w14:paraId="6AB08097">
            <w:pPr>
              <w:pStyle w:val="12"/>
              <w:keepNext w:val="0"/>
              <w:keepLines w:val="0"/>
              <w:suppressLineNumbers w:val="0"/>
              <w:spacing w:before="0" w:beforeAutospacing="0" w:afterAutospacing="0"/>
              <w:ind w:left="0" w:leftChars="0" w:right="0" w:firstLine="0" w:firstLineChars="0"/>
              <w:rPr>
                <w:rFonts w:hint="eastAsia" w:ascii="宋体" w:hAnsi="宋体"/>
                <w:b/>
                <w:bCs/>
                <w:sz w:val="27"/>
                <w:szCs w:val="27"/>
                <w:highlight w:val="none"/>
              </w:rPr>
            </w:pPr>
            <w:r>
              <w:rPr>
                <w:rFonts w:hint="eastAsia" w:ascii="宋体" w:hAnsi="宋体"/>
                <w:sz w:val="27"/>
                <w:szCs w:val="27"/>
                <w:highlight w:val="none"/>
              </w:rPr>
              <w:t>4、投标人</w:t>
            </w:r>
            <w:r>
              <w:rPr>
                <w:rFonts w:hint="eastAsia" w:ascii="宋体" w:hAnsi="宋体" w:cs="宋体"/>
                <w:sz w:val="27"/>
                <w:szCs w:val="27"/>
                <w:highlight w:val="none"/>
              </w:rPr>
              <w:t>所投产品每半个小时记录一次数据，数据存储能力</w:t>
            </w:r>
            <w:r>
              <w:rPr>
                <w:rFonts w:hint="eastAsia" w:ascii="宋体" w:hAnsi="宋体" w:cs="宋体"/>
                <w:sz w:val="27"/>
                <w:szCs w:val="27"/>
                <w:highlight w:val="none"/>
                <w:lang w:eastAsia="zh"/>
              </w:rPr>
              <w:t>≥6年</w:t>
            </w:r>
            <w:r>
              <w:rPr>
                <w:rFonts w:hint="eastAsia" w:ascii="宋体" w:hAnsi="宋体" w:cs="宋体"/>
                <w:sz w:val="27"/>
                <w:szCs w:val="27"/>
                <w:highlight w:val="none"/>
              </w:rPr>
              <w:t>者得</w:t>
            </w:r>
            <w:r>
              <w:rPr>
                <w:rFonts w:hint="eastAsia" w:ascii="宋体" w:hAnsi="宋体" w:cs="宋体"/>
                <w:sz w:val="27"/>
                <w:szCs w:val="27"/>
                <w:highlight w:val="none"/>
                <w:lang w:val="en-US" w:eastAsia="zh-CN"/>
              </w:rPr>
              <w:t>4</w:t>
            </w:r>
            <w:r>
              <w:rPr>
                <w:rFonts w:hint="eastAsia" w:ascii="宋体" w:hAnsi="宋体" w:cs="宋体"/>
                <w:sz w:val="27"/>
                <w:szCs w:val="27"/>
                <w:highlight w:val="none"/>
              </w:rPr>
              <w:t>分，</w:t>
            </w:r>
            <w:r>
              <w:rPr>
                <w:rFonts w:hint="eastAsia" w:ascii="宋体" w:hAnsi="宋体" w:cs="宋体"/>
                <w:sz w:val="27"/>
                <w:szCs w:val="27"/>
                <w:highlight w:val="none"/>
                <w:lang w:eastAsia="zh"/>
              </w:rPr>
              <w:t>4年≤</w:t>
            </w:r>
            <w:r>
              <w:rPr>
                <w:rFonts w:hint="eastAsia" w:ascii="宋体" w:hAnsi="宋体" w:cs="宋体"/>
                <w:sz w:val="27"/>
                <w:szCs w:val="27"/>
                <w:highlight w:val="none"/>
              </w:rPr>
              <w:t>数据存储能力</w:t>
            </w:r>
            <w:r>
              <w:rPr>
                <w:rFonts w:hint="eastAsia" w:ascii="宋体" w:hAnsi="宋体" w:cs="宋体"/>
                <w:sz w:val="27"/>
                <w:szCs w:val="27"/>
                <w:highlight w:val="none"/>
                <w:lang w:eastAsia="zh"/>
              </w:rPr>
              <w:t>＜6年</w:t>
            </w:r>
            <w:r>
              <w:rPr>
                <w:rFonts w:hint="eastAsia" w:ascii="宋体" w:hAnsi="宋体" w:cs="宋体"/>
                <w:sz w:val="27"/>
                <w:szCs w:val="27"/>
                <w:highlight w:val="none"/>
              </w:rPr>
              <w:t>者得</w:t>
            </w:r>
            <w:r>
              <w:rPr>
                <w:rFonts w:hint="eastAsia" w:ascii="宋体" w:hAnsi="宋体" w:cs="宋体"/>
                <w:sz w:val="27"/>
                <w:szCs w:val="27"/>
                <w:highlight w:val="none"/>
                <w:lang w:val="en-US" w:eastAsia="zh-CN"/>
              </w:rPr>
              <w:t>3</w:t>
            </w:r>
            <w:r>
              <w:rPr>
                <w:rFonts w:hint="eastAsia" w:ascii="宋体" w:hAnsi="宋体" w:cs="宋体"/>
                <w:sz w:val="27"/>
                <w:szCs w:val="27"/>
                <w:highlight w:val="none"/>
              </w:rPr>
              <w:t>分，</w:t>
            </w:r>
            <w:r>
              <w:rPr>
                <w:rFonts w:hint="eastAsia" w:ascii="宋体" w:hAnsi="宋体" w:cs="宋体"/>
                <w:sz w:val="27"/>
                <w:szCs w:val="27"/>
                <w:highlight w:val="none"/>
                <w:lang w:eastAsia="zh"/>
              </w:rPr>
              <w:t>3年≤</w:t>
            </w:r>
            <w:r>
              <w:rPr>
                <w:rFonts w:hint="eastAsia" w:ascii="宋体" w:hAnsi="宋体" w:cs="宋体"/>
                <w:sz w:val="27"/>
                <w:szCs w:val="27"/>
                <w:highlight w:val="none"/>
              </w:rPr>
              <w:t>数据存储能力</w:t>
            </w:r>
            <w:r>
              <w:rPr>
                <w:rFonts w:hint="eastAsia" w:ascii="宋体" w:hAnsi="宋体" w:cs="宋体"/>
                <w:sz w:val="27"/>
                <w:szCs w:val="27"/>
                <w:highlight w:val="none"/>
                <w:lang w:eastAsia="zh"/>
              </w:rPr>
              <w:t>＜4年</w:t>
            </w:r>
            <w:r>
              <w:rPr>
                <w:rFonts w:hint="eastAsia" w:ascii="宋体" w:hAnsi="宋体" w:cs="宋体"/>
                <w:sz w:val="27"/>
                <w:szCs w:val="27"/>
                <w:highlight w:val="none"/>
              </w:rPr>
              <w:t>者得</w:t>
            </w:r>
            <w:r>
              <w:rPr>
                <w:rFonts w:hint="eastAsia" w:ascii="宋体" w:hAnsi="宋体" w:cs="宋体"/>
                <w:sz w:val="27"/>
                <w:szCs w:val="27"/>
                <w:highlight w:val="none"/>
                <w:lang w:val="en-US" w:eastAsia="zh-CN"/>
              </w:rPr>
              <w:t>2</w:t>
            </w:r>
            <w:r>
              <w:rPr>
                <w:rFonts w:hint="eastAsia" w:ascii="宋体" w:hAnsi="宋体" w:cs="宋体"/>
                <w:sz w:val="27"/>
                <w:szCs w:val="27"/>
                <w:highlight w:val="none"/>
              </w:rPr>
              <w:t>分</w:t>
            </w:r>
            <w:r>
              <w:rPr>
                <w:rFonts w:hint="eastAsia" w:ascii="宋体" w:hAnsi="宋体" w:cs="宋体"/>
                <w:sz w:val="27"/>
                <w:szCs w:val="27"/>
                <w:highlight w:val="none"/>
                <w:lang w:eastAsia="zh"/>
              </w:rPr>
              <w:t>，其他情形不得分</w:t>
            </w:r>
            <w:r>
              <w:rPr>
                <w:rFonts w:hint="eastAsia" w:ascii="宋体" w:hAnsi="宋体" w:cs="宋体"/>
                <w:sz w:val="27"/>
                <w:szCs w:val="27"/>
                <w:highlight w:val="none"/>
              </w:rPr>
              <w:t>。</w:t>
            </w:r>
            <w:r>
              <w:rPr>
                <w:rFonts w:hint="eastAsia" w:ascii="宋体" w:hAnsi="宋体"/>
                <w:b/>
                <w:bCs/>
                <w:sz w:val="27"/>
                <w:szCs w:val="27"/>
                <w:highlight w:val="none"/>
              </w:rPr>
              <w:t>本项最多得</w:t>
            </w:r>
            <w:r>
              <w:rPr>
                <w:rFonts w:hint="eastAsia" w:ascii="宋体" w:hAnsi="宋体"/>
                <w:b/>
                <w:bCs/>
                <w:sz w:val="27"/>
                <w:szCs w:val="27"/>
                <w:highlight w:val="none"/>
                <w:lang w:val="en-US" w:eastAsia="zh-CN"/>
              </w:rPr>
              <w:t>4</w:t>
            </w:r>
            <w:r>
              <w:rPr>
                <w:rFonts w:hint="eastAsia" w:ascii="宋体" w:hAnsi="宋体"/>
                <w:b/>
                <w:bCs/>
                <w:sz w:val="27"/>
                <w:szCs w:val="27"/>
                <w:highlight w:val="none"/>
              </w:rPr>
              <w:t>分。</w:t>
            </w:r>
          </w:p>
          <w:p w14:paraId="28C5B0EF">
            <w:pPr>
              <w:pStyle w:val="12"/>
              <w:keepNext w:val="0"/>
              <w:keepLines w:val="0"/>
              <w:suppressLineNumbers w:val="0"/>
              <w:spacing w:before="0" w:beforeAutospacing="0" w:afterAutospacing="0"/>
              <w:ind w:left="0" w:leftChars="0" w:right="0" w:firstLine="0" w:firstLineChars="0"/>
              <w:rPr>
                <w:rFonts w:hint="eastAsia" w:ascii="宋体" w:hAnsi="宋体"/>
                <w:b/>
                <w:bCs/>
                <w:sz w:val="27"/>
                <w:szCs w:val="27"/>
                <w:highlight w:val="none"/>
              </w:rPr>
            </w:pPr>
            <w:r>
              <w:rPr>
                <w:rFonts w:hint="eastAsia" w:ascii="宋体" w:hAnsi="宋体"/>
                <w:b/>
                <w:bCs/>
                <w:sz w:val="27"/>
                <w:szCs w:val="27"/>
                <w:highlight w:val="none"/>
              </w:rPr>
              <w:t>评审依据：投标文件中需提供所投水表生产厂家出具的数据存储能力技术说明书（需加盖制造商公章），说明书中须明确标注每半小时流量数据的存储上限时长</w:t>
            </w:r>
            <w:r>
              <w:rPr>
                <w:rFonts w:hint="eastAsia" w:ascii="宋体" w:hAnsi="宋体"/>
                <w:b/>
                <w:bCs/>
                <w:sz w:val="27"/>
                <w:szCs w:val="27"/>
                <w:highlight w:val="none"/>
                <w:lang w:eastAsia="zh-CN"/>
              </w:rPr>
              <w:t>；</w:t>
            </w:r>
            <w:r>
              <w:rPr>
                <w:rFonts w:hint="eastAsia" w:ascii="宋体" w:hAnsi="宋体"/>
                <w:b/>
                <w:bCs/>
                <w:sz w:val="27"/>
                <w:szCs w:val="27"/>
                <w:highlight w:val="none"/>
              </w:rPr>
              <w:t>或其它相关证明材料加盖制造商公章，未提供或</w:t>
            </w:r>
            <w:r>
              <w:rPr>
                <w:rFonts w:hint="eastAsia" w:ascii="宋体" w:hAnsi="宋体" w:cs="宋体"/>
                <w:b/>
                <w:bCs/>
                <w:color w:val="000000"/>
                <w:sz w:val="27"/>
                <w:szCs w:val="27"/>
                <w:highlight w:val="none"/>
              </w:rPr>
              <w:t>提供不符合要求的不得分</w:t>
            </w:r>
            <w:r>
              <w:rPr>
                <w:rFonts w:hint="eastAsia" w:ascii="宋体" w:hAnsi="宋体"/>
                <w:b/>
                <w:bCs/>
                <w:sz w:val="27"/>
                <w:szCs w:val="27"/>
                <w:highlight w:val="none"/>
              </w:rPr>
              <w:t>。</w:t>
            </w:r>
          </w:p>
          <w:p w14:paraId="27C551FF">
            <w:pPr>
              <w:keepNext w:val="0"/>
              <w:keepLines w:val="0"/>
              <w:suppressLineNumbers w:val="0"/>
              <w:spacing w:before="0" w:beforeAutospacing="0" w:after="0" w:afterAutospacing="0" w:line="400" w:lineRule="exact"/>
              <w:ind w:left="0" w:right="0"/>
              <w:rPr>
                <w:rFonts w:hint="default" w:ascii="宋体" w:hAnsi="宋体" w:cs="宋体"/>
                <w:kern w:val="2"/>
                <w:sz w:val="27"/>
                <w:szCs w:val="27"/>
                <w:highlight w:val="none"/>
                <w:lang w:eastAsia="zh-CN"/>
              </w:rPr>
            </w:pPr>
            <w:r>
              <w:rPr>
                <w:rFonts w:hint="eastAsia" w:ascii="宋体" w:hAnsi="宋体" w:cs="Times New Roman"/>
                <w:sz w:val="27"/>
                <w:szCs w:val="27"/>
                <w:highlight w:val="none"/>
                <w:lang w:eastAsia="zh-CN"/>
              </w:rPr>
              <w:t>5、投标人</w:t>
            </w:r>
            <w:r>
              <w:rPr>
                <w:rFonts w:hint="eastAsia" w:ascii="宋体" w:hAnsi="宋体" w:cs="宋体"/>
                <w:sz w:val="27"/>
                <w:szCs w:val="27"/>
                <w:highlight w:val="none"/>
              </w:rPr>
              <w:t>所投产品电子模块防护技术要求，模块表面工艺进行过纳米或灌胶涂覆处理，增加防水防尘性能的得</w:t>
            </w:r>
            <w:r>
              <w:rPr>
                <w:rFonts w:hint="eastAsia" w:ascii="宋体" w:hAnsi="宋体" w:cs="宋体"/>
                <w:kern w:val="2"/>
                <w:sz w:val="27"/>
                <w:szCs w:val="27"/>
                <w:highlight w:val="none"/>
                <w:lang w:val="en-US" w:eastAsia="zh-CN"/>
              </w:rPr>
              <w:t>3</w:t>
            </w:r>
            <w:r>
              <w:rPr>
                <w:rFonts w:hint="eastAsia" w:ascii="宋体" w:hAnsi="宋体" w:cs="宋体"/>
                <w:kern w:val="2"/>
                <w:sz w:val="27"/>
                <w:szCs w:val="27"/>
                <w:highlight w:val="none"/>
                <w:lang w:eastAsia="zh-CN"/>
              </w:rPr>
              <w:t>分。</w:t>
            </w:r>
            <w:r>
              <w:rPr>
                <w:rFonts w:hint="eastAsia" w:ascii="宋体" w:hAnsi="宋体" w:eastAsia="宋体" w:cs="Times New Roman"/>
                <w:b/>
                <w:bCs/>
                <w:kern w:val="2"/>
                <w:sz w:val="27"/>
                <w:szCs w:val="27"/>
                <w:highlight w:val="none"/>
                <w:lang w:val="en-US" w:eastAsia="zh" w:bidi="ar-SA"/>
              </w:rPr>
              <w:t>本项最多得</w:t>
            </w:r>
            <w:r>
              <w:rPr>
                <w:rFonts w:hint="eastAsia" w:ascii="宋体" w:hAnsi="宋体" w:eastAsia="宋体" w:cs="Times New Roman"/>
                <w:b/>
                <w:bCs/>
                <w:kern w:val="2"/>
                <w:sz w:val="27"/>
                <w:szCs w:val="27"/>
                <w:highlight w:val="none"/>
                <w:lang w:val="en-US" w:eastAsia="zh-CN" w:bidi="ar-SA"/>
              </w:rPr>
              <w:t>3</w:t>
            </w:r>
            <w:r>
              <w:rPr>
                <w:rFonts w:hint="eastAsia" w:ascii="宋体" w:hAnsi="宋体" w:eastAsia="宋体" w:cs="Times New Roman"/>
                <w:b/>
                <w:bCs/>
                <w:kern w:val="2"/>
                <w:sz w:val="27"/>
                <w:szCs w:val="27"/>
                <w:highlight w:val="none"/>
                <w:lang w:val="en-US" w:eastAsia="zh" w:bidi="ar-SA"/>
              </w:rPr>
              <w:t>分。</w:t>
            </w:r>
          </w:p>
          <w:p w14:paraId="799359F1">
            <w:pPr>
              <w:pStyle w:val="12"/>
              <w:keepNext w:val="0"/>
              <w:keepLines w:val="0"/>
              <w:suppressLineNumbers w:val="0"/>
              <w:spacing w:before="0" w:beforeAutospacing="0" w:afterAutospacing="0"/>
              <w:ind w:left="0" w:leftChars="0" w:right="0" w:firstLine="0" w:firstLineChars="0"/>
              <w:rPr>
                <w:rFonts w:hint="eastAsia" w:ascii="宋体" w:hAnsi="宋体"/>
                <w:b/>
                <w:bCs/>
                <w:sz w:val="27"/>
                <w:szCs w:val="27"/>
                <w:highlight w:val="none"/>
              </w:rPr>
            </w:pPr>
            <w:r>
              <w:rPr>
                <w:rFonts w:hint="eastAsia" w:ascii="宋体" w:hAnsi="宋体"/>
                <w:b/>
                <w:bCs/>
                <w:sz w:val="27"/>
                <w:szCs w:val="27"/>
                <w:highlight w:val="none"/>
              </w:rPr>
              <w:t>评审依据：投标文件中提供纳米或灌胶涂覆设备采购（或租赁）合同及发票复印件并加盖制造商公章，未提供或</w:t>
            </w:r>
            <w:r>
              <w:rPr>
                <w:rFonts w:hint="eastAsia" w:ascii="宋体" w:hAnsi="宋体" w:cs="宋体"/>
                <w:b/>
                <w:bCs/>
                <w:color w:val="000000"/>
                <w:sz w:val="27"/>
                <w:szCs w:val="27"/>
                <w:highlight w:val="none"/>
              </w:rPr>
              <w:t>提供不符合要求的不得分</w:t>
            </w:r>
            <w:r>
              <w:rPr>
                <w:rFonts w:hint="eastAsia" w:ascii="宋体" w:hAnsi="宋体"/>
                <w:b/>
                <w:bCs/>
                <w:sz w:val="27"/>
                <w:szCs w:val="27"/>
                <w:highlight w:val="none"/>
              </w:rPr>
              <w:t>。</w:t>
            </w:r>
          </w:p>
          <w:p w14:paraId="358212CC">
            <w:pPr>
              <w:pStyle w:val="12"/>
              <w:keepNext w:val="0"/>
              <w:keepLines w:val="0"/>
              <w:suppressLineNumbers w:val="0"/>
              <w:spacing w:before="0" w:beforeAutospacing="0" w:afterAutospacing="0"/>
              <w:ind w:left="0" w:leftChars="0" w:right="0" w:firstLine="0" w:firstLineChars="0"/>
              <w:rPr>
                <w:rFonts w:hint="eastAsia" w:ascii="宋体" w:hAnsi="宋体"/>
                <w:sz w:val="27"/>
                <w:szCs w:val="27"/>
                <w:highlight w:val="none"/>
              </w:rPr>
            </w:pPr>
            <w:r>
              <w:rPr>
                <w:rFonts w:hint="eastAsia" w:ascii="宋体" w:hAnsi="宋体"/>
                <w:sz w:val="27"/>
                <w:szCs w:val="27"/>
                <w:highlight w:val="none"/>
              </w:rPr>
              <w:t>6、超声波水表满足流体剖面（流场）敏感度等级要求（U上游流场敏感度等级；D下游流场敏感度等级）</w:t>
            </w:r>
            <w:r>
              <w:rPr>
                <w:rFonts w:hint="eastAsia" w:ascii="宋体" w:hAnsi="宋体"/>
                <w:sz w:val="27"/>
                <w:szCs w:val="27"/>
                <w:highlight w:val="none"/>
                <w:lang w:eastAsia="zh-CN"/>
              </w:rPr>
              <w:t>，</w:t>
            </w:r>
            <w:r>
              <w:rPr>
                <w:rFonts w:hint="eastAsia" w:ascii="宋体" w:hAnsi="宋体" w:eastAsia="宋体" w:cs="Times New Roman"/>
                <w:b/>
                <w:bCs/>
                <w:kern w:val="2"/>
                <w:sz w:val="27"/>
                <w:szCs w:val="27"/>
                <w:highlight w:val="none"/>
                <w:lang w:val="en-US" w:eastAsia="zh" w:bidi="ar-SA"/>
              </w:rPr>
              <w:t>本项最多得</w:t>
            </w:r>
            <w:r>
              <w:rPr>
                <w:rFonts w:hint="eastAsia" w:ascii="宋体" w:hAnsi="宋体" w:cs="Times New Roman"/>
                <w:b/>
                <w:bCs/>
                <w:kern w:val="2"/>
                <w:sz w:val="27"/>
                <w:szCs w:val="27"/>
                <w:highlight w:val="none"/>
                <w:lang w:val="en-US" w:eastAsia="zh-CN" w:bidi="ar-SA"/>
              </w:rPr>
              <w:t>4</w:t>
            </w:r>
            <w:r>
              <w:rPr>
                <w:rFonts w:hint="eastAsia" w:ascii="宋体" w:hAnsi="宋体" w:eastAsia="宋体" w:cs="Times New Roman"/>
                <w:b/>
                <w:bCs/>
                <w:kern w:val="2"/>
                <w:sz w:val="27"/>
                <w:szCs w:val="27"/>
                <w:highlight w:val="none"/>
                <w:lang w:val="en-US" w:eastAsia="zh" w:bidi="ar-SA"/>
              </w:rPr>
              <w:t>分</w:t>
            </w:r>
            <w:r>
              <w:rPr>
                <w:rFonts w:hint="eastAsia" w:ascii="宋体" w:hAnsi="宋体"/>
                <w:sz w:val="27"/>
                <w:szCs w:val="27"/>
                <w:highlight w:val="none"/>
              </w:rPr>
              <w:t>：</w:t>
            </w:r>
          </w:p>
          <w:p w14:paraId="4BCF9777">
            <w:pPr>
              <w:pStyle w:val="12"/>
              <w:keepNext w:val="0"/>
              <w:keepLines w:val="0"/>
              <w:suppressLineNumbers w:val="0"/>
              <w:spacing w:before="0" w:beforeAutospacing="0" w:afterAutospacing="0"/>
              <w:ind w:left="0" w:leftChars="0" w:right="0" w:firstLine="0" w:firstLineChars="0"/>
              <w:rPr>
                <w:rFonts w:hint="eastAsia" w:ascii="宋体" w:hAnsi="宋体"/>
                <w:sz w:val="27"/>
                <w:szCs w:val="27"/>
                <w:highlight w:val="none"/>
              </w:rPr>
            </w:pPr>
            <w:r>
              <w:rPr>
                <w:rFonts w:hint="eastAsia" w:ascii="宋体" w:hAnsi="宋体"/>
                <w:sz w:val="27"/>
                <w:szCs w:val="27"/>
                <w:highlight w:val="none"/>
              </w:rPr>
              <w:t>1）流体剖面（流场）敏感度等级</w:t>
            </w:r>
          </w:p>
          <w:p w14:paraId="71A92364">
            <w:pPr>
              <w:pStyle w:val="12"/>
              <w:keepNext w:val="0"/>
              <w:keepLines w:val="0"/>
              <w:suppressLineNumbers w:val="0"/>
              <w:spacing w:before="0" w:beforeAutospacing="0" w:afterAutospacing="0"/>
              <w:ind w:left="0" w:leftChars="0" w:right="0" w:firstLine="0" w:firstLineChars="0"/>
              <w:rPr>
                <w:rFonts w:hint="eastAsia" w:ascii="宋体" w:hAnsi="宋体"/>
                <w:sz w:val="27"/>
                <w:szCs w:val="27"/>
                <w:highlight w:val="none"/>
              </w:rPr>
            </w:pPr>
            <w:r>
              <w:rPr>
                <w:rFonts w:hint="eastAsia" w:ascii="宋体" w:hAnsi="宋体"/>
                <w:sz w:val="27"/>
                <w:szCs w:val="27"/>
                <w:highlight w:val="none"/>
              </w:rPr>
              <w:t>直管段</w:t>
            </w:r>
            <w:r>
              <w:rPr>
                <w:rFonts w:hint="eastAsia" w:ascii="宋体" w:hAnsi="宋体"/>
                <w:sz w:val="27"/>
                <w:szCs w:val="27"/>
                <w:highlight w:val="none"/>
                <w:lang w:eastAsia="zh-CN"/>
              </w:rPr>
              <w:t>要</w:t>
            </w:r>
            <w:r>
              <w:rPr>
                <w:rFonts w:hint="eastAsia" w:ascii="宋体" w:hAnsi="宋体"/>
                <w:sz w:val="27"/>
                <w:szCs w:val="27"/>
                <w:highlight w:val="none"/>
              </w:rPr>
              <w:t>求&gt;U5D3的 不得分；</w:t>
            </w:r>
          </w:p>
          <w:p w14:paraId="45D10E52">
            <w:pPr>
              <w:pStyle w:val="12"/>
              <w:keepNext w:val="0"/>
              <w:keepLines w:val="0"/>
              <w:suppressLineNumbers w:val="0"/>
              <w:spacing w:before="0" w:beforeAutospacing="0" w:afterAutospacing="0"/>
              <w:ind w:left="0" w:leftChars="0" w:right="0" w:firstLine="0" w:firstLineChars="0"/>
              <w:rPr>
                <w:rFonts w:hint="eastAsia" w:ascii="宋体" w:hAnsi="宋体"/>
                <w:sz w:val="27"/>
                <w:szCs w:val="27"/>
                <w:highlight w:val="none"/>
              </w:rPr>
            </w:pPr>
            <w:r>
              <w:rPr>
                <w:rFonts w:hint="eastAsia" w:ascii="宋体" w:hAnsi="宋体"/>
                <w:sz w:val="27"/>
                <w:szCs w:val="27"/>
                <w:highlight w:val="none"/>
              </w:rPr>
              <w:t>2）流体剖面（流场）敏感度等级</w:t>
            </w:r>
          </w:p>
          <w:p w14:paraId="0C115057">
            <w:pPr>
              <w:pStyle w:val="12"/>
              <w:keepNext w:val="0"/>
              <w:keepLines w:val="0"/>
              <w:suppressLineNumbers w:val="0"/>
              <w:spacing w:before="0" w:beforeAutospacing="0" w:afterAutospacing="0"/>
              <w:ind w:left="0" w:leftChars="0" w:right="0" w:firstLine="0" w:firstLineChars="0"/>
              <w:rPr>
                <w:rFonts w:hint="eastAsia" w:ascii="宋体" w:hAnsi="宋体"/>
                <w:sz w:val="27"/>
                <w:szCs w:val="27"/>
                <w:highlight w:val="none"/>
              </w:rPr>
            </w:pPr>
            <w:r>
              <w:rPr>
                <w:rFonts w:hint="eastAsia" w:ascii="宋体" w:hAnsi="宋体"/>
                <w:sz w:val="27"/>
                <w:szCs w:val="27"/>
                <w:highlight w:val="none"/>
              </w:rPr>
              <w:t>UODO&lt;直管段要求≦U5D3都符合的，得2分；</w:t>
            </w:r>
          </w:p>
          <w:p w14:paraId="34953D62">
            <w:pPr>
              <w:pStyle w:val="12"/>
              <w:keepNext w:val="0"/>
              <w:keepLines w:val="0"/>
              <w:suppressLineNumbers w:val="0"/>
              <w:spacing w:before="0" w:beforeAutospacing="0" w:afterAutospacing="0"/>
              <w:ind w:left="0" w:leftChars="0" w:right="0" w:firstLine="0" w:firstLineChars="0"/>
              <w:rPr>
                <w:rFonts w:hint="eastAsia" w:ascii="宋体" w:hAnsi="宋体"/>
                <w:sz w:val="27"/>
                <w:szCs w:val="27"/>
                <w:highlight w:val="none"/>
              </w:rPr>
            </w:pPr>
            <w:r>
              <w:rPr>
                <w:rFonts w:hint="eastAsia" w:ascii="宋体" w:hAnsi="宋体"/>
                <w:sz w:val="27"/>
                <w:szCs w:val="27"/>
                <w:highlight w:val="none"/>
              </w:rPr>
              <w:t>3）流体剖面（流场）敏感度等级</w:t>
            </w:r>
          </w:p>
          <w:p w14:paraId="2906B3E0">
            <w:pPr>
              <w:pStyle w:val="12"/>
              <w:keepNext w:val="0"/>
              <w:keepLines w:val="0"/>
              <w:suppressLineNumbers w:val="0"/>
              <w:spacing w:before="0" w:beforeAutospacing="0" w:afterAutospacing="0"/>
              <w:ind w:left="0" w:leftChars="0" w:right="0" w:firstLine="0" w:firstLineChars="0"/>
              <w:rPr>
                <w:rFonts w:hint="default" w:ascii="宋体" w:hAnsi="宋体"/>
                <w:b/>
                <w:bCs/>
                <w:sz w:val="27"/>
                <w:szCs w:val="27"/>
                <w:highlight w:val="none"/>
              </w:rPr>
            </w:pPr>
            <w:r>
              <w:rPr>
                <w:rFonts w:hint="eastAsia" w:ascii="宋体" w:hAnsi="宋体"/>
                <w:sz w:val="27"/>
                <w:szCs w:val="27"/>
                <w:highlight w:val="none"/>
              </w:rPr>
              <w:t>直管段</w:t>
            </w:r>
            <w:r>
              <w:rPr>
                <w:rFonts w:hint="eastAsia" w:ascii="宋体" w:hAnsi="宋体"/>
                <w:sz w:val="27"/>
                <w:szCs w:val="27"/>
                <w:highlight w:val="none"/>
                <w:lang w:val="en-US" w:eastAsia="zh-CN"/>
              </w:rPr>
              <w:t>要</w:t>
            </w:r>
            <w:r>
              <w:rPr>
                <w:rFonts w:hint="eastAsia" w:ascii="宋体" w:hAnsi="宋体"/>
                <w:sz w:val="27"/>
                <w:szCs w:val="27"/>
                <w:highlight w:val="none"/>
              </w:rPr>
              <w:t>求=UODO都符合的，得4分。</w:t>
            </w:r>
          </w:p>
          <w:p w14:paraId="146EB8FA">
            <w:pPr>
              <w:pStyle w:val="12"/>
              <w:keepNext w:val="0"/>
              <w:keepLines w:val="0"/>
              <w:suppressLineNumbers w:val="0"/>
              <w:spacing w:before="0" w:beforeAutospacing="0" w:afterAutospacing="0"/>
              <w:ind w:left="0" w:leftChars="0" w:right="0" w:firstLine="0" w:firstLineChars="0"/>
              <w:rPr>
                <w:rFonts w:hint="default" w:ascii="宋体" w:hAnsi="宋体"/>
                <w:sz w:val="27"/>
                <w:szCs w:val="27"/>
                <w:highlight w:val="none"/>
              </w:rPr>
            </w:pPr>
            <w:r>
              <w:rPr>
                <w:rFonts w:hint="eastAsia" w:ascii="宋体" w:hAnsi="宋体"/>
                <w:b/>
                <w:bCs/>
                <w:sz w:val="27"/>
                <w:szCs w:val="27"/>
                <w:highlight w:val="none"/>
              </w:rPr>
              <w:t>评审依据：投标文件中提供第三方出具的有效的检测报告</w:t>
            </w:r>
            <w:r>
              <w:rPr>
                <w:rFonts w:hint="eastAsia" w:ascii="宋体" w:hAnsi="宋体"/>
                <w:b/>
                <w:bCs/>
                <w:sz w:val="27"/>
                <w:szCs w:val="27"/>
                <w:highlight w:val="none"/>
                <w:lang w:val="en-US" w:eastAsia="zh-CN"/>
              </w:rPr>
              <w:t>复印件</w:t>
            </w:r>
            <w:r>
              <w:rPr>
                <w:rFonts w:hint="eastAsia" w:ascii="宋体" w:hAnsi="宋体"/>
                <w:b/>
                <w:bCs/>
                <w:sz w:val="27"/>
                <w:szCs w:val="27"/>
                <w:highlight w:val="none"/>
              </w:rPr>
              <w:t>加盖投标人公章</w:t>
            </w:r>
            <w:r>
              <w:rPr>
                <w:rFonts w:hint="eastAsia" w:ascii="宋体" w:hAnsi="宋体" w:cs="宋体"/>
                <w:b/>
                <w:bCs/>
                <w:color w:val="000000"/>
                <w:sz w:val="27"/>
                <w:szCs w:val="27"/>
                <w:highlight w:val="none"/>
                <w:lang w:eastAsia="zh-CN"/>
              </w:rPr>
              <w:t>，</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b/>
                <w:bCs/>
                <w:sz w:val="27"/>
                <w:szCs w:val="27"/>
                <w:highlight w:val="none"/>
              </w:rPr>
              <w:t>未提供或提供无效不得分。</w:t>
            </w:r>
          </w:p>
        </w:tc>
      </w:tr>
      <w:tr w14:paraId="7DE2E5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90" w:hRule="atLeast"/>
          <w:jc w:val="center"/>
        </w:trPr>
        <w:tc>
          <w:tcPr>
            <w:tcW w:w="1513" w:type="dxa"/>
            <w:tcBorders>
              <w:left w:val="single" w:color="auto" w:sz="4" w:space="0"/>
              <w:right w:val="single" w:color="auto" w:sz="6" w:space="0"/>
            </w:tcBorders>
            <w:noWrap w:val="0"/>
            <w:vAlign w:val="center"/>
          </w:tcPr>
          <w:p w14:paraId="139C757E">
            <w:pPr>
              <w:keepNext w:val="0"/>
              <w:keepLines w:val="0"/>
              <w:suppressLineNumbers w:val="0"/>
              <w:spacing w:before="0" w:beforeAutospacing="0" w:after="0" w:afterAutospacing="0" w:line="440" w:lineRule="exact"/>
              <w:ind w:left="22" w:right="20" w:hanging="21" w:hangingChars="8"/>
              <w:rPr>
                <w:rFonts w:hint="eastAsia" w:ascii="宋体" w:hAnsi="宋体" w:cs="Times New Roman"/>
                <w:sz w:val="27"/>
                <w:szCs w:val="27"/>
                <w:highlight w:val="none"/>
                <w:lang w:eastAsia="zh-CN"/>
              </w:rPr>
            </w:pPr>
            <w:r>
              <w:rPr>
                <w:rFonts w:hint="eastAsia" w:ascii="宋体" w:hAnsi="宋体" w:cs="Times New Roman"/>
                <w:sz w:val="27"/>
                <w:szCs w:val="27"/>
                <w:highlight w:val="none"/>
                <w:lang w:eastAsia="zh-CN"/>
              </w:rPr>
              <w:t>生产能力（</w:t>
            </w:r>
            <w:r>
              <w:rPr>
                <w:rFonts w:hint="eastAsia" w:ascii="宋体" w:hAnsi="宋体" w:cs="Times New Roman"/>
                <w:sz w:val="27"/>
                <w:szCs w:val="27"/>
                <w:highlight w:val="none"/>
                <w:lang w:val="en-US" w:eastAsia="zh-CN"/>
              </w:rPr>
              <w:t>5</w:t>
            </w:r>
            <w:r>
              <w:rPr>
                <w:rFonts w:hint="eastAsia" w:ascii="宋体" w:hAnsi="宋体" w:cs="Times New Roman"/>
                <w:sz w:val="27"/>
                <w:szCs w:val="27"/>
                <w:highlight w:val="none"/>
                <w:lang w:eastAsia="zh-CN"/>
              </w:rPr>
              <w:t>分）</w:t>
            </w:r>
          </w:p>
        </w:tc>
        <w:tc>
          <w:tcPr>
            <w:tcW w:w="8556" w:type="dxa"/>
            <w:tcBorders>
              <w:top w:val="single" w:color="auto" w:sz="4" w:space="0"/>
              <w:left w:val="single" w:color="auto" w:sz="6" w:space="0"/>
              <w:bottom w:val="single" w:color="auto" w:sz="6" w:space="0"/>
              <w:right w:val="single" w:color="auto" w:sz="4" w:space="0"/>
            </w:tcBorders>
            <w:noWrap w:val="0"/>
            <w:vAlign w:val="center"/>
          </w:tcPr>
          <w:p w14:paraId="0C0537C2">
            <w:pPr>
              <w:pStyle w:val="12"/>
              <w:keepNext w:val="0"/>
              <w:keepLines w:val="0"/>
              <w:suppressLineNumbers w:val="0"/>
              <w:spacing w:before="0" w:beforeAutospacing="0" w:afterAutospacing="0"/>
              <w:ind w:left="0" w:leftChars="0" w:right="0" w:firstLine="0" w:firstLineChars="0"/>
              <w:rPr>
                <w:rFonts w:hint="eastAsia" w:ascii="宋体" w:hAnsi="宋体"/>
                <w:sz w:val="27"/>
                <w:szCs w:val="27"/>
                <w:highlight w:val="none"/>
              </w:rPr>
            </w:pPr>
            <w:r>
              <w:rPr>
                <w:rFonts w:hint="eastAsia" w:ascii="宋体" w:hAnsi="宋体"/>
                <w:sz w:val="27"/>
                <w:szCs w:val="27"/>
                <w:highlight w:val="none"/>
              </w:rPr>
              <w:t>投标人</w:t>
            </w:r>
            <w:r>
              <w:rPr>
                <w:rFonts w:hint="eastAsia" w:ascii="宋体" w:hAnsi="宋体" w:cs="宋体"/>
                <w:sz w:val="27"/>
                <w:szCs w:val="27"/>
                <w:highlight w:val="none"/>
              </w:rPr>
              <w:t>所投</w:t>
            </w:r>
            <w:r>
              <w:rPr>
                <w:rFonts w:hint="eastAsia" w:ascii="宋体" w:hAnsi="宋体"/>
                <w:sz w:val="27"/>
                <w:szCs w:val="27"/>
                <w:highlight w:val="none"/>
              </w:rPr>
              <w:t>产品制造商的校验设备，装置扩展不确定度≤±0.20%得</w:t>
            </w:r>
            <w:r>
              <w:rPr>
                <w:rFonts w:hint="eastAsia" w:ascii="宋体" w:hAnsi="宋体"/>
                <w:sz w:val="27"/>
                <w:szCs w:val="27"/>
                <w:highlight w:val="none"/>
                <w:lang w:val="en-US" w:eastAsia="zh-CN"/>
              </w:rPr>
              <w:t>5</w:t>
            </w:r>
            <w:r>
              <w:rPr>
                <w:rFonts w:hint="eastAsia" w:ascii="宋体" w:hAnsi="宋体"/>
                <w:sz w:val="27"/>
                <w:szCs w:val="27"/>
                <w:highlight w:val="none"/>
              </w:rPr>
              <w:t>分；</w:t>
            </w:r>
            <w:r>
              <w:rPr>
                <w:rFonts w:hint="eastAsia" w:ascii="宋体" w:hAnsi="宋体"/>
                <w:sz w:val="27"/>
                <w:szCs w:val="27"/>
                <w:highlight w:val="none"/>
                <w:lang w:val="en-US" w:eastAsia="zh-CN"/>
              </w:rPr>
              <w:t>＞</w:t>
            </w:r>
            <w:r>
              <w:rPr>
                <w:rFonts w:hint="eastAsia" w:ascii="宋体" w:hAnsi="宋体"/>
                <w:sz w:val="27"/>
                <w:szCs w:val="27"/>
                <w:highlight w:val="none"/>
              </w:rPr>
              <w:t>±0.2%</w:t>
            </w:r>
            <w:r>
              <w:rPr>
                <w:rFonts w:hint="eastAsia" w:ascii="宋体" w:hAnsi="宋体"/>
                <w:sz w:val="27"/>
                <w:szCs w:val="27"/>
                <w:highlight w:val="none"/>
                <w:lang w:val="en-US" w:eastAsia="zh-CN"/>
              </w:rPr>
              <w:t>且≤</w:t>
            </w:r>
            <w:r>
              <w:rPr>
                <w:rFonts w:hint="eastAsia" w:ascii="宋体" w:hAnsi="宋体"/>
                <w:sz w:val="27"/>
                <w:szCs w:val="27"/>
                <w:highlight w:val="none"/>
              </w:rPr>
              <w:t>±0.3%得</w:t>
            </w:r>
            <w:r>
              <w:rPr>
                <w:rFonts w:hint="eastAsia" w:ascii="宋体" w:hAnsi="宋体"/>
                <w:sz w:val="27"/>
                <w:szCs w:val="27"/>
                <w:highlight w:val="none"/>
                <w:lang w:eastAsia="zh-CN"/>
              </w:rPr>
              <w:t>3</w:t>
            </w:r>
            <w:r>
              <w:rPr>
                <w:rFonts w:hint="eastAsia" w:ascii="宋体" w:hAnsi="宋体"/>
                <w:sz w:val="27"/>
                <w:szCs w:val="27"/>
                <w:highlight w:val="none"/>
              </w:rPr>
              <w:t>分；＞±0.3%不得分。</w:t>
            </w:r>
          </w:p>
          <w:p w14:paraId="3CD59902">
            <w:pPr>
              <w:pStyle w:val="12"/>
              <w:keepNext w:val="0"/>
              <w:keepLines w:val="0"/>
              <w:suppressLineNumbers w:val="0"/>
              <w:spacing w:before="0" w:beforeAutospacing="0" w:afterAutospacing="0"/>
              <w:ind w:left="0" w:leftChars="0" w:right="0" w:firstLine="0" w:firstLineChars="0"/>
              <w:rPr>
                <w:rFonts w:hint="eastAsia" w:ascii="宋体" w:hAnsi="宋体"/>
                <w:b/>
                <w:bCs/>
                <w:sz w:val="27"/>
                <w:szCs w:val="27"/>
                <w:highlight w:val="none"/>
              </w:rPr>
            </w:pPr>
            <w:r>
              <w:rPr>
                <w:rFonts w:hint="eastAsia" w:ascii="宋体" w:hAnsi="宋体"/>
                <w:b/>
                <w:bCs/>
                <w:sz w:val="27"/>
                <w:szCs w:val="27"/>
                <w:highlight w:val="none"/>
              </w:rPr>
              <w:t>评审依据：投标文件中提供第三方出具的有效的检测报告</w:t>
            </w:r>
            <w:r>
              <w:rPr>
                <w:rFonts w:hint="eastAsia" w:ascii="宋体" w:hAnsi="宋体"/>
                <w:b/>
                <w:bCs/>
                <w:sz w:val="27"/>
                <w:szCs w:val="27"/>
                <w:highlight w:val="none"/>
                <w:lang w:val="en-US" w:eastAsia="zh-CN"/>
              </w:rPr>
              <w:t>复印件</w:t>
            </w:r>
            <w:r>
              <w:rPr>
                <w:rFonts w:hint="eastAsia" w:ascii="宋体" w:hAnsi="宋体"/>
                <w:b/>
                <w:bCs/>
                <w:sz w:val="27"/>
                <w:szCs w:val="27"/>
                <w:highlight w:val="none"/>
              </w:rPr>
              <w:t>加盖投标人公章</w:t>
            </w:r>
            <w:r>
              <w:rPr>
                <w:rFonts w:hint="eastAsia" w:ascii="宋体" w:hAnsi="宋体" w:cs="宋体"/>
                <w:b/>
                <w:bCs/>
                <w:color w:val="000000"/>
                <w:sz w:val="27"/>
                <w:szCs w:val="27"/>
                <w:highlight w:val="none"/>
                <w:lang w:eastAsia="zh-CN"/>
              </w:rPr>
              <w:t>，</w:t>
            </w:r>
            <w:r>
              <w:rPr>
                <w:rFonts w:hint="eastAsia" w:ascii="宋体" w:hAnsi="宋体" w:cs="宋体"/>
                <w:b/>
                <w:bCs/>
                <w:color w:val="000000"/>
                <w:sz w:val="27"/>
                <w:szCs w:val="27"/>
                <w:highlight w:val="none"/>
                <w:lang w:eastAsia="zh-CN" w:bidi="ar"/>
              </w:rPr>
              <w:t>检测报告受检(委托）单位须是投标人或投标产品品牌制造商。</w:t>
            </w:r>
            <w:r>
              <w:rPr>
                <w:rFonts w:hint="eastAsia" w:ascii="宋体" w:hAnsi="宋体"/>
                <w:b/>
                <w:bCs/>
                <w:sz w:val="27"/>
                <w:szCs w:val="27"/>
                <w:highlight w:val="none"/>
              </w:rPr>
              <w:t>未提供或提供无效不得分。</w:t>
            </w:r>
          </w:p>
        </w:tc>
      </w:tr>
      <w:tr w14:paraId="582CB7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13" w:type="dxa"/>
            <w:tcBorders>
              <w:left w:val="single" w:color="auto" w:sz="4" w:space="0"/>
              <w:right w:val="single" w:color="auto" w:sz="6" w:space="0"/>
            </w:tcBorders>
            <w:noWrap w:val="0"/>
            <w:vAlign w:val="center"/>
          </w:tcPr>
          <w:p w14:paraId="656EED4F">
            <w:pPr>
              <w:keepNext w:val="0"/>
              <w:keepLines w:val="0"/>
              <w:suppressLineNumbers w:val="0"/>
              <w:spacing w:before="0" w:beforeAutospacing="0" w:after="0" w:afterAutospacing="0" w:line="440" w:lineRule="exact"/>
              <w:ind w:left="0" w:right="20"/>
              <w:rPr>
                <w:rFonts w:hint="default" w:ascii="宋体" w:hAnsi="宋体" w:cs="Times New Roman"/>
                <w:b/>
                <w:sz w:val="27"/>
                <w:szCs w:val="27"/>
                <w:highlight w:val="none"/>
              </w:rPr>
            </w:pPr>
            <w:r>
              <w:rPr>
                <w:rFonts w:hint="eastAsia" w:ascii="宋体" w:hAnsi="宋体" w:cs="Times New Roman"/>
                <w:sz w:val="27"/>
                <w:szCs w:val="27"/>
                <w:highlight w:val="none"/>
                <w:lang w:eastAsia="zh-CN"/>
              </w:rPr>
              <w:t>服务时效</w:t>
            </w:r>
            <w:r>
              <w:rPr>
                <w:rFonts w:hint="eastAsia" w:ascii="宋体" w:hAnsi="宋体" w:cs="Times New Roman"/>
                <w:sz w:val="27"/>
                <w:szCs w:val="27"/>
                <w:highlight w:val="none"/>
              </w:rPr>
              <w:t>（</w:t>
            </w:r>
            <w:r>
              <w:rPr>
                <w:rFonts w:hint="eastAsia" w:ascii="宋体" w:hAnsi="宋体" w:cs="Times New Roman"/>
                <w:sz w:val="27"/>
                <w:szCs w:val="27"/>
                <w:highlight w:val="none"/>
                <w:lang w:val="en-US" w:eastAsia="zh-CN"/>
              </w:rPr>
              <w:t>8</w:t>
            </w:r>
            <w:r>
              <w:rPr>
                <w:rFonts w:hint="eastAsia" w:ascii="宋体" w:hAnsi="宋体" w:cs="Times New Roman"/>
                <w:sz w:val="27"/>
                <w:szCs w:val="27"/>
                <w:highlight w:val="none"/>
              </w:rPr>
              <w:t>分）</w:t>
            </w:r>
          </w:p>
        </w:tc>
        <w:tc>
          <w:tcPr>
            <w:tcW w:w="8556" w:type="dxa"/>
            <w:tcBorders>
              <w:top w:val="single" w:color="auto" w:sz="4" w:space="0"/>
              <w:left w:val="single" w:color="auto" w:sz="6" w:space="0"/>
              <w:bottom w:val="single" w:color="auto" w:sz="6" w:space="0"/>
              <w:right w:val="single" w:color="auto" w:sz="4" w:space="0"/>
            </w:tcBorders>
            <w:noWrap w:val="0"/>
            <w:vAlign w:val="center"/>
          </w:tcPr>
          <w:p w14:paraId="097BA740">
            <w:pPr>
              <w:keepNext w:val="0"/>
              <w:keepLines w:val="0"/>
              <w:suppressLineNumbers w:val="0"/>
              <w:spacing w:before="0" w:beforeAutospacing="0" w:after="0" w:afterAutospacing="0" w:line="440" w:lineRule="exact"/>
              <w:ind w:left="20" w:right="20" w:firstLine="540" w:firstLineChars="200"/>
              <w:rPr>
                <w:rFonts w:hint="eastAsia" w:ascii="宋体" w:hAnsi="宋体" w:cs="Times New Roman"/>
                <w:bCs/>
                <w:sz w:val="27"/>
                <w:szCs w:val="27"/>
                <w:highlight w:val="none"/>
                <w:lang w:eastAsia="zh-CN"/>
              </w:rPr>
            </w:pPr>
            <w:r>
              <w:rPr>
                <w:rFonts w:hint="eastAsia" w:ascii="宋体" w:hAnsi="宋体" w:cs="Times New Roman"/>
                <w:bCs/>
                <w:sz w:val="27"/>
                <w:szCs w:val="27"/>
                <w:highlight w:val="none"/>
                <w:lang w:eastAsia="zh-CN"/>
              </w:rPr>
              <w:t>投标人所投产品（NB-IoT智能远传水表）取得NB-IoT通讯无线数据终端进网许可证（中国电信或移动）并且保证至少8年或以上的通讯费用；内置电池可独立左右两侧或顶部更换，每半小时记录一次数据，在平均上报频次为2次/日时，保证可连续使用≥8年；电子设备的使用寿命≥8年；得</w:t>
            </w:r>
            <w:r>
              <w:rPr>
                <w:rFonts w:hint="eastAsia" w:ascii="宋体" w:hAnsi="宋体" w:cs="Times New Roman"/>
                <w:bCs/>
                <w:sz w:val="27"/>
                <w:szCs w:val="27"/>
                <w:highlight w:val="none"/>
                <w:lang w:val="en-US" w:eastAsia="zh-CN"/>
              </w:rPr>
              <w:t>8</w:t>
            </w:r>
            <w:r>
              <w:rPr>
                <w:rFonts w:hint="eastAsia" w:ascii="宋体" w:hAnsi="宋体" w:cs="Times New Roman"/>
                <w:bCs/>
                <w:sz w:val="27"/>
                <w:szCs w:val="27"/>
                <w:highlight w:val="none"/>
                <w:lang w:eastAsia="zh-CN"/>
              </w:rPr>
              <w:t>分。</w:t>
            </w:r>
          </w:p>
          <w:p w14:paraId="5CDC4FA3">
            <w:pPr>
              <w:keepNext w:val="0"/>
              <w:keepLines w:val="0"/>
              <w:suppressLineNumbers w:val="0"/>
              <w:spacing w:before="0" w:beforeAutospacing="0" w:after="0" w:afterAutospacing="0" w:line="440" w:lineRule="exact"/>
              <w:ind w:left="20" w:right="20" w:firstLine="542" w:firstLineChars="200"/>
              <w:rPr>
                <w:rFonts w:hint="eastAsia" w:ascii="宋体" w:hAnsi="宋体" w:cs="Times New Roman"/>
                <w:b/>
                <w:sz w:val="27"/>
                <w:szCs w:val="27"/>
                <w:highlight w:val="none"/>
                <w:lang w:eastAsia="zh-CN"/>
              </w:rPr>
            </w:pPr>
            <w:r>
              <w:rPr>
                <w:rFonts w:hint="eastAsia" w:ascii="宋体" w:hAnsi="宋体" w:cs="Times New Roman"/>
                <w:b/>
                <w:sz w:val="27"/>
                <w:szCs w:val="27"/>
                <w:highlight w:val="none"/>
                <w:lang w:eastAsia="zh-CN"/>
              </w:rPr>
              <w:t>评审依据：投标文件中提供NB-IoT通讯无线数据终端进网许可证（中国电信或移动通讯网）复印件及承诺函（承诺函需完整体现以上内容，承诺内容不完全的视为无效承诺不予得分）复印件加盖投标人公章，未提供或提供无效者不得分。</w:t>
            </w:r>
          </w:p>
          <w:p w14:paraId="709DE721">
            <w:pPr>
              <w:keepNext w:val="0"/>
              <w:keepLines w:val="0"/>
              <w:suppressLineNumbers w:val="0"/>
              <w:spacing w:before="0" w:beforeAutospacing="0" w:after="0" w:afterAutospacing="0" w:line="440" w:lineRule="exact"/>
              <w:ind w:left="20" w:right="20" w:firstLine="542" w:firstLineChars="200"/>
              <w:rPr>
                <w:rFonts w:hint="default" w:ascii="宋体" w:hAnsi="宋体" w:cs="Times New Roman"/>
                <w:b/>
                <w:sz w:val="27"/>
                <w:szCs w:val="27"/>
                <w:highlight w:val="none"/>
                <w:lang w:eastAsia="zh-CN"/>
              </w:rPr>
            </w:pPr>
            <w:r>
              <w:rPr>
                <w:rFonts w:hint="eastAsia" w:ascii="宋体" w:hAnsi="宋体" w:cs="Times New Roman"/>
                <w:b/>
                <w:sz w:val="27"/>
                <w:szCs w:val="27"/>
                <w:highlight w:val="none"/>
                <w:lang w:eastAsia="zh-CN"/>
              </w:rPr>
              <w:t>注：水表验收时需提供预存承诺年限通讯费的凭证。</w:t>
            </w:r>
          </w:p>
        </w:tc>
      </w:tr>
      <w:tr w14:paraId="59D5DB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0" w:hRule="atLeast"/>
          <w:jc w:val="center"/>
        </w:trPr>
        <w:tc>
          <w:tcPr>
            <w:tcW w:w="1513" w:type="dxa"/>
            <w:tcBorders>
              <w:left w:val="single" w:color="auto" w:sz="4" w:space="0"/>
              <w:right w:val="single" w:color="auto" w:sz="6" w:space="0"/>
            </w:tcBorders>
            <w:noWrap w:val="0"/>
            <w:vAlign w:val="center"/>
          </w:tcPr>
          <w:p w14:paraId="79D79E01">
            <w:pPr>
              <w:keepNext w:val="0"/>
              <w:keepLines w:val="0"/>
              <w:suppressLineNumbers w:val="0"/>
              <w:spacing w:before="0" w:beforeAutospacing="0" w:after="0" w:afterAutospacing="0" w:line="440" w:lineRule="exact"/>
              <w:ind w:left="0" w:right="20"/>
              <w:rPr>
                <w:rFonts w:hint="default" w:ascii="宋体" w:hAnsi="宋体" w:cs="Times New Roman"/>
                <w:sz w:val="27"/>
                <w:szCs w:val="27"/>
                <w:highlight w:val="none"/>
              </w:rPr>
            </w:pPr>
            <w:r>
              <w:rPr>
                <w:rFonts w:hint="eastAsia" w:ascii="宋体" w:hAnsi="宋体" w:cs="Times New Roman"/>
                <w:sz w:val="27"/>
                <w:szCs w:val="27"/>
                <w:highlight w:val="none"/>
              </w:rPr>
              <w:t>相关证书（</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rPr>
              <w:t>分）</w:t>
            </w:r>
          </w:p>
        </w:tc>
        <w:tc>
          <w:tcPr>
            <w:tcW w:w="8556" w:type="dxa"/>
            <w:tcBorders>
              <w:left w:val="single" w:color="auto" w:sz="6" w:space="0"/>
              <w:right w:val="single" w:color="auto" w:sz="4" w:space="0"/>
            </w:tcBorders>
            <w:noWrap w:val="0"/>
            <w:vAlign w:val="center"/>
          </w:tcPr>
          <w:p w14:paraId="6E6507D4">
            <w:pPr>
              <w:pStyle w:val="12"/>
              <w:keepNext w:val="0"/>
              <w:keepLines w:val="0"/>
              <w:suppressLineNumbers w:val="0"/>
              <w:spacing w:before="0" w:beforeAutospacing="0" w:afterAutospacing="0"/>
              <w:ind w:left="0" w:leftChars="0" w:right="20" w:firstLine="0" w:firstLineChars="0"/>
              <w:rPr>
                <w:rFonts w:hint="eastAsia" w:ascii="宋体" w:hAnsi="宋体"/>
                <w:b/>
                <w:bCs/>
                <w:sz w:val="27"/>
                <w:szCs w:val="27"/>
                <w:highlight w:val="none"/>
              </w:rPr>
            </w:pPr>
            <w:r>
              <w:rPr>
                <w:rFonts w:hint="eastAsia" w:ascii="宋体" w:hAnsi="宋体"/>
                <w:sz w:val="27"/>
                <w:szCs w:val="27"/>
                <w:highlight w:val="none"/>
              </w:rPr>
              <w:t>投标人所投产品取得节水产品认证证书的得</w:t>
            </w:r>
            <w:r>
              <w:rPr>
                <w:rFonts w:hint="eastAsia" w:ascii="宋体" w:hAnsi="宋体"/>
                <w:sz w:val="27"/>
                <w:szCs w:val="27"/>
                <w:highlight w:val="none"/>
                <w:lang w:val="en-US" w:eastAsia="zh-CN"/>
              </w:rPr>
              <w:t>3</w:t>
            </w:r>
            <w:r>
              <w:rPr>
                <w:rFonts w:hint="eastAsia" w:ascii="宋体" w:hAnsi="宋体"/>
                <w:sz w:val="27"/>
                <w:szCs w:val="27"/>
                <w:highlight w:val="none"/>
              </w:rPr>
              <w:t>分。</w:t>
            </w:r>
          </w:p>
          <w:p w14:paraId="3810B922">
            <w:pPr>
              <w:pStyle w:val="12"/>
              <w:keepNext w:val="0"/>
              <w:keepLines w:val="0"/>
              <w:suppressLineNumbers w:val="0"/>
              <w:spacing w:before="0" w:beforeAutospacing="0" w:afterAutospacing="0"/>
              <w:ind w:left="0" w:leftChars="0" w:right="20" w:firstLine="0" w:firstLineChars="0"/>
              <w:rPr>
                <w:rFonts w:hint="default" w:ascii="宋体" w:hAnsi="宋体"/>
                <w:sz w:val="27"/>
                <w:szCs w:val="27"/>
                <w:highlight w:val="none"/>
              </w:rPr>
            </w:pPr>
            <w:r>
              <w:rPr>
                <w:rFonts w:hint="eastAsia" w:ascii="宋体" w:hAnsi="宋体"/>
                <w:b/>
                <w:bCs/>
                <w:sz w:val="27"/>
                <w:szCs w:val="27"/>
                <w:highlight w:val="none"/>
              </w:rPr>
              <w:t>评审依据：投标文件中须提供证书复印件并加盖制造商公章，未提供或提供无效不得分。</w:t>
            </w:r>
          </w:p>
        </w:tc>
      </w:tr>
      <w:tr w14:paraId="3E2CFF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2" w:hRule="atLeast"/>
          <w:jc w:val="center"/>
        </w:trPr>
        <w:tc>
          <w:tcPr>
            <w:tcW w:w="10069" w:type="dxa"/>
            <w:gridSpan w:val="2"/>
            <w:tcBorders>
              <w:left w:val="single" w:color="auto" w:sz="4" w:space="0"/>
              <w:right w:val="single" w:color="auto" w:sz="4" w:space="0"/>
            </w:tcBorders>
            <w:noWrap w:val="0"/>
            <w:vAlign w:val="center"/>
          </w:tcPr>
          <w:p w14:paraId="76CC281F">
            <w:pPr>
              <w:keepNext w:val="0"/>
              <w:keepLines w:val="0"/>
              <w:suppressLineNumbers w:val="0"/>
              <w:spacing w:before="0" w:beforeAutospacing="0" w:after="0" w:afterAutospacing="0" w:line="440" w:lineRule="exact"/>
              <w:ind w:left="20" w:right="20" w:firstLine="542" w:firstLineChars="200"/>
              <w:jc w:val="center"/>
              <w:rPr>
                <w:rFonts w:hint="default" w:ascii="宋体" w:hAnsi="宋体" w:cs="Times New Roman"/>
                <w:b/>
                <w:sz w:val="27"/>
                <w:szCs w:val="27"/>
                <w:highlight w:val="none"/>
              </w:rPr>
            </w:pPr>
            <w:r>
              <w:rPr>
                <w:rFonts w:hint="eastAsia" w:ascii="宋体" w:hAnsi="宋体" w:cs="Times New Roman"/>
                <w:b/>
                <w:bCs/>
                <w:sz w:val="27"/>
                <w:szCs w:val="27"/>
                <w:highlight w:val="none"/>
              </w:rPr>
              <w:t>商务评分（总分</w:t>
            </w:r>
            <w:r>
              <w:rPr>
                <w:rFonts w:hint="eastAsia" w:ascii="宋体" w:hAnsi="宋体" w:cs="Times New Roman"/>
                <w:b/>
                <w:bCs/>
                <w:sz w:val="27"/>
                <w:szCs w:val="27"/>
                <w:highlight w:val="none"/>
                <w:lang w:eastAsia="zh-CN"/>
              </w:rPr>
              <w:t>3</w:t>
            </w:r>
            <w:r>
              <w:rPr>
                <w:rFonts w:hint="default" w:ascii="宋体" w:hAnsi="宋体" w:cs="Times New Roman"/>
                <w:b/>
                <w:bCs/>
                <w:sz w:val="27"/>
                <w:szCs w:val="27"/>
                <w:highlight w:val="none"/>
                <w:lang w:eastAsia="zh-CN"/>
              </w:rPr>
              <w:t>0</w:t>
            </w:r>
            <w:r>
              <w:rPr>
                <w:rFonts w:hint="eastAsia" w:ascii="宋体" w:hAnsi="宋体" w:cs="Times New Roman"/>
                <w:b/>
                <w:bCs/>
                <w:sz w:val="27"/>
                <w:szCs w:val="27"/>
                <w:highlight w:val="none"/>
              </w:rPr>
              <w:t>分）</w:t>
            </w:r>
          </w:p>
        </w:tc>
      </w:tr>
      <w:tr w14:paraId="6DCF7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192" w:hRule="atLeast"/>
          <w:jc w:val="center"/>
        </w:trPr>
        <w:tc>
          <w:tcPr>
            <w:tcW w:w="1513" w:type="dxa"/>
            <w:tcBorders>
              <w:left w:val="single" w:color="auto" w:sz="4" w:space="0"/>
              <w:right w:val="single" w:color="auto" w:sz="6" w:space="0"/>
            </w:tcBorders>
            <w:noWrap w:val="0"/>
            <w:vAlign w:val="center"/>
          </w:tcPr>
          <w:p w14:paraId="128DB3F1">
            <w:pPr>
              <w:keepNext w:val="0"/>
              <w:keepLines w:val="0"/>
              <w:suppressLineNumbers w:val="0"/>
              <w:spacing w:before="0" w:beforeAutospacing="0" w:after="0" w:afterAutospacing="0" w:line="440" w:lineRule="exact"/>
              <w:ind w:left="0" w:right="20"/>
              <w:rPr>
                <w:rFonts w:hint="default" w:ascii="宋体" w:hAnsi="宋体" w:cs="Times New Roman"/>
                <w:sz w:val="27"/>
                <w:szCs w:val="27"/>
                <w:highlight w:val="none"/>
              </w:rPr>
            </w:pPr>
            <w:r>
              <w:rPr>
                <w:rFonts w:hint="eastAsia" w:ascii="宋体" w:hAnsi="宋体" w:cs="Times New Roman"/>
                <w:sz w:val="27"/>
                <w:szCs w:val="27"/>
                <w:highlight w:val="none"/>
              </w:rPr>
              <w:t>业绩（</w:t>
            </w:r>
            <w:r>
              <w:rPr>
                <w:rFonts w:hint="default" w:ascii="宋体" w:hAnsi="宋体" w:cs="Times New Roman"/>
                <w:sz w:val="27"/>
                <w:szCs w:val="27"/>
                <w:highlight w:val="none"/>
              </w:rPr>
              <w:t>10</w:t>
            </w:r>
            <w:r>
              <w:rPr>
                <w:rFonts w:hint="eastAsia" w:ascii="宋体" w:hAnsi="宋体" w:cs="Times New Roman"/>
                <w:sz w:val="27"/>
                <w:szCs w:val="27"/>
                <w:highlight w:val="none"/>
              </w:rPr>
              <w:t>分）</w:t>
            </w:r>
          </w:p>
        </w:tc>
        <w:tc>
          <w:tcPr>
            <w:tcW w:w="8556" w:type="dxa"/>
            <w:tcBorders>
              <w:left w:val="single" w:color="auto" w:sz="6" w:space="0"/>
              <w:bottom w:val="single" w:color="auto" w:sz="6" w:space="0"/>
              <w:right w:val="single" w:color="auto" w:sz="4" w:space="0"/>
            </w:tcBorders>
            <w:noWrap w:val="0"/>
            <w:vAlign w:val="center"/>
          </w:tcPr>
          <w:p w14:paraId="2F8249B6">
            <w:pPr>
              <w:keepNext w:val="0"/>
              <w:keepLines w:val="0"/>
              <w:suppressLineNumbers w:val="0"/>
              <w:adjustRightInd w:val="0"/>
              <w:snapToGrid w:val="0"/>
              <w:spacing w:before="0" w:beforeAutospacing="0" w:after="0" w:afterAutospacing="0" w:line="440" w:lineRule="exact"/>
              <w:ind w:left="0" w:right="23" w:firstLine="540" w:firstLineChars="20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投标人在202</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年1月1日至今(以合同签订时间为准)承担过类似本项目业绩，每提供一个得</w:t>
            </w:r>
            <w:r>
              <w:rPr>
                <w:rFonts w:hint="default" w:ascii="宋体" w:hAnsi="宋体" w:cs="Times New Roman"/>
                <w:sz w:val="27"/>
                <w:szCs w:val="27"/>
                <w:highlight w:val="none"/>
                <w:lang w:eastAsia="zh-CN"/>
              </w:rPr>
              <w:t>2</w:t>
            </w:r>
            <w:r>
              <w:rPr>
                <w:rFonts w:hint="eastAsia" w:ascii="宋体" w:hAnsi="宋体" w:cs="Times New Roman"/>
                <w:sz w:val="27"/>
                <w:szCs w:val="27"/>
                <w:highlight w:val="none"/>
                <w:lang w:eastAsia="zh-CN"/>
              </w:rPr>
              <w:t>分，</w:t>
            </w:r>
            <w:bookmarkStart w:id="41" w:name="OLE_LINK21"/>
            <w:bookmarkStart w:id="42" w:name="OLE_LINK20"/>
            <w:r>
              <w:rPr>
                <w:rFonts w:hint="eastAsia" w:ascii="宋体" w:hAnsi="宋体" w:cs="Times New Roman"/>
                <w:sz w:val="27"/>
                <w:szCs w:val="27"/>
                <w:highlight w:val="none"/>
                <w:lang w:eastAsia="zh-CN"/>
              </w:rPr>
              <w:t>本项最多</w:t>
            </w:r>
            <w:bookmarkEnd w:id="41"/>
            <w:bookmarkEnd w:id="42"/>
            <w:r>
              <w:rPr>
                <w:rFonts w:hint="eastAsia" w:ascii="宋体" w:hAnsi="宋体" w:cs="Times New Roman"/>
                <w:sz w:val="27"/>
                <w:szCs w:val="27"/>
                <w:highlight w:val="none"/>
                <w:lang w:eastAsia="zh-CN"/>
              </w:rPr>
              <w:t>得</w:t>
            </w:r>
            <w:r>
              <w:rPr>
                <w:rFonts w:hint="default" w:ascii="宋体" w:hAnsi="宋体" w:cs="Times New Roman"/>
                <w:sz w:val="27"/>
                <w:szCs w:val="27"/>
                <w:highlight w:val="none"/>
                <w:lang w:eastAsia="zh-CN"/>
              </w:rPr>
              <w:t>10</w:t>
            </w:r>
            <w:r>
              <w:rPr>
                <w:rFonts w:hint="eastAsia" w:ascii="宋体" w:hAnsi="宋体" w:cs="Times New Roman"/>
                <w:sz w:val="27"/>
                <w:szCs w:val="27"/>
                <w:highlight w:val="none"/>
                <w:lang w:eastAsia="zh-CN"/>
              </w:rPr>
              <w:t>分。</w:t>
            </w:r>
          </w:p>
          <w:p w14:paraId="2CA4F195">
            <w:pPr>
              <w:keepNext w:val="0"/>
              <w:keepLines w:val="0"/>
              <w:suppressLineNumbers w:val="0"/>
              <w:adjustRightInd w:val="0"/>
              <w:snapToGrid w:val="0"/>
              <w:spacing w:before="0" w:beforeAutospacing="0" w:after="0" w:afterAutospacing="0" w:line="440" w:lineRule="exact"/>
              <w:ind w:left="0" w:right="23" w:firstLine="542" w:firstLineChars="200"/>
              <w:rPr>
                <w:rFonts w:hint="default" w:ascii="宋体" w:hAnsi="宋体" w:cs="Times New Roman"/>
                <w:sz w:val="27"/>
                <w:szCs w:val="27"/>
                <w:highlight w:val="none"/>
                <w:lang w:eastAsia="zh-CN"/>
              </w:rPr>
            </w:pPr>
            <w:r>
              <w:rPr>
                <w:rFonts w:hint="eastAsia" w:ascii="宋体" w:hAnsi="宋体" w:cs="Times New Roman"/>
                <w:b/>
                <w:bCs/>
                <w:sz w:val="27"/>
                <w:szCs w:val="27"/>
                <w:highlight w:val="none"/>
                <w:lang w:eastAsia="zh-CN"/>
              </w:rPr>
              <w:t>评审依据：投标文件中须提供销售合同、</w:t>
            </w:r>
            <w:r>
              <w:rPr>
                <w:rFonts w:hint="eastAsia" w:ascii="宋体" w:hAnsi="宋体" w:cs="宋体"/>
                <w:b/>
                <w:kern w:val="2"/>
                <w:sz w:val="27"/>
                <w:szCs w:val="27"/>
                <w:highlight w:val="none"/>
                <w:lang w:eastAsia="zh-CN"/>
              </w:rPr>
              <w:t>中标（成交）通知书</w:t>
            </w:r>
            <w:r>
              <w:rPr>
                <w:rFonts w:hint="eastAsia" w:ascii="宋体" w:hAnsi="宋体" w:cs="宋体"/>
                <w:b/>
                <w:kern w:val="2"/>
                <w:sz w:val="27"/>
                <w:szCs w:val="27"/>
                <w:highlight w:val="none"/>
                <w:lang w:eastAsia="zh"/>
              </w:rPr>
              <w:t>及</w:t>
            </w:r>
            <w:r>
              <w:rPr>
                <w:rFonts w:hint="eastAsia" w:ascii="宋体" w:hAnsi="宋体" w:cs="宋体"/>
                <w:b/>
                <w:kern w:val="2"/>
                <w:sz w:val="27"/>
                <w:szCs w:val="27"/>
                <w:highlight w:val="none"/>
                <w:lang w:eastAsia="zh-CN"/>
              </w:rPr>
              <w:t>网上中标（成交）公示截图</w:t>
            </w:r>
            <w:r>
              <w:rPr>
                <w:rFonts w:hint="eastAsia" w:ascii="宋体" w:hAnsi="宋体" w:cs="Times New Roman"/>
                <w:b/>
                <w:bCs/>
                <w:sz w:val="27"/>
                <w:szCs w:val="27"/>
                <w:highlight w:val="none"/>
                <w:lang w:eastAsia="zh-CN"/>
              </w:rPr>
              <w:t>加盖投标人公章。未提供或</w:t>
            </w:r>
            <w:r>
              <w:rPr>
                <w:rFonts w:hint="eastAsia" w:ascii="宋体" w:hAnsi="宋体" w:cs="宋体"/>
                <w:b/>
                <w:bCs/>
                <w:color w:val="000000"/>
                <w:sz w:val="27"/>
                <w:szCs w:val="27"/>
                <w:highlight w:val="none"/>
                <w:lang w:eastAsia="zh-CN"/>
              </w:rPr>
              <w:t>提供不符合要求的不得分。</w:t>
            </w:r>
          </w:p>
        </w:tc>
      </w:tr>
      <w:tr w14:paraId="439630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192" w:hRule="atLeast"/>
          <w:jc w:val="center"/>
        </w:trPr>
        <w:tc>
          <w:tcPr>
            <w:tcW w:w="1513" w:type="dxa"/>
            <w:tcBorders>
              <w:left w:val="single" w:color="auto" w:sz="4" w:space="0"/>
              <w:right w:val="single" w:color="auto" w:sz="6" w:space="0"/>
            </w:tcBorders>
            <w:noWrap w:val="0"/>
            <w:vAlign w:val="center"/>
          </w:tcPr>
          <w:p w14:paraId="7B48DD92">
            <w:pPr>
              <w:keepNext w:val="0"/>
              <w:keepLines w:val="0"/>
              <w:suppressLineNumbers w:val="0"/>
              <w:spacing w:before="0" w:beforeAutospacing="0" w:after="0" w:afterAutospacing="0" w:line="440" w:lineRule="exact"/>
              <w:ind w:left="0" w:right="20"/>
              <w:rPr>
                <w:rFonts w:hint="eastAsia" w:ascii="宋体" w:hAnsi="宋体" w:cs="Times New Roman"/>
                <w:sz w:val="27"/>
                <w:szCs w:val="27"/>
                <w:highlight w:val="none"/>
              </w:rPr>
            </w:pPr>
            <w:r>
              <w:rPr>
                <w:rFonts w:hint="eastAsia" w:ascii="宋体" w:hAnsi="宋体" w:cs="Times New Roman"/>
                <w:sz w:val="27"/>
                <w:szCs w:val="27"/>
                <w:highlight w:val="none"/>
              </w:rPr>
              <w:t>体系认证（</w:t>
            </w:r>
            <w:r>
              <w:rPr>
                <w:rFonts w:hint="eastAsia" w:ascii="宋体" w:hAnsi="宋体" w:cs="Times New Roman"/>
                <w:sz w:val="27"/>
                <w:szCs w:val="27"/>
                <w:highlight w:val="none"/>
                <w:lang w:val="en-US" w:eastAsia="zh-CN"/>
              </w:rPr>
              <w:t>6</w:t>
            </w:r>
            <w:r>
              <w:rPr>
                <w:rFonts w:hint="eastAsia" w:ascii="宋体" w:hAnsi="宋体" w:cs="Times New Roman"/>
                <w:sz w:val="27"/>
                <w:szCs w:val="27"/>
                <w:highlight w:val="none"/>
              </w:rPr>
              <w:t>分）</w:t>
            </w:r>
          </w:p>
        </w:tc>
        <w:tc>
          <w:tcPr>
            <w:tcW w:w="8556" w:type="dxa"/>
            <w:tcBorders>
              <w:left w:val="single" w:color="auto" w:sz="6" w:space="0"/>
              <w:bottom w:val="single" w:color="auto" w:sz="6" w:space="0"/>
              <w:right w:val="single" w:color="auto" w:sz="4" w:space="0"/>
            </w:tcBorders>
            <w:noWrap w:val="0"/>
            <w:vAlign w:val="center"/>
          </w:tcPr>
          <w:p w14:paraId="291B2CE5">
            <w:pPr>
              <w:keepNext w:val="0"/>
              <w:keepLines w:val="0"/>
              <w:suppressLineNumbers w:val="0"/>
              <w:spacing w:before="0" w:beforeAutospacing="0" w:after="0" w:afterAutospacing="0"/>
              <w:ind w:left="0" w:right="0"/>
              <w:rPr>
                <w:rFonts w:hint="eastAsia"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投标人提供在有效期内且与投标产品相关的认证证书</w:t>
            </w:r>
            <w:r>
              <w:rPr>
                <w:rFonts w:hint="eastAsia" w:ascii="宋体" w:hAnsi="宋体" w:cs="Times New Roman"/>
                <w:sz w:val="27"/>
                <w:szCs w:val="27"/>
                <w:highlight w:val="none"/>
                <w:lang w:eastAsia="zh-CN"/>
              </w:rPr>
              <w:t>：①质量管理体系认证证书、②环境管理体系认证证书、③职业健康安全管理体系认证</w:t>
            </w:r>
            <w:r>
              <w:rPr>
                <w:rFonts w:hint="eastAsia" w:ascii="宋体" w:hAnsi="宋体" w:cs="宋体"/>
                <w:sz w:val="27"/>
                <w:szCs w:val="27"/>
                <w:highlight w:val="none"/>
                <w:lang w:eastAsia="zh-CN"/>
              </w:rPr>
              <w:t>，每</w:t>
            </w:r>
            <w:r>
              <w:rPr>
                <w:rFonts w:hint="eastAsia" w:ascii="宋体" w:hAnsi="宋体" w:cs="Times New Roman"/>
                <w:sz w:val="27"/>
                <w:szCs w:val="27"/>
                <w:highlight w:val="none"/>
                <w:lang w:eastAsia="zh-CN"/>
              </w:rPr>
              <w:t>提供一份得</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lang w:eastAsia="zh-CN"/>
              </w:rPr>
              <w:t>分，本项最多得</w:t>
            </w:r>
            <w:r>
              <w:rPr>
                <w:rFonts w:hint="eastAsia" w:ascii="宋体" w:hAnsi="宋体" w:cs="Times New Roman"/>
                <w:sz w:val="27"/>
                <w:szCs w:val="27"/>
                <w:highlight w:val="none"/>
                <w:lang w:val="en-US" w:eastAsia="zh-CN"/>
              </w:rPr>
              <w:t>6</w:t>
            </w:r>
            <w:r>
              <w:rPr>
                <w:rFonts w:hint="eastAsia" w:ascii="宋体" w:hAnsi="宋体" w:cs="Times New Roman"/>
                <w:sz w:val="27"/>
                <w:szCs w:val="27"/>
                <w:highlight w:val="none"/>
                <w:lang w:eastAsia="zh-CN"/>
              </w:rPr>
              <w:t>分</w:t>
            </w:r>
          </w:p>
          <w:p w14:paraId="1CAF5600">
            <w:pPr>
              <w:keepNext w:val="0"/>
              <w:keepLines w:val="0"/>
              <w:suppressLineNumbers w:val="0"/>
              <w:adjustRightInd w:val="0"/>
              <w:snapToGrid w:val="0"/>
              <w:spacing w:before="0" w:beforeAutospacing="0" w:after="0" w:afterAutospacing="0" w:line="440" w:lineRule="exact"/>
              <w:ind w:left="0" w:right="23" w:firstLine="542" w:firstLineChars="200"/>
              <w:rPr>
                <w:rFonts w:hint="eastAsia" w:ascii="宋体" w:hAnsi="宋体" w:cs="Times New Roman"/>
                <w:b/>
                <w:bCs/>
                <w:sz w:val="27"/>
                <w:szCs w:val="27"/>
                <w:highlight w:val="none"/>
                <w:lang w:eastAsia="zh-CN"/>
              </w:rPr>
            </w:pPr>
            <w:r>
              <w:rPr>
                <w:rFonts w:hint="eastAsia" w:ascii="宋体" w:hAnsi="宋体" w:cs="Times New Roman"/>
                <w:b/>
                <w:bCs/>
                <w:sz w:val="27"/>
                <w:szCs w:val="27"/>
                <w:highlight w:val="none"/>
                <w:lang w:eastAsia="zh-CN"/>
              </w:rPr>
              <w:t>评审依据：投标文件中须提供以上在有效期内的</w:t>
            </w:r>
            <w:r>
              <w:rPr>
                <w:rFonts w:hint="eastAsia" w:ascii="宋体" w:hAnsi="宋体" w:cs="宋体"/>
                <w:b/>
                <w:bCs/>
                <w:sz w:val="27"/>
                <w:szCs w:val="27"/>
                <w:highlight w:val="none"/>
                <w:lang w:eastAsia="zh-CN"/>
              </w:rPr>
              <w:t>证书复印件并加盖制造商公章</w:t>
            </w:r>
            <w:r>
              <w:rPr>
                <w:rFonts w:hint="eastAsia" w:ascii="宋体" w:hAnsi="宋体" w:cs="Times New Roman"/>
                <w:b/>
                <w:bCs/>
                <w:sz w:val="27"/>
                <w:szCs w:val="27"/>
                <w:highlight w:val="none"/>
                <w:lang w:eastAsia="zh-CN"/>
              </w:rPr>
              <w:t>，未提供或</w:t>
            </w:r>
            <w:r>
              <w:rPr>
                <w:rFonts w:hint="eastAsia" w:ascii="宋体" w:hAnsi="宋体" w:cs="宋体"/>
                <w:b/>
                <w:bCs/>
                <w:color w:val="000000"/>
                <w:sz w:val="27"/>
                <w:szCs w:val="27"/>
                <w:highlight w:val="none"/>
                <w:lang w:eastAsia="zh-CN"/>
              </w:rPr>
              <w:t>提供不符合要求的不得分</w:t>
            </w:r>
            <w:r>
              <w:rPr>
                <w:rFonts w:hint="eastAsia" w:ascii="宋体" w:hAnsi="宋体" w:cs="Times New Roman"/>
                <w:b/>
                <w:sz w:val="27"/>
                <w:szCs w:val="27"/>
                <w:highlight w:val="none"/>
                <w:lang w:eastAsia="zh-CN"/>
              </w:rPr>
              <w:t>。</w:t>
            </w:r>
          </w:p>
        </w:tc>
      </w:tr>
      <w:tr w14:paraId="294A1B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8" w:hRule="atLeast"/>
          <w:jc w:val="center"/>
        </w:trPr>
        <w:tc>
          <w:tcPr>
            <w:tcW w:w="1513" w:type="dxa"/>
            <w:tcBorders>
              <w:left w:val="single" w:color="auto" w:sz="4" w:space="0"/>
              <w:right w:val="single" w:color="auto" w:sz="6" w:space="0"/>
            </w:tcBorders>
            <w:noWrap w:val="0"/>
            <w:vAlign w:val="center"/>
          </w:tcPr>
          <w:p w14:paraId="1A697540">
            <w:pPr>
              <w:keepNext w:val="0"/>
              <w:keepLines w:val="0"/>
              <w:suppressLineNumbers w:val="0"/>
              <w:spacing w:before="0" w:beforeAutospacing="0" w:after="0" w:afterAutospacing="0" w:line="360" w:lineRule="auto"/>
              <w:ind w:left="0" w:right="0"/>
              <w:jc w:val="center"/>
              <w:rPr>
                <w:rFonts w:hint="default" w:ascii="宋体" w:hAnsi="宋体" w:cs="Times New Roman"/>
                <w:sz w:val="27"/>
                <w:szCs w:val="27"/>
                <w:highlight w:val="none"/>
              </w:rPr>
            </w:pPr>
            <w:r>
              <w:rPr>
                <w:rFonts w:hint="eastAsia" w:ascii="宋体" w:hAnsi="宋体" w:cs="宋体"/>
                <w:color w:val="000000"/>
                <w:sz w:val="27"/>
                <w:szCs w:val="27"/>
                <w:highlight w:val="none"/>
                <w:lang w:eastAsia="zh-CN"/>
              </w:rPr>
              <w:t>售后服务与保障</w:t>
            </w:r>
            <w:r>
              <w:rPr>
                <w:rFonts w:hint="eastAsia" w:ascii="宋体" w:hAnsi="宋体" w:cs="宋体"/>
                <w:color w:val="000000"/>
                <w:sz w:val="27"/>
                <w:szCs w:val="27"/>
                <w:highlight w:val="none"/>
              </w:rPr>
              <w:t>（</w:t>
            </w:r>
            <w:r>
              <w:rPr>
                <w:rFonts w:hint="eastAsia" w:ascii="宋体" w:hAnsi="宋体" w:cs="宋体"/>
                <w:color w:val="000000"/>
                <w:sz w:val="27"/>
                <w:szCs w:val="27"/>
                <w:highlight w:val="none"/>
                <w:lang w:val="en-US" w:eastAsia="zh-CN"/>
              </w:rPr>
              <w:t>5</w:t>
            </w:r>
            <w:r>
              <w:rPr>
                <w:rFonts w:hint="eastAsia" w:ascii="宋体" w:hAnsi="宋体" w:cs="宋体"/>
                <w:color w:val="000000"/>
                <w:sz w:val="27"/>
                <w:szCs w:val="27"/>
                <w:highlight w:val="none"/>
              </w:rPr>
              <w:t>分）</w:t>
            </w:r>
          </w:p>
        </w:tc>
        <w:tc>
          <w:tcPr>
            <w:tcW w:w="8556" w:type="dxa"/>
            <w:tcBorders>
              <w:left w:val="single" w:color="auto" w:sz="6" w:space="0"/>
              <w:right w:val="single" w:color="auto" w:sz="4" w:space="0"/>
            </w:tcBorders>
            <w:noWrap w:val="0"/>
            <w:vAlign w:val="center"/>
          </w:tcPr>
          <w:p w14:paraId="432417DC">
            <w:pPr>
              <w:keepNext w:val="0"/>
              <w:keepLines w:val="0"/>
              <w:suppressLineNumbers w:val="0"/>
              <w:spacing w:before="0" w:beforeAutospacing="0" w:after="0" w:afterAutospacing="0"/>
              <w:ind w:left="0" w:right="0"/>
              <w:rPr>
                <w:rFonts w:hint="default" w:ascii="宋体" w:hAnsi="宋体" w:cs="Times New Roman"/>
                <w:sz w:val="27"/>
                <w:szCs w:val="27"/>
                <w:highlight w:val="none"/>
                <w:lang w:eastAsia="zh-CN"/>
              </w:rPr>
            </w:pPr>
            <w:r>
              <w:rPr>
                <w:rFonts w:hint="eastAsia" w:ascii="宋体" w:hAnsi="宋体" w:cs="Times New Roman"/>
                <w:b/>
                <w:bCs/>
                <w:sz w:val="27"/>
                <w:szCs w:val="27"/>
                <w:highlight w:val="none"/>
                <w:lang w:eastAsia="zh-CN"/>
              </w:rPr>
              <w:t>1、售后服务响应：</w:t>
            </w:r>
            <w:r>
              <w:rPr>
                <w:rFonts w:hint="eastAsia" w:ascii="宋体" w:hAnsi="宋体" w:cs="Times New Roman"/>
                <w:sz w:val="27"/>
                <w:szCs w:val="27"/>
                <w:highlight w:val="none"/>
                <w:lang w:eastAsia="zh-CN"/>
              </w:rPr>
              <w:t>投标人针对本项目承诺遇到突发性故障在1（含）小时内赶到现场并及时排除故障和隐患的得</w:t>
            </w:r>
            <w:r>
              <w:rPr>
                <w:rFonts w:hint="eastAsia" w:ascii="宋体" w:hAnsi="宋体" w:cs="Times New Roman"/>
                <w:sz w:val="27"/>
                <w:szCs w:val="27"/>
                <w:highlight w:val="none"/>
                <w:lang w:val="en-US" w:eastAsia="zh-CN"/>
              </w:rPr>
              <w:t>3</w:t>
            </w:r>
            <w:r>
              <w:rPr>
                <w:rFonts w:hint="eastAsia" w:ascii="宋体" w:hAnsi="宋体" w:cs="Times New Roman"/>
                <w:sz w:val="27"/>
                <w:szCs w:val="27"/>
                <w:highlight w:val="none"/>
                <w:lang w:eastAsia="zh-CN"/>
              </w:rPr>
              <w:t>分；在2（含）小时内赶到现场并及时排除故障和隐患的得</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lang w:eastAsia="zh-CN"/>
              </w:rPr>
              <w:t>分。</w:t>
            </w:r>
            <w:r>
              <w:rPr>
                <w:rFonts w:hint="eastAsia" w:ascii="宋体" w:hAnsi="宋体" w:cs="Times New Roman"/>
                <w:b/>
                <w:bCs/>
                <w:sz w:val="27"/>
                <w:szCs w:val="27"/>
                <w:highlight w:val="none"/>
                <w:lang w:eastAsia="zh-CN"/>
              </w:rPr>
              <w:t>本项最多</w:t>
            </w:r>
            <w:r>
              <w:rPr>
                <w:rFonts w:hint="eastAsia" w:ascii="宋体" w:hAnsi="宋体" w:cs="Times New Roman"/>
                <w:b/>
                <w:bCs/>
                <w:sz w:val="27"/>
                <w:szCs w:val="27"/>
                <w:highlight w:val="none"/>
                <w:lang w:val="en-US" w:eastAsia="zh-CN"/>
              </w:rPr>
              <w:t>3</w:t>
            </w:r>
            <w:r>
              <w:rPr>
                <w:rFonts w:hint="eastAsia" w:ascii="宋体" w:hAnsi="宋体" w:cs="Times New Roman"/>
                <w:b/>
                <w:bCs/>
                <w:sz w:val="27"/>
                <w:szCs w:val="27"/>
                <w:highlight w:val="none"/>
                <w:lang w:eastAsia="zh-CN"/>
              </w:rPr>
              <w:t>分。</w:t>
            </w:r>
          </w:p>
          <w:p w14:paraId="31562329">
            <w:pPr>
              <w:keepNext w:val="0"/>
              <w:keepLines w:val="0"/>
              <w:suppressLineNumbers w:val="0"/>
              <w:spacing w:before="0" w:beforeAutospacing="0" w:after="0" w:afterAutospacing="0"/>
              <w:ind w:left="0" w:right="0"/>
              <w:rPr>
                <w:rFonts w:hint="default" w:ascii="宋体" w:hAnsi="宋体" w:cs="Times New Roman"/>
                <w:b/>
                <w:bCs/>
                <w:sz w:val="27"/>
                <w:szCs w:val="27"/>
                <w:highlight w:val="none"/>
                <w:lang w:eastAsia="zh-CN"/>
              </w:rPr>
            </w:pPr>
            <w:r>
              <w:rPr>
                <w:rFonts w:hint="eastAsia" w:ascii="宋体" w:hAnsi="宋体" w:cs="Times New Roman"/>
                <w:b/>
                <w:bCs/>
                <w:sz w:val="27"/>
                <w:szCs w:val="27"/>
                <w:highlight w:val="none"/>
                <w:lang w:eastAsia="zh-CN"/>
              </w:rPr>
              <w:t>评审依据：投标文件中提供售后服务承诺函复印件并加盖投标人公章，未提供或</w:t>
            </w:r>
            <w:r>
              <w:rPr>
                <w:rFonts w:hint="eastAsia" w:ascii="宋体" w:hAnsi="宋体" w:cs="宋体"/>
                <w:b/>
                <w:bCs/>
                <w:color w:val="000000"/>
                <w:sz w:val="27"/>
                <w:szCs w:val="27"/>
                <w:highlight w:val="none"/>
                <w:lang w:eastAsia="zh-CN"/>
              </w:rPr>
              <w:t>提供不符合要求的不得分</w:t>
            </w:r>
            <w:r>
              <w:rPr>
                <w:rFonts w:hint="eastAsia" w:ascii="宋体" w:hAnsi="宋体" w:cs="Times New Roman"/>
                <w:b/>
                <w:bCs/>
                <w:sz w:val="27"/>
                <w:szCs w:val="27"/>
                <w:highlight w:val="none"/>
                <w:lang w:eastAsia="zh-CN"/>
              </w:rPr>
              <w:t>。</w:t>
            </w:r>
          </w:p>
          <w:p w14:paraId="38BBC549">
            <w:pPr>
              <w:keepNext w:val="0"/>
              <w:keepLines w:val="0"/>
              <w:suppressLineNumbers w:val="0"/>
              <w:spacing w:before="0" w:beforeAutospacing="0" w:after="0" w:afterAutospacing="0"/>
              <w:ind w:left="0" w:right="0"/>
              <w:rPr>
                <w:rFonts w:hint="default" w:ascii="宋体" w:hAnsi="宋体" w:cs="Times New Roman"/>
                <w:b/>
                <w:bCs/>
                <w:sz w:val="27"/>
                <w:szCs w:val="27"/>
                <w:highlight w:val="none"/>
                <w:lang w:eastAsia="zh-CN"/>
              </w:rPr>
            </w:pPr>
            <w:r>
              <w:rPr>
                <w:rFonts w:hint="eastAsia" w:ascii="宋体" w:hAnsi="宋体" w:cs="Times New Roman"/>
                <w:sz w:val="27"/>
                <w:szCs w:val="27"/>
                <w:highlight w:val="none"/>
                <w:lang w:eastAsia="zh"/>
              </w:rPr>
              <w:t>2</w:t>
            </w:r>
            <w:r>
              <w:rPr>
                <w:rFonts w:hint="eastAsia" w:ascii="宋体" w:hAnsi="宋体" w:cs="Times New Roman"/>
                <w:sz w:val="27"/>
                <w:szCs w:val="27"/>
                <w:highlight w:val="none"/>
                <w:lang w:eastAsia="zh-CN"/>
              </w:rPr>
              <w:t>、投标人在接到采购人电话或传真后必须</w:t>
            </w:r>
            <w:r>
              <w:rPr>
                <w:rFonts w:hint="eastAsia" w:ascii="宋体" w:hAnsi="宋体" w:cs="Times New Roman"/>
                <w:sz w:val="27"/>
                <w:szCs w:val="27"/>
                <w:highlight w:val="none"/>
                <w:lang w:eastAsia="zh"/>
              </w:rPr>
              <w:t>1</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lang w:eastAsia="zh-CN"/>
              </w:rPr>
              <w:t>个日历天内将货物送到采购人指定地点得</w:t>
            </w:r>
            <w:r>
              <w:rPr>
                <w:rFonts w:hint="eastAsia" w:ascii="宋体" w:hAnsi="宋体" w:cs="Times New Roman"/>
                <w:sz w:val="27"/>
                <w:szCs w:val="27"/>
                <w:highlight w:val="none"/>
                <w:lang w:val="en-US" w:eastAsia="zh-CN"/>
              </w:rPr>
              <w:t>2</w:t>
            </w:r>
            <w:r>
              <w:rPr>
                <w:rFonts w:hint="eastAsia" w:ascii="宋体" w:hAnsi="宋体" w:cs="Times New Roman"/>
                <w:sz w:val="27"/>
                <w:szCs w:val="27"/>
                <w:highlight w:val="none"/>
                <w:lang w:eastAsia="zh-CN"/>
              </w:rPr>
              <w:t>分。</w:t>
            </w:r>
            <w:r>
              <w:rPr>
                <w:rFonts w:hint="eastAsia" w:ascii="宋体" w:hAnsi="宋体" w:cs="Times New Roman"/>
                <w:b/>
                <w:bCs/>
                <w:sz w:val="27"/>
                <w:szCs w:val="27"/>
                <w:highlight w:val="none"/>
                <w:lang w:eastAsia="zh-CN"/>
              </w:rPr>
              <w:t>本项最多得</w:t>
            </w:r>
            <w:r>
              <w:rPr>
                <w:rFonts w:hint="eastAsia" w:ascii="宋体" w:hAnsi="宋体" w:cs="Times New Roman"/>
                <w:b/>
                <w:bCs/>
                <w:sz w:val="27"/>
                <w:szCs w:val="27"/>
                <w:highlight w:val="none"/>
                <w:lang w:val="en-US" w:eastAsia="zh-CN"/>
              </w:rPr>
              <w:t>2</w:t>
            </w:r>
            <w:r>
              <w:rPr>
                <w:rFonts w:hint="eastAsia" w:ascii="宋体" w:hAnsi="宋体" w:cs="Times New Roman"/>
                <w:b/>
                <w:bCs/>
                <w:sz w:val="27"/>
                <w:szCs w:val="27"/>
                <w:highlight w:val="none"/>
                <w:lang w:eastAsia="zh-CN"/>
              </w:rPr>
              <w:t>分。</w:t>
            </w:r>
          </w:p>
          <w:p w14:paraId="5834D6A2">
            <w:pPr>
              <w:keepNext w:val="0"/>
              <w:keepLines w:val="0"/>
              <w:suppressLineNumbers w:val="0"/>
              <w:spacing w:before="0" w:beforeAutospacing="0" w:after="0" w:afterAutospacing="0"/>
              <w:ind w:left="0" w:right="0"/>
              <w:rPr>
                <w:rFonts w:hint="default" w:ascii="宋体" w:hAnsi="宋体" w:cs="宋体"/>
                <w:b/>
                <w:bCs/>
                <w:color w:val="000000"/>
                <w:sz w:val="27"/>
                <w:szCs w:val="27"/>
                <w:highlight w:val="none"/>
                <w:lang w:eastAsia="zh-CN"/>
              </w:rPr>
            </w:pPr>
            <w:r>
              <w:rPr>
                <w:rFonts w:hint="eastAsia" w:ascii="宋体" w:hAnsi="宋体" w:cs="Times New Roman"/>
                <w:b/>
                <w:bCs/>
                <w:sz w:val="27"/>
                <w:szCs w:val="27"/>
                <w:highlight w:val="none"/>
                <w:lang w:eastAsia="zh-CN"/>
              </w:rPr>
              <w:t>评审依据：投标文件中提供承诺函加盖投标人公章，未提供或</w:t>
            </w:r>
            <w:r>
              <w:rPr>
                <w:rFonts w:hint="eastAsia" w:ascii="宋体" w:hAnsi="宋体" w:cs="宋体"/>
                <w:b/>
                <w:bCs/>
                <w:color w:val="000000"/>
                <w:sz w:val="27"/>
                <w:szCs w:val="27"/>
                <w:highlight w:val="none"/>
                <w:lang w:eastAsia="zh-CN"/>
              </w:rPr>
              <w:t>提供不符合要求的不得分。</w:t>
            </w:r>
          </w:p>
        </w:tc>
      </w:tr>
      <w:tr w14:paraId="3A6540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18" w:hRule="atLeast"/>
          <w:jc w:val="center"/>
        </w:trPr>
        <w:tc>
          <w:tcPr>
            <w:tcW w:w="1513" w:type="dxa"/>
            <w:tcBorders>
              <w:left w:val="single" w:color="auto" w:sz="4" w:space="0"/>
              <w:right w:val="single" w:color="auto" w:sz="6" w:space="0"/>
            </w:tcBorders>
            <w:noWrap w:val="0"/>
            <w:vAlign w:val="center"/>
          </w:tcPr>
          <w:p w14:paraId="200FFA40">
            <w:pPr>
              <w:keepNext w:val="0"/>
              <w:keepLines w:val="0"/>
              <w:suppressLineNumbers w:val="0"/>
              <w:spacing w:before="0" w:beforeAutospacing="0" w:after="0" w:afterAutospacing="0" w:line="360" w:lineRule="auto"/>
              <w:ind w:left="0" w:right="0"/>
              <w:jc w:val="center"/>
              <w:rPr>
                <w:rFonts w:hint="eastAsia" w:ascii="宋体" w:hAnsi="宋体" w:cs="宋体"/>
                <w:color w:val="000000"/>
                <w:sz w:val="27"/>
                <w:szCs w:val="27"/>
                <w:highlight w:val="none"/>
                <w:lang w:eastAsia="zh-CN"/>
              </w:rPr>
            </w:pPr>
            <w:r>
              <w:rPr>
                <w:rFonts w:hint="eastAsia" w:ascii="宋体" w:hAnsi="宋体" w:cs="宋体"/>
                <w:color w:val="000000"/>
                <w:sz w:val="27"/>
                <w:szCs w:val="27"/>
                <w:highlight w:val="none"/>
                <w:lang w:eastAsia="zh-CN"/>
              </w:rPr>
              <w:t>生产设备（6分）</w:t>
            </w:r>
          </w:p>
        </w:tc>
        <w:tc>
          <w:tcPr>
            <w:tcW w:w="8556" w:type="dxa"/>
            <w:tcBorders>
              <w:left w:val="single" w:color="auto" w:sz="6" w:space="0"/>
              <w:right w:val="single" w:color="auto" w:sz="4" w:space="0"/>
            </w:tcBorders>
            <w:noWrap w:val="0"/>
            <w:vAlign w:val="center"/>
          </w:tcPr>
          <w:p w14:paraId="0DF8DCE5">
            <w:pPr>
              <w:keepNext w:val="0"/>
              <w:keepLines w:val="0"/>
              <w:suppressLineNumbers w:val="0"/>
              <w:spacing w:before="0" w:beforeAutospacing="0" w:after="0" w:afterAutospacing="0" w:line="440" w:lineRule="exact"/>
              <w:ind w:left="0" w:right="20"/>
              <w:rPr>
                <w:rFonts w:hint="eastAsia" w:ascii="宋体" w:hAnsi="宋体" w:cs="宋体"/>
                <w:sz w:val="27"/>
                <w:szCs w:val="27"/>
                <w:highlight w:val="none"/>
                <w:lang w:eastAsia="zh-CN"/>
              </w:rPr>
            </w:pPr>
            <w:r>
              <w:rPr>
                <w:rFonts w:hint="eastAsia" w:ascii="宋体" w:hAnsi="宋体" w:cs="宋体"/>
                <w:sz w:val="27"/>
                <w:szCs w:val="27"/>
                <w:highlight w:val="none"/>
                <w:lang w:eastAsia="zh-CN"/>
              </w:rPr>
              <w:t>所投产品制造商拥有如下生产设备：①数控机床、②抛丸机、③自动焊接、④焊螺柱专机、⑤自动打电极孔专机、⑥逆变空气等离子切割机、⑦大扭力专用绕线机、⑧全自动扭线机、⑨气体螺杆空压机，每具有1项以上生产设备得1分，最多得6分。</w:t>
            </w:r>
          </w:p>
          <w:p w14:paraId="4FD58B9A">
            <w:pPr>
              <w:keepNext w:val="0"/>
              <w:keepLines w:val="0"/>
              <w:suppressLineNumbers w:val="0"/>
              <w:spacing w:before="0" w:beforeAutospacing="0" w:after="0" w:afterAutospacing="0"/>
              <w:ind w:left="0" w:right="0"/>
              <w:rPr>
                <w:rFonts w:hint="eastAsia" w:ascii="宋体" w:hAnsi="宋体" w:cs="Times New Roman"/>
                <w:b/>
                <w:sz w:val="27"/>
                <w:szCs w:val="27"/>
                <w:highlight w:val="none"/>
                <w:lang w:eastAsia="zh-CN"/>
              </w:rPr>
            </w:pPr>
            <w:r>
              <w:rPr>
                <w:rFonts w:hint="eastAsia" w:ascii="宋体" w:hAnsi="宋体" w:cs="Times New Roman"/>
                <w:b/>
                <w:sz w:val="27"/>
                <w:szCs w:val="27"/>
                <w:highlight w:val="none"/>
                <w:lang w:eastAsia="zh-CN"/>
              </w:rPr>
              <w:t>评审依据：</w:t>
            </w:r>
            <w:r>
              <w:rPr>
                <w:rFonts w:hint="eastAsia" w:ascii="宋体" w:hAnsi="宋体" w:cs="Times New Roman"/>
                <w:b/>
                <w:bCs/>
                <w:sz w:val="27"/>
                <w:szCs w:val="27"/>
                <w:highlight w:val="none"/>
                <w:lang w:eastAsia="zh-CN"/>
              </w:rPr>
              <w:t>投标文件中提供设备在制造商生产场地内照片（需能清晰显示设备型号）、设备购买合同或发票复印件加盖制造商公章。未提供或</w:t>
            </w:r>
            <w:r>
              <w:rPr>
                <w:rFonts w:hint="eastAsia" w:ascii="宋体" w:hAnsi="宋体" w:cs="宋体"/>
                <w:b/>
                <w:bCs/>
                <w:color w:val="000000"/>
                <w:sz w:val="27"/>
                <w:szCs w:val="27"/>
                <w:highlight w:val="none"/>
                <w:lang w:eastAsia="zh-CN"/>
              </w:rPr>
              <w:t>提供不符合要求的不得分</w:t>
            </w:r>
            <w:r>
              <w:rPr>
                <w:rFonts w:hint="eastAsia" w:ascii="宋体" w:hAnsi="宋体" w:cs="Times New Roman"/>
                <w:b/>
                <w:bCs/>
                <w:sz w:val="27"/>
                <w:szCs w:val="27"/>
                <w:highlight w:val="none"/>
                <w:lang w:eastAsia="zh-CN"/>
              </w:rPr>
              <w:t>。</w:t>
            </w:r>
          </w:p>
        </w:tc>
      </w:tr>
      <w:tr w14:paraId="05F24F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60" w:hRule="atLeast"/>
          <w:jc w:val="center"/>
        </w:trPr>
        <w:tc>
          <w:tcPr>
            <w:tcW w:w="1513" w:type="dxa"/>
            <w:tcBorders>
              <w:left w:val="single" w:color="auto" w:sz="4" w:space="0"/>
              <w:right w:val="single" w:color="auto" w:sz="6" w:space="0"/>
            </w:tcBorders>
            <w:noWrap w:val="0"/>
            <w:vAlign w:val="center"/>
          </w:tcPr>
          <w:p w14:paraId="18DED500">
            <w:pPr>
              <w:keepNext w:val="0"/>
              <w:keepLines w:val="0"/>
              <w:suppressLineNumbers w:val="0"/>
              <w:spacing w:before="0" w:beforeAutospacing="0" w:after="0" w:afterAutospacing="0" w:line="400" w:lineRule="exact"/>
              <w:ind w:left="0" w:right="0"/>
              <w:jc w:val="center"/>
              <w:rPr>
                <w:rFonts w:hint="eastAsia" w:ascii="宋体" w:hAnsi="宋体" w:cs="宋体"/>
                <w:snapToGrid w:val="0"/>
                <w:sz w:val="27"/>
                <w:szCs w:val="27"/>
                <w:highlight w:val="none"/>
                <w:lang w:eastAsia="zh-CN"/>
              </w:rPr>
            </w:pPr>
            <w:r>
              <w:rPr>
                <w:rFonts w:hint="eastAsia" w:ascii="宋体" w:hAnsi="宋体" w:cs="宋体"/>
                <w:color w:val="000000"/>
                <w:sz w:val="27"/>
                <w:szCs w:val="27"/>
                <w:highlight w:val="none"/>
                <w:lang w:eastAsia="zh-CN"/>
              </w:rPr>
              <w:t>产品责任保险（</w:t>
            </w:r>
            <w:r>
              <w:rPr>
                <w:rFonts w:hint="eastAsia" w:ascii="宋体" w:hAnsi="宋体" w:cs="宋体"/>
                <w:color w:val="000000"/>
                <w:sz w:val="27"/>
                <w:szCs w:val="27"/>
                <w:highlight w:val="none"/>
                <w:lang w:eastAsia="zh"/>
              </w:rPr>
              <w:t>3</w:t>
            </w:r>
            <w:r>
              <w:rPr>
                <w:rFonts w:hint="eastAsia" w:ascii="宋体" w:hAnsi="宋体" w:cs="宋体"/>
                <w:color w:val="000000"/>
                <w:sz w:val="27"/>
                <w:szCs w:val="27"/>
                <w:highlight w:val="none"/>
                <w:lang w:eastAsia="zh-CN"/>
              </w:rPr>
              <w:t>分）</w:t>
            </w:r>
          </w:p>
        </w:tc>
        <w:tc>
          <w:tcPr>
            <w:tcW w:w="8556" w:type="dxa"/>
            <w:tcBorders>
              <w:left w:val="single" w:color="auto" w:sz="6" w:space="0"/>
              <w:bottom w:val="single" w:color="auto" w:sz="6" w:space="0"/>
              <w:right w:val="single" w:color="auto" w:sz="4" w:space="0"/>
            </w:tcBorders>
            <w:noWrap w:val="0"/>
            <w:vAlign w:val="center"/>
          </w:tcPr>
          <w:p w14:paraId="15101224">
            <w:pPr>
              <w:keepNext w:val="0"/>
              <w:keepLines w:val="0"/>
              <w:suppressLineNumbers w:val="0"/>
              <w:spacing w:before="0" w:beforeAutospacing="0" w:after="0" w:afterAutospacing="0" w:line="440" w:lineRule="exact"/>
              <w:ind w:left="0" w:right="20"/>
              <w:rPr>
                <w:rFonts w:hint="eastAsia" w:cs="Times New Roman"/>
                <w:bCs/>
                <w:sz w:val="24"/>
                <w:highlight w:val="none"/>
              </w:rPr>
            </w:pPr>
            <w:r>
              <w:rPr>
                <w:rFonts w:hint="eastAsia" w:ascii="宋体" w:hAnsi="宋体" w:cs="宋体"/>
                <w:sz w:val="27"/>
                <w:szCs w:val="27"/>
                <w:highlight w:val="none"/>
                <w:lang w:eastAsia="zh-CN"/>
              </w:rPr>
              <w:t>投标人的所投产品具有产品责任保险，保额金额≥500万元的得</w:t>
            </w:r>
            <w:r>
              <w:rPr>
                <w:rFonts w:hint="eastAsia" w:ascii="宋体" w:hAnsi="宋体" w:cs="宋体"/>
                <w:sz w:val="27"/>
                <w:szCs w:val="27"/>
                <w:highlight w:val="none"/>
                <w:lang w:eastAsia="zh"/>
              </w:rPr>
              <w:t>3</w:t>
            </w:r>
            <w:r>
              <w:rPr>
                <w:rFonts w:hint="eastAsia" w:ascii="宋体" w:hAnsi="宋体" w:cs="宋体"/>
                <w:sz w:val="27"/>
                <w:szCs w:val="27"/>
                <w:highlight w:val="none"/>
                <w:lang w:eastAsia="zh-CN"/>
              </w:rPr>
              <w:t>分</w:t>
            </w:r>
            <w:r>
              <w:rPr>
                <w:rFonts w:hint="eastAsia" w:ascii="宋体" w:hAnsi="宋体" w:cs="宋体"/>
                <w:sz w:val="27"/>
                <w:szCs w:val="27"/>
                <w:highlight w:val="none"/>
                <w:lang w:eastAsia="zh"/>
              </w:rPr>
              <w:t>，保额≥300万的得2分，保额≥100万的得1分</w:t>
            </w:r>
            <w:r>
              <w:rPr>
                <w:rFonts w:hint="eastAsia" w:ascii="宋体" w:hAnsi="宋体" w:cs="宋体"/>
                <w:sz w:val="27"/>
                <w:szCs w:val="27"/>
                <w:highlight w:val="none"/>
                <w:lang w:eastAsia="zh-CN"/>
              </w:rPr>
              <w:t>。</w:t>
            </w:r>
          </w:p>
          <w:p w14:paraId="15ABDADB">
            <w:pPr>
              <w:keepNext w:val="0"/>
              <w:keepLines w:val="0"/>
              <w:suppressLineNumbers w:val="0"/>
              <w:spacing w:before="0" w:beforeAutospacing="0" w:after="0" w:afterAutospacing="0" w:line="400" w:lineRule="exact"/>
              <w:ind w:left="0" w:right="0"/>
              <w:rPr>
                <w:rFonts w:hint="eastAsia" w:ascii="宋体" w:hAnsi="宋体" w:cs="Times New Roman"/>
                <w:b/>
                <w:sz w:val="27"/>
                <w:szCs w:val="27"/>
                <w:highlight w:val="none"/>
                <w:lang w:eastAsia="zh-CN"/>
              </w:rPr>
            </w:pPr>
            <w:r>
              <w:rPr>
                <w:rFonts w:hint="eastAsia" w:ascii="宋体" w:hAnsi="宋体" w:cs="宋体"/>
                <w:b/>
                <w:bCs/>
                <w:color w:val="000000"/>
                <w:sz w:val="27"/>
                <w:szCs w:val="27"/>
                <w:highlight w:val="none"/>
                <w:lang w:eastAsia="zh-CN"/>
              </w:rPr>
              <w:t>评审依据：投标文件中提供保单复印件并加盖投标人公章或承诺中标后购买保险的承诺函加盖投标人公章，未提供不得分。</w:t>
            </w:r>
          </w:p>
        </w:tc>
      </w:tr>
    </w:tbl>
    <w:p w14:paraId="32EA45FB">
      <w:pPr>
        <w:pStyle w:val="9"/>
        <w:spacing w:before="1" w:line="520" w:lineRule="exact"/>
        <w:ind w:left="0" w:firstLine="540" w:firstLineChars="200"/>
        <w:rPr>
          <w:sz w:val="27"/>
          <w:szCs w:val="27"/>
          <w:highlight w:val="none"/>
          <w:lang w:eastAsia="zh-CN"/>
        </w:rPr>
      </w:pPr>
      <w:r>
        <w:rPr>
          <w:sz w:val="27"/>
          <w:szCs w:val="27"/>
          <w:highlight w:val="none"/>
          <w:lang w:eastAsia="zh-CN"/>
        </w:rPr>
        <w:t>注：</w:t>
      </w:r>
      <w:r>
        <w:rPr>
          <w:rFonts w:hint="eastAsia"/>
          <w:sz w:val="27"/>
          <w:szCs w:val="27"/>
          <w:highlight w:val="none"/>
          <w:lang w:eastAsia="zh-CN"/>
        </w:rPr>
        <w:t>①评分标准中评分因素所涉及的有关资料，投标人须在投标文件中提供清晰的佐证材料，否则视为不具备该项得分的条件。②投标人所提供的资料，必须保证真实有效，如发现提供虚假资料，按相关法律、法规处理，由投标人自行承担法律责任及相关的其他责任。③投标人所提供的资料必须保证清晰明了，因投标人所提供的相关资料模糊，辨认不清，评标委员会将不予认定，其责任由投标人自行承担。</w:t>
      </w:r>
    </w:p>
    <w:p w14:paraId="5DAA73F3">
      <w:pPr>
        <w:pStyle w:val="9"/>
        <w:spacing w:before="1" w:line="520" w:lineRule="exact"/>
        <w:ind w:left="0" w:firstLine="542" w:firstLineChars="200"/>
        <w:rPr>
          <w:sz w:val="27"/>
          <w:szCs w:val="27"/>
          <w:highlight w:val="none"/>
          <w:lang w:eastAsia="zh-CN"/>
        </w:rPr>
      </w:pPr>
      <w:r>
        <w:rPr>
          <w:b/>
          <w:sz w:val="27"/>
          <w:szCs w:val="27"/>
          <w:highlight w:val="none"/>
          <w:lang w:eastAsia="zh-CN"/>
        </w:rPr>
        <w:t>3</w:t>
      </w:r>
      <w:r>
        <w:rPr>
          <w:rFonts w:hint="eastAsia"/>
          <w:b/>
          <w:sz w:val="27"/>
          <w:szCs w:val="27"/>
          <w:highlight w:val="none"/>
          <w:lang w:eastAsia="zh-CN"/>
        </w:rPr>
        <w:t>4</w:t>
      </w:r>
      <w:r>
        <w:rPr>
          <w:b/>
          <w:sz w:val="27"/>
          <w:szCs w:val="27"/>
          <w:highlight w:val="none"/>
          <w:lang w:eastAsia="zh-CN"/>
        </w:rPr>
        <w:t>、资格预审</w:t>
      </w:r>
      <w:r>
        <w:rPr>
          <w:rFonts w:hint="eastAsia"/>
          <w:sz w:val="27"/>
          <w:szCs w:val="27"/>
          <w:highlight w:val="none"/>
          <w:lang w:eastAsia="zh-CN"/>
        </w:rPr>
        <w:t>：</w:t>
      </w:r>
      <w:r>
        <w:rPr>
          <w:sz w:val="27"/>
          <w:szCs w:val="27"/>
          <w:highlight w:val="none"/>
          <w:lang w:eastAsia="zh-CN"/>
        </w:rPr>
        <w:t>本项目不进行资格预审。</w:t>
      </w:r>
    </w:p>
    <w:p w14:paraId="1395D70F">
      <w:pPr>
        <w:pStyle w:val="9"/>
        <w:spacing w:before="1" w:line="520" w:lineRule="exact"/>
        <w:ind w:left="0" w:firstLine="542" w:firstLineChars="200"/>
        <w:rPr>
          <w:b/>
          <w:sz w:val="27"/>
          <w:szCs w:val="27"/>
          <w:highlight w:val="none"/>
          <w:lang w:eastAsia="zh-CN"/>
        </w:rPr>
      </w:pPr>
      <w:r>
        <w:rPr>
          <w:b/>
          <w:sz w:val="27"/>
          <w:szCs w:val="27"/>
          <w:highlight w:val="none"/>
          <w:lang w:eastAsia="zh-CN"/>
        </w:rPr>
        <w:t>3</w:t>
      </w:r>
      <w:r>
        <w:rPr>
          <w:rFonts w:hint="eastAsia"/>
          <w:b/>
          <w:sz w:val="27"/>
          <w:szCs w:val="27"/>
          <w:highlight w:val="none"/>
          <w:lang w:eastAsia="zh-CN"/>
        </w:rPr>
        <w:t>5</w:t>
      </w:r>
      <w:r>
        <w:rPr>
          <w:b/>
          <w:sz w:val="27"/>
          <w:szCs w:val="27"/>
          <w:highlight w:val="none"/>
          <w:lang w:eastAsia="zh-CN"/>
        </w:rPr>
        <w:t>、确定中标</w:t>
      </w:r>
      <w:r>
        <w:rPr>
          <w:rFonts w:hint="eastAsia"/>
          <w:b/>
          <w:sz w:val="27"/>
          <w:szCs w:val="27"/>
          <w:highlight w:val="none"/>
          <w:lang w:eastAsia="zh-CN"/>
        </w:rPr>
        <w:t>人</w:t>
      </w:r>
    </w:p>
    <w:p w14:paraId="757EC90A">
      <w:pPr>
        <w:pStyle w:val="9"/>
        <w:spacing w:before="1" w:line="520" w:lineRule="exact"/>
        <w:ind w:left="0" w:firstLine="540" w:firstLineChars="200"/>
        <w:rPr>
          <w:sz w:val="27"/>
          <w:szCs w:val="27"/>
          <w:highlight w:val="none"/>
          <w:lang w:eastAsia="zh-CN" w:bidi="zh-CN"/>
        </w:rPr>
      </w:pPr>
      <w:r>
        <w:rPr>
          <w:sz w:val="27"/>
          <w:szCs w:val="27"/>
          <w:highlight w:val="none"/>
          <w:lang w:eastAsia="zh-CN"/>
        </w:rPr>
        <w:t>3</w:t>
      </w:r>
      <w:r>
        <w:rPr>
          <w:rFonts w:hint="eastAsia"/>
          <w:sz w:val="27"/>
          <w:szCs w:val="27"/>
          <w:highlight w:val="none"/>
          <w:lang w:eastAsia="zh-CN"/>
        </w:rPr>
        <w:t>5</w:t>
      </w:r>
      <w:r>
        <w:rPr>
          <w:sz w:val="27"/>
          <w:szCs w:val="27"/>
          <w:highlight w:val="none"/>
          <w:lang w:eastAsia="zh-CN"/>
        </w:rPr>
        <w:t>.1</w:t>
      </w:r>
      <w:r>
        <w:rPr>
          <w:rFonts w:hint="eastAsia"/>
          <w:sz w:val="27"/>
          <w:szCs w:val="27"/>
          <w:highlight w:val="none"/>
          <w:lang w:val="en-US" w:eastAsia="zh-CN"/>
        </w:rPr>
        <w:t xml:space="preserve">  </w:t>
      </w:r>
      <w:r>
        <w:rPr>
          <w:sz w:val="27"/>
          <w:szCs w:val="27"/>
          <w:highlight w:val="none"/>
          <w:lang w:eastAsia="zh-CN" w:bidi="zh-CN"/>
        </w:rPr>
        <w:t>采购人应当自收到评标报告之日起5个工作日内，在评标报告确定的中标候选</w:t>
      </w:r>
      <w:r>
        <w:rPr>
          <w:rFonts w:hint="eastAsia"/>
          <w:sz w:val="27"/>
          <w:szCs w:val="27"/>
          <w:highlight w:val="none"/>
          <w:lang w:eastAsia="zh-CN"/>
        </w:rPr>
        <w:t>人</w:t>
      </w:r>
      <w:r>
        <w:rPr>
          <w:sz w:val="27"/>
          <w:szCs w:val="27"/>
          <w:highlight w:val="none"/>
          <w:lang w:eastAsia="zh-CN" w:bidi="zh-CN"/>
        </w:rPr>
        <w:t>名单中按顺序确定</w:t>
      </w:r>
      <w:r>
        <w:rPr>
          <w:b/>
          <w:sz w:val="27"/>
          <w:szCs w:val="27"/>
          <w:highlight w:val="none"/>
          <w:lang w:eastAsia="zh-CN" w:bidi="zh-CN"/>
        </w:rPr>
        <w:t>中标</w:t>
      </w:r>
      <w:r>
        <w:rPr>
          <w:rFonts w:hint="eastAsia"/>
          <w:b/>
          <w:sz w:val="27"/>
          <w:szCs w:val="27"/>
          <w:highlight w:val="none"/>
          <w:lang w:eastAsia="zh-CN" w:bidi="zh-CN"/>
        </w:rPr>
        <w:t>人</w:t>
      </w:r>
      <w:r>
        <w:rPr>
          <w:sz w:val="27"/>
          <w:szCs w:val="27"/>
          <w:highlight w:val="none"/>
          <w:lang w:eastAsia="zh-CN" w:bidi="zh-CN"/>
        </w:rPr>
        <w:t>。</w:t>
      </w:r>
    </w:p>
    <w:p w14:paraId="46D6E479">
      <w:pPr>
        <w:pStyle w:val="9"/>
        <w:spacing w:before="1" w:line="520" w:lineRule="exact"/>
        <w:ind w:left="0" w:firstLine="540" w:firstLineChars="200"/>
        <w:rPr>
          <w:sz w:val="27"/>
          <w:szCs w:val="27"/>
          <w:highlight w:val="none"/>
          <w:lang w:eastAsia="zh-CN" w:bidi="zh-CN"/>
        </w:rPr>
      </w:pPr>
      <w:r>
        <w:rPr>
          <w:sz w:val="27"/>
          <w:szCs w:val="27"/>
          <w:highlight w:val="none"/>
          <w:lang w:eastAsia="zh-CN"/>
        </w:rPr>
        <w:t>3</w:t>
      </w:r>
      <w:r>
        <w:rPr>
          <w:rFonts w:hint="eastAsia"/>
          <w:sz w:val="27"/>
          <w:szCs w:val="27"/>
          <w:highlight w:val="none"/>
          <w:lang w:eastAsia="zh-CN"/>
        </w:rPr>
        <w:t>5</w:t>
      </w:r>
      <w:r>
        <w:rPr>
          <w:sz w:val="27"/>
          <w:szCs w:val="27"/>
          <w:highlight w:val="none"/>
          <w:lang w:eastAsia="zh-CN"/>
        </w:rPr>
        <w:t>.2本次采购采用综合评分法，在满足招标文件实质性要求且按评审因素的量化指标评审</w:t>
      </w:r>
      <w:r>
        <w:rPr>
          <w:rFonts w:hint="eastAsia"/>
          <w:sz w:val="27"/>
          <w:szCs w:val="27"/>
          <w:highlight w:val="none"/>
          <w:lang w:eastAsia="zh-CN"/>
        </w:rPr>
        <w:t>，</w:t>
      </w:r>
      <w:r>
        <w:rPr>
          <w:rFonts w:hint="eastAsia"/>
          <w:spacing w:val="-9"/>
          <w:sz w:val="27"/>
          <w:highlight w:val="none"/>
          <w:lang w:val="en-US" w:eastAsia="zh-CN"/>
        </w:rPr>
        <w:t>单</w:t>
      </w:r>
      <w:r>
        <w:rPr>
          <w:rFonts w:hint="eastAsia"/>
          <w:spacing w:val="-9"/>
          <w:sz w:val="27"/>
          <w:highlight w:val="none"/>
          <w:lang w:eastAsia="zh-CN"/>
        </w:rPr>
        <w:t>个</w:t>
      </w:r>
      <w:r>
        <w:rPr>
          <w:rFonts w:hint="eastAsia"/>
          <w:spacing w:val="-6"/>
          <w:sz w:val="27"/>
          <w:highlight w:val="none"/>
          <w:lang w:eastAsia="zh-CN"/>
        </w:rPr>
        <w:t>品目</w:t>
      </w:r>
      <w:r>
        <w:rPr>
          <w:rFonts w:hint="eastAsia"/>
          <w:spacing w:val="-9"/>
          <w:sz w:val="27"/>
          <w:highlight w:val="none"/>
          <w:lang w:eastAsia="zh-CN"/>
        </w:rPr>
        <w:t>如实质性响应</w:t>
      </w:r>
      <w:r>
        <w:rPr>
          <w:rFonts w:hint="eastAsia"/>
          <w:spacing w:val="-6"/>
          <w:sz w:val="27"/>
          <w:highlight w:val="none"/>
          <w:lang w:eastAsia="zh-CN"/>
        </w:rPr>
        <w:t>的</w:t>
      </w:r>
      <w:r>
        <w:rPr>
          <w:rFonts w:hint="eastAsia"/>
          <w:spacing w:val="-9"/>
          <w:sz w:val="27"/>
          <w:highlight w:val="none"/>
          <w:lang w:eastAsia="zh-CN"/>
        </w:rPr>
        <w:t>投标人为</w:t>
      </w:r>
      <w:r>
        <w:rPr>
          <w:rFonts w:hint="eastAsia"/>
          <w:b/>
          <w:bCs/>
          <w:spacing w:val="-6"/>
          <w:sz w:val="27"/>
          <w:highlight w:val="none"/>
          <w:lang w:eastAsia="zh-CN"/>
        </w:rPr>
        <w:t>4家</w:t>
      </w:r>
      <w:r>
        <w:rPr>
          <w:rFonts w:hint="eastAsia"/>
          <w:spacing w:val="-9"/>
          <w:sz w:val="27"/>
          <w:highlight w:val="none"/>
          <w:lang w:eastAsia="zh-CN"/>
        </w:rPr>
        <w:t>，则该品目选取综合</w:t>
      </w:r>
      <w:r>
        <w:rPr>
          <w:sz w:val="27"/>
          <w:szCs w:val="27"/>
          <w:highlight w:val="none"/>
          <w:lang w:eastAsia="zh-CN"/>
        </w:rPr>
        <w:t>得分</w:t>
      </w:r>
      <w:r>
        <w:rPr>
          <w:rFonts w:hint="eastAsia"/>
          <w:spacing w:val="-9"/>
          <w:sz w:val="27"/>
          <w:highlight w:val="none"/>
          <w:lang w:eastAsia="zh-CN"/>
        </w:rPr>
        <w:t>排名</w:t>
      </w:r>
      <w:r>
        <w:rPr>
          <w:rFonts w:hint="eastAsia"/>
          <w:b/>
          <w:bCs/>
          <w:spacing w:val="-6"/>
          <w:sz w:val="27"/>
          <w:highlight w:val="none"/>
          <w:lang w:eastAsia="zh-CN"/>
        </w:rPr>
        <w:t>前三</w:t>
      </w:r>
      <w:r>
        <w:rPr>
          <w:rFonts w:hint="eastAsia"/>
          <w:spacing w:val="-9"/>
          <w:sz w:val="27"/>
          <w:highlight w:val="none"/>
          <w:lang w:eastAsia="zh-CN"/>
        </w:rPr>
        <w:t>的</w:t>
      </w:r>
      <w:r>
        <w:rPr>
          <w:rFonts w:hint="eastAsia"/>
          <w:sz w:val="27"/>
          <w:szCs w:val="27"/>
          <w:highlight w:val="none"/>
          <w:lang w:eastAsia="zh-CN"/>
        </w:rPr>
        <w:t>投标人</w:t>
      </w:r>
      <w:r>
        <w:rPr>
          <w:rFonts w:hint="eastAsia"/>
          <w:spacing w:val="-9"/>
          <w:sz w:val="27"/>
          <w:highlight w:val="none"/>
          <w:lang w:eastAsia="zh-CN"/>
        </w:rPr>
        <w:t>（材料供应商）</w:t>
      </w:r>
      <w:r>
        <w:rPr>
          <w:sz w:val="27"/>
          <w:szCs w:val="27"/>
          <w:highlight w:val="none"/>
          <w:lang w:eastAsia="zh-CN"/>
        </w:rPr>
        <w:t>作为中标</w:t>
      </w:r>
      <w:r>
        <w:rPr>
          <w:rFonts w:hint="eastAsia"/>
          <w:sz w:val="27"/>
          <w:szCs w:val="27"/>
          <w:highlight w:val="none"/>
          <w:lang w:eastAsia="zh-CN"/>
        </w:rPr>
        <w:t>人</w:t>
      </w:r>
      <w:r>
        <w:rPr>
          <w:rFonts w:hint="eastAsia"/>
          <w:spacing w:val="-9"/>
          <w:sz w:val="27"/>
          <w:highlight w:val="none"/>
          <w:lang w:eastAsia="zh-CN"/>
        </w:rPr>
        <w:t>，如实质性响应</w:t>
      </w:r>
      <w:r>
        <w:rPr>
          <w:rFonts w:hint="eastAsia"/>
          <w:spacing w:val="-6"/>
          <w:sz w:val="27"/>
          <w:highlight w:val="none"/>
          <w:lang w:eastAsia="zh-CN"/>
        </w:rPr>
        <w:t>的</w:t>
      </w:r>
      <w:r>
        <w:rPr>
          <w:rFonts w:hint="eastAsia"/>
          <w:spacing w:val="-9"/>
          <w:sz w:val="27"/>
          <w:highlight w:val="none"/>
          <w:lang w:eastAsia="zh-CN"/>
        </w:rPr>
        <w:t>投标人为</w:t>
      </w:r>
      <w:r>
        <w:rPr>
          <w:rFonts w:hint="eastAsia"/>
          <w:b/>
          <w:bCs/>
          <w:spacing w:val="-6"/>
          <w:sz w:val="27"/>
          <w:highlight w:val="none"/>
          <w:lang w:eastAsia="zh-CN"/>
        </w:rPr>
        <w:t>5-7家</w:t>
      </w:r>
      <w:r>
        <w:rPr>
          <w:rFonts w:hint="eastAsia"/>
          <w:spacing w:val="-9"/>
          <w:sz w:val="27"/>
          <w:highlight w:val="none"/>
          <w:lang w:eastAsia="zh-CN"/>
        </w:rPr>
        <w:t>，则该品目选取综合</w:t>
      </w:r>
      <w:r>
        <w:rPr>
          <w:sz w:val="27"/>
          <w:szCs w:val="27"/>
          <w:highlight w:val="none"/>
          <w:lang w:eastAsia="zh-CN"/>
        </w:rPr>
        <w:t>得分</w:t>
      </w:r>
      <w:r>
        <w:rPr>
          <w:rFonts w:hint="eastAsia"/>
          <w:spacing w:val="-9"/>
          <w:sz w:val="27"/>
          <w:highlight w:val="none"/>
          <w:lang w:eastAsia="zh-CN"/>
        </w:rPr>
        <w:t>排名</w:t>
      </w:r>
      <w:r>
        <w:rPr>
          <w:rFonts w:hint="eastAsia"/>
          <w:b/>
          <w:bCs/>
          <w:spacing w:val="-6"/>
          <w:sz w:val="27"/>
          <w:highlight w:val="none"/>
          <w:lang w:eastAsia="zh-CN"/>
        </w:rPr>
        <w:t>前四</w:t>
      </w:r>
      <w:r>
        <w:rPr>
          <w:rFonts w:hint="eastAsia"/>
          <w:spacing w:val="-9"/>
          <w:sz w:val="27"/>
          <w:highlight w:val="none"/>
          <w:lang w:eastAsia="zh-CN"/>
        </w:rPr>
        <w:t>的</w:t>
      </w:r>
      <w:r>
        <w:rPr>
          <w:rFonts w:hint="eastAsia"/>
          <w:sz w:val="27"/>
          <w:szCs w:val="27"/>
          <w:highlight w:val="none"/>
          <w:lang w:eastAsia="zh-CN"/>
        </w:rPr>
        <w:t>投标人</w:t>
      </w:r>
      <w:r>
        <w:rPr>
          <w:rFonts w:hint="eastAsia"/>
          <w:spacing w:val="-9"/>
          <w:sz w:val="27"/>
          <w:highlight w:val="none"/>
          <w:lang w:eastAsia="zh-CN"/>
        </w:rPr>
        <w:t>（材料供应商）</w:t>
      </w:r>
      <w:r>
        <w:rPr>
          <w:sz w:val="27"/>
          <w:szCs w:val="27"/>
          <w:highlight w:val="none"/>
          <w:lang w:eastAsia="zh-CN"/>
        </w:rPr>
        <w:t>作为中标</w:t>
      </w:r>
      <w:r>
        <w:rPr>
          <w:rFonts w:hint="eastAsia"/>
          <w:sz w:val="27"/>
          <w:szCs w:val="27"/>
          <w:highlight w:val="none"/>
          <w:lang w:eastAsia="zh-CN"/>
        </w:rPr>
        <w:t>人</w:t>
      </w:r>
      <w:r>
        <w:rPr>
          <w:rFonts w:hint="eastAsia"/>
          <w:spacing w:val="-9"/>
          <w:sz w:val="27"/>
          <w:highlight w:val="none"/>
          <w:lang w:eastAsia="zh-CN"/>
        </w:rPr>
        <w:t>；如实质性响应</w:t>
      </w:r>
      <w:r>
        <w:rPr>
          <w:rFonts w:hint="eastAsia"/>
          <w:spacing w:val="-6"/>
          <w:sz w:val="27"/>
          <w:highlight w:val="none"/>
          <w:lang w:eastAsia="zh-CN"/>
        </w:rPr>
        <w:t>的</w:t>
      </w:r>
      <w:r>
        <w:rPr>
          <w:rFonts w:hint="eastAsia"/>
          <w:spacing w:val="-9"/>
          <w:sz w:val="27"/>
          <w:highlight w:val="none"/>
          <w:lang w:eastAsia="zh-CN"/>
        </w:rPr>
        <w:t>投标人为</w:t>
      </w:r>
      <w:r>
        <w:rPr>
          <w:rFonts w:hint="eastAsia"/>
          <w:b/>
          <w:bCs/>
          <w:spacing w:val="-6"/>
          <w:sz w:val="27"/>
          <w:highlight w:val="none"/>
          <w:lang w:eastAsia="zh-CN"/>
        </w:rPr>
        <w:t>8家以上</w:t>
      </w:r>
      <w:r>
        <w:rPr>
          <w:rFonts w:hint="eastAsia"/>
          <w:spacing w:val="-9"/>
          <w:sz w:val="27"/>
          <w:highlight w:val="none"/>
          <w:lang w:eastAsia="zh-CN"/>
        </w:rPr>
        <w:t>，则该品目选取综合</w:t>
      </w:r>
      <w:r>
        <w:rPr>
          <w:sz w:val="27"/>
          <w:szCs w:val="27"/>
          <w:highlight w:val="none"/>
          <w:lang w:eastAsia="zh-CN"/>
        </w:rPr>
        <w:t>得分</w:t>
      </w:r>
      <w:r>
        <w:rPr>
          <w:rFonts w:hint="eastAsia"/>
          <w:spacing w:val="-9"/>
          <w:sz w:val="27"/>
          <w:highlight w:val="none"/>
          <w:lang w:eastAsia="zh-CN"/>
        </w:rPr>
        <w:t>排名</w:t>
      </w:r>
      <w:r>
        <w:rPr>
          <w:rFonts w:hint="eastAsia"/>
          <w:b/>
          <w:bCs/>
          <w:spacing w:val="-6"/>
          <w:sz w:val="27"/>
          <w:highlight w:val="none"/>
          <w:lang w:eastAsia="zh-CN"/>
        </w:rPr>
        <w:t>前五</w:t>
      </w:r>
      <w:r>
        <w:rPr>
          <w:rFonts w:hint="eastAsia"/>
          <w:spacing w:val="-9"/>
          <w:sz w:val="27"/>
          <w:highlight w:val="none"/>
          <w:lang w:eastAsia="zh-CN"/>
        </w:rPr>
        <w:t>的</w:t>
      </w:r>
      <w:r>
        <w:rPr>
          <w:rFonts w:hint="eastAsia"/>
          <w:sz w:val="27"/>
          <w:szCs w:val="27"/>
          <w:highlight w:val="none"/>
          <w:lang w:eastAsia="zh-CN"/>
        </w:rPr>
        <w:t>投标人</w:t>
      </w:r>
      <w:r>
        <w:rPr>
          <w:rFonts w:hint="eastAsia"/>
          <w:spacing w:val="-9"/>
          <w:sz w:val="27"/>
          <w:highlight w:val="none"/>
          <w:lang w:eastAsia="zh-CN"/>
        </w:rPr>
        <w:t>（材料供应商）</w:t>
      </w:r>
      <w:r>
        <w:rPr>
          <w:sz w:val="27"/>
          <w:szCs w:val="27"/>
          <w:highlight w:val="none"/>
          <w:lang w:eastAsia="zh-CN"/>
        </w:rPr>
        <w:t>作为中标</w:t>
      </w:r>
      <w:r>
        <w:rPr>
          <w:rFonts w:hint="eastAsia"/>
          <w:sz w:val="27"/>
          <w:szCs w:val="27"/>
          <w:highlight w:val="none"/>
          <w:lang w:eastAsia="zh-CN"/>
        </w:rPr>
        <w:t>人</w:t>
      </w:r>
      <w:r>
        <w:rPr>
          <w:rFonts w:hint="eastAsia"/>
          <w:sz w:val="27"/>
          <w:szCs w:val="27"/>
          <w:highlight w:val="none"/>
          <w:lang w:eastAsia="zh-CN" w:bidi="zh-CN"/>
        </w:rPr>
        <w:t>。</w:t>
      </w:r>
      <w:r>
        <w:rPr>
          <w:sz w:val="27"/>
          <w:szCs w:val="27"/>
          <w:highlight w:val="none"/>
          <w:lang w:eastAsia="zh-CN"/>
        </w:rPr>
        <w:t>若综合得分相同</w:t>
      </w:r>
      <w:r>
        <w:rPr>
          <w:rFonts w:hint="eastAsia"/>
          <w:sz w:val="27"/>
          <w:szCs w:val="27"/>
          <w:highlight w:val="none"/>
          <w:lang w:eastAsia="zh-CN"/>
        </w:rPr>
        <w:t>，</w:t>
      </w:r>
      <w:r>
        <w:rPr>
          <w:sz w:val="27"/>
          <w:szCs w:val="27"/>
          <w:highlight w:val="none"/>
          <w:lang w:eastAsia="zh-CN"/>
        </w:rPr>
        <w:t>以投标报价由低到高顺序排列，综合得分且投标报价相同的，按技术指标优劣顺序排列；若综合得分、投标报价、技术指标均相同的，按商务部分的优劣顺序排列。若综合得分、投标报价、技术指标、商务部分均相同的，由采购人现场随机抽签方式确定</w:t>
      </w:r>
      <w:r>
        <w:rPr>
          <w:rFonts w:hint="eastAsia"/>
          <w:sz w:val="27"/>
          <w:szCs w:val="27"/>
          <w:highlight w:val="none"/>
          <w:lang w:eastAsia="zh-CN"/>
        </w:rPr>
        <w:t>中标人</w:t>
      </w:r>
      <w:r>
        <w:rPr>
          <w:sz w:val="27"/>
          <w:szCs w:val="27"/>
          <w:highlight w:val="none"/>
          <w:lang w:eastAsia="zh-CN"/>
        </w:rPr>
        <w:t>。</w:t>
      </w:r>
    </w:p>
    <w:p w14:paraId="1D3324CC">
      <w:pPr>
        <w:pStyle w:val="9"/>
        <w:spacing w:before="1" w:line="520" w:lineRule="exact"/>
        <w:ind w:left="0" w:firstLine="542" w:firstLineChars="200"/>
        <w:rPr>
          <w:rFonts w:hint="eastAsia"/>
          <w:b/>
          <w:bCs/>
          <w:sz w:val="27"/>
          <w:szCs w:val="27"/>
          <w:highlight w:val="none"/>
          <w:lang w:eastAsia="zh-CN" w:bidi="zh-CN"/>
        </w:rPr>
      </w:pPr>
      <w:r>
        <w:rPr>
          <w:b/>
          <w:bCs/>
          <w:sz w:val="27"/>
          <w:szCs w:val="27"/>
          <w:highlight w:val="none"/>
          <w:lang w:eastAsia="zh-CN" w:bidi="zh-CN"/>
        </w:rPr>
        <w:t>3</w:t>
      </w:r>
      <w:r>
        <w:rPr>
          <w:rFonts w:hint="eastAsia"/>
          <w:b/>
          <w:bCs/>
          <w:sz w:val="27"/>
          <w:szCs w:val="27"/>
          <w:highlight w:val="none"/>
          <w:lang w:eastAsia="zh-CN" w:bidi="zh-CN"/>
        </w:rPr>
        <w:t>6</w:t>
      </w:r>
      <w:r>
        <w:rPr>
          <w:b/>
          <w:bCs/>
          <w:sz w:val="27"/>
          <w:szCs w:val="27"/>
          <w:highlight w:val="none"/>
          <w:lang w:eastAsia="zh-CN" w:bidi="zh-CN"/>
        </w:rPr>
        <w:t>、中标结果公告</w:t>
      </w:r>
    </w:p>
    <w:p w14:paraId="6181A6EB">
      <w:pPr>
        <w:pStyle w:val="9"/>
        <w:spacing w:before="1" w:line="520" w:lineRule="exact"/>
        <w:ind w:left="0" w:firstLine="540" w:firstLineChars="200"/>
        <w:rPr>
          <w:sz w:val="27"/>
          <w:szCs w:val="27"/>
          <w:highlight w:val="none"/>
          <w:lang w:eastAsia="zh-CN" w:bidi="zh-CN"/>
        </w:rPr>
      </w:pPr>
      <w:r>
        <w:rPr>
          <w:sz w:val="27"/>
          <w:szCs w:val="27"/>
          <w:highlight w:val="none"/>
          <w:lang w:eastAsia="zh-CN" w:bidi="zh-CN"/>
        </w:rPr>
        <w:t>3</w:t>
      </w:r>
      <w:r>
        <w:rPr>
          <w:rFonts w:hint="eastAsia"/>
          <w:sz w:val="27"/>
          <w:szCs w:val="27"/>
          <w:highlight w:val="none"/>
          <w:lang w:eastAsia="zh-CN" w:bidi="zh-CN"/>
        </w:rPr>
        <w:t>6</w:t>
      </w:r>
      <w:r>
        <w:rPr>
          <w:sz w:val="27"/>
          <w:szCs w:val="27"/>
          <w:highlight w:val="none"/>
          <w:lang w:eastAsia="zh-CN" w:bidi="zh-CN"/>
        </w:rPr>
        <w:t>.1中标人确定后，采购代理机构在</w:t>
      </w:r>
      <w:r>
        <w:rPr>
          <w:rFonts w:hint="eastAsia"/>
          <w:spacing w:val="5"/>
          <w:sz w:val="27"/>
          <w:szCs w:val="27"/>
          <w:highlight w:val="none"/>
          <w:lang w:eastAsia="zh-CN"/>
        </w:rPr>
        <w:t>赣云采平台、</w:t>
      </w:r>
      <w:r>
        <w:rPr>
          <w:rFonts w:hint="eastAsia"/>
          <w:sz w:val="27"/>
          <w:szCs w:val="27"/>
          <w:highlight w:val="none"/>
          <w:lang w:eastAsia="zh-CN" w:bidi="zh-CN"/>
        </w:rPr>
        <w:t>中国招标投标公共服务平台、赣州市政公用投资控股集团有限公司官网</w:t>
      </w:r>
      <w:r>
        <w:rPr>
          <w:sz w:val="27"/>
          <w:szCs w:val="27"/>
          <w:highlight w:val="none"/>
          <w:lang w:eastAsia="zh-CN" w:bidi="zh-CN"/>
        </w:rPr>
        <w:t>上公告中标结果，中标公告期限为1个工作日。</w:t>
      </w:r>
    </w:p>
    <w:p w14:paraId="54D153C3">
      <w:pPr>
        <w:pStyle w:val="9"/>
        <w:spacing w:before="1" w:line="520" w:lineRule="exact"/>
        <w:ind w:left="0" w:firstLine="542" w:firstLineChars="200"/>
        <w:rPr>
          <w:b/>
          <w:sz w:val="27"/>
          <w:szCs w:val="27"/>
          <w:highlight w:val="none"/>
          <w:lang w:eastAsia="zh-CN"/>
        </w:rPr>
      </w:pPr>
      <w:r>
        <w:rPr>
          <w:b/>
          <w:sz w:val="27"/>
          <w:szCs w:val="27"/>
          <w:highlight w:val="none"/>
          <w:lang w:eastAsia="zh-CN"/>
        </w:rPr>
        <w:t>3</w:t>
      </w:r>
      <w:r>
        <w:rPr>
          <w:rFonts w:hint="eastAsia"/>
          <w:b/>
          <w:sz w:val="27"/>
          <w:szCs w:val="27"/>
          <w:highlight w:val="none"/>
          <w:lang w:eastAsia="zh-CN"/>
        </w:rPr>
        <w:t>7</w:t>
      </w:r>
      <w:r>
        <w:rPr>
          <w:b/>
          <w:sz w:val="27"/>
          <w:szCs w:val="27"/>
          <w:highlight w:val="none"/>
          <w:lang w:eastAsia="zh-CN"/>
        </w:rPr>
        <w:t>、</w:t>
      </w:r>
      <w:r>
        <w:rPr>
          <w:rFonts w:hint="eastAsia"/>
          <w:b/>
          <w:sz w:val="27"/>
          <w:szCs w:val="27"/>
          <w:highlight w:val="none"/>
          <w:lang w:eastAsia="zh-CN"/>
        </w:rPr>
        <w:t>投标人</w:t>
      </w:r>
      <w:r>
        <w:rPr>
          <w:b/>
          <w:sz w:val="27"/>
          <w:szCs w:val="27"/>
          <w:highlight w:val="none"/>
          <w:lang w:eastAsia="zh-CN"/>
        </w:rPr>
        <w:t>询问（质疑）和时限</w:t>
      </w:r>
    </w:p>
    <w:p w14:paraId="0846A276">
      <w:pPr>
        <w:pStyle w:val="9"/>
        <w:spacing w:before="1" w:line="520" w:lineRule="exact"/>
        <w:ind w:left="0" w:firstLine="540" w:firstLineChars="200"/>
        <w:rPr>
          <w:rFonts w:hint="eastAsia"/>
          <w:sz w:val="27"/>
          <w:szCs w:val="27"/>
          <w:highlight w:val="none"/>
          <w:lang w:eastAsia="zh-CN"/>
        </w:rPr>
      </w:pPr>
      <w:r>
        <w:rPr>
          <w:sz w:val="27"/>
          <w:szCs w:val="27"/>
          <w:highlight w:val="none"/>
          <w:lang w:eastAsia="zh-CN"/>
        </w:rPr>
        <w:t>3</w:t>
      </w:r>
      <w:r>
        <w:rPr>
          <w:rFonts w:hint="eastAsia"/>
          <w:sz w:val="27"/>
          <w:szCs w:val="27"/>
          <w:highlight w:val="none"/>
          <w:lang w:eastAsia="zh-CN"/>
        </w:rPr>
        <w:t>7</w:t>
      </w:r>
      <w:r>
        <w:rPr>
          <w:sz w:val="27"/>
          <w:szCs w:val="27"/>
          <w:highlight w:val="none"/>
          <w:lang w:eastAsia="zh-CN"/>
        </w:rPr>
        <w:t xml:space="preserve">.1 </w:t>
      </w:r>
      <w:r>
        <w:rPr>
          <w:rFonts w:hint="eastAsia"/>
          <w:sz w:val="27"/>
          <w:szCs w:val="27"/>
          <w:highlight w:val="none"/>
          <w:lang w:eastAsia="zh-CN"/>
        </w:rPr>
        <w:t>投标人对采购活动事项有疑问的，可以向采购代理机构提出询问，采购代理机构应当在3个工作日内对投标人依法提出询问作出答复。</w:t>
      </w:r>
    </w:p>
    <w:p w14:paraId="043FCAAD">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37.2 投标人认为采购文件、采购过程和中标结果使自己的权益受到损害的，投标人在法定质疑期内一次性提出针对同一采购程序环节的质疑。</w:t>
      </w:r>
    </w:p>
    <w:p w14:paraId="73904525">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（1）对可以质疑的招标文件提出质疑的，为收到招标文件之日或者招标文件公告期限届满之日起7个工作日内，以书面形式向采购代理机构提交；</w:t>
      </w:r>
    </w:p>
    <w:p w14:paraId="24E93DB9">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（2）对招标过程提出质疑的，为各招标程序环节结束之日起7个工作日内，以书面形式向采购代理机构提交；</w:t>
      </w:r>
    </w:p>
    <w:p w14:paraId="43C8D9A8">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（3）对中标结果提出质疑的，为中标结果公告期限届满之日起7个工作日内以书面形式向采购代理机构提交。</w:t>
      </w:r>
    </w:p>
    <w:p w14:paraId="2298D75A">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37.3投标人提出质疑应当提交质疑函。质疑函应当包括但不限于下列内容（格式参照中国政府采购网</w:t>
      </w:r>
      <w:r>
        <w:rPr>
          <w:rFonts w:hint="eastAsia"/>
          <w:sz w:val="27"/>
          <w:szCs w:val="27"/>
          <w:highlight w:val="none"/>
          <w:lang w:eastAsia="zh-CN"/>
        </w:rPr>
        <w:fldChar w:fldCharType="begin"/>
      </w:r>
      <w:r>
        <w:rPr>
          <w:rFonts w:hint="eastAsia"/>
          <w:sz w:val="27"/>
          <w:szCs w:val="27"/>
          <w:highlight w:val="none"/>
          <w:lang w:eastAsia="zh-CN"/>
        </w:rPr>
        <w:instrText xml:space="preserve"> HYPERLINK "http://www.ccgp.gov.cn/%E4%B8%8B%E8%BD%BD%E4%B8%93%E5%8C%BA%E7%9A%84" \h </w:instrText>
      </w:r>
      <w:r>
        <w:rPr>
          <w:rFonts w:hint="eastAsia"/>
          <w:sz w:val="27"/>
          <w:szCs w:val="27"/>
          <w:highlight w:val="none"/>
          <w:lang w:eastAsia="zh-CN"/>
        </w:rPr>
        <w:fldChar w:fldCharType="separate"/>
      </w:r>
      <w:r>
        <w:rPr>
          <w:rFonts w:hint="eastAsia"/>
          <w:sz w:val="27"/>
          <w:szCs w:val="27"/>
          <w:highlight w:val="none"/>
          <w:lang w:eastAsia="zh-CN"/>
        </w:rPr>
        <w:t>http://www.ccgp.gov.cn/下载专区的</w:t>
      </w:r>
      <w:r>
        <w:rPr>
          <w:rFonts w:hint="eastAsia"/>
          <w:sz w:val="27"/>
          <w:szCs w:val="27"/>
          <w:highlight w:val="none"/>
          <w:lang w:eastAsia="zh-CN"/>
        </w:rPr>
        <w:fldChar w:fldCharType="end"/>
      </w:r>
      <w:r>
        <w:rPr>
          <w:rFonts w:hint="eastAsia"/>
          <w:sz w:val="27"/>
          <w:szCs w:val="27"/>
          <w:highlight w:val="none"/>
          <w:lang w:eastAsia="zh-CN"/>
        </w:rPr>
        <w:t>《政府采购供应商质疑函范本》）：</w:t>
      </w:r>
    </w:p>
    <w:p w14:paraId="0D7E9788">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（1）投标人的名称、地址、邮编、联系人及联系电话；</w:t>
      </w:r>
    </w:p>
    <w:p w14:paraId="4E7F0FBC">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（2）质疑项目的名称、编号；</w:t>
      </w:r>
    </w:p>
    <w:p w14:paraId="762A1BAD">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（3）质疑事项；</w:t>
      </w:r>
    </w:p>
    <w:p w14:paraId="490FB299">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（4）事实依据和证明材料；</w:t>
      </w:r>
    </w:p>
    <w:p w14:paraId="215488AD">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（5）法律依据；</w:t>
      </w:r>
    </w:p>
    <w:p w14:paraId="25B4C8EE">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（6）提出质疑的日期。</w:t>
      </w:r>
    </w:p>
    <w:p w14:paraId="15540BFE">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7）质疑函应当署名。投标人为自然人的，应当由本人签字；投标人为法人或者其他组织的，应当由法定代表人或者主要负责人签字盖章并加盖公章。对不是在采购代理机构处获取的招标文件，对招标文件质疑的，须同时提供下载获取招标文件的凭证。</w:t>
      </w:r>
    </w:p>
    <w:p w14:paraId="24117049">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37.4 采购代理机构在收到质疑函之日起七个工作日内做出答复。质疑供应商对采购代理机构的答复不满意或者采购代理机构未在规定的时间内作出答复的，可以在答复期满后十五个工作日内向采购人监督管理部门投诉。</w:t>
      </w:r>
    </w:p>
    <w:p w14:paraId="517BD62E">
      <w:pPr>
        <w:pStyle w:val="9"/>
        <w:spacing w:before="1" w:line="520" w:lineRule="exact"/>
        <w:ind w:left="0" w:firstLine="540" w:firstLineChars="200"/>
        <w:rPr>
          <w:highlight w:val="none"/>
          <w:lang w:eastAsia="zh-CN"/>
        </w:rPr>
      </w:pPr>
      <w:r>
        <w:rPr>
          <w:rFonts w:hint="eastAsia"/>
          <w:sz w:val="27"/>
          <w:szCs w:val="27"/>
          <w:highlight w:val="none"/>
          <w:lang w:eastAsia="zh-CN"/>
        </w:rPr>
        <w:t>37.5 投标人的询问和质疑将参照《中华人民共和国政府采购法》《中华人民共和国政府采购法实施条例》《政府采购货物和服务招标投标管理办法》（中华人民共和国财政部令第87号）、《政府采购质疑和投诉办法》（中华人民共和国财政部令第94号）及有关法律、法规进行答复。</w:t>
      </w:r>
    </w:p>
    <w:p w14:paraId="4BD823EF">
      <w:pPr>
        <w:pStyle w:val="9"/>
        <w:spacing w:before="1" w:line="520" w:lineRule="exact"/>
        <w:ind w:left="0" w:firstLine="542" w:firstLineChars="200"/>
        <w:rPr>
          <w:b/>
          <w:sz w:val="27"/>
          <w:szCs w:val="27"/>
          <w:highlight w:val="none"/>
          <w:lang w:eastAsia="zh-CN"/>
        </w:rPr>
      </w:pPr>
      <w:r>
        <w:rPr>
          <w:b/>
          <w:sz w:val="27"/>
          <w:szCs w:val="27"/>
          <w:highlight w:val="none"/>
          <w:lang w:eastAsia="zh-CN"/>
        </w:rPr>
        <w:t>3</w:t>
      </w:r>
      <w:r>
        <w:rPr>
          <w:rFonts w:hint="eastAsia"/>
          <w:b/>
          <w:sz w:val="27"/>
          <w:szCs w:val="27"/>
          <w:highlight w:val="none"/>
          <w:lang w:eastAsia="zh-CN"/>
        </w:rPr>
        <w:t>8</w:t>
      </w:r>
      <w:r>
        <w:rPr>
          <w:b/>
          <w:sz w:val="27"/>
          <w:szCs w:val="27"/>
          <w:highlight w:val="none"/>
          <w:lang w:eastAsia="zh-CN"/>
        </w:rPr>
        <w:t>.</w:t>
      </w:r>
      <w:r>
        <w:rPr>
          <w:rFonts w:hint="eastAsia"/>
          <w:b/>
          <w:sz w:val="27"/>
          <w:szCs w:val="27"/>
          <w:highlight w:val="none"/>
          <w:lang w:eastAsia="zh-CN"/>
        </w:rPr>
        <w:t>质疑函接收方式</w:t>
      </w:r>
      <w:r>
        <w:rPr>
          <w:b/>
          <w:sz w:val="27"/>
          <w:szCs w:val="27"/>
          <w:highlight w:val="none"/>
          <w:lang w:eastAsia="zh-CN"/>
        </w:rPr>
        <w:t>：</w:t>
      </w:r>
    </w:p>
    <w:p w14:paraId="5523C4EC">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38.1对招标文件质疑</w:t>
      </w:r>
    </w:p>
    <w:p w14:paraId="23FFB4D5">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 xml:space="preserve">接收部门：赣州市长诚工程咨询有限公司                            </w:t>
      </w:r>
    </w:p>
    <w:p w14:paraId="1F86D717">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 xml:space="preserve">联系电话：0797-8489786  </w:t>
      </w:r>
    </w:p>
    <w:p w14:paraId="73C7A9BF">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通讯地址：</w:t>
      </w:r>
      <w:r>
        <w:rPr>
          <w:rFonts w:hint="eastAsia"/>
          <w:spacing w:val="2"/>
          <w:sz w:val="27"/>
          <w:szCs w:val="27"/>
          <w:highlight w:val="none"/>
          <w:lang w:eastAsia="zh-CN"/>
        </w:rPr>
        <w:t>赣州市章贡区赣江源大道15号星海天城5#楼1001室</w:t>
      </w:r>
      <w:r>
        <w:rPr>
          <w:rFonts w:hint="eastAsia"/>
          <w:sz w:val="27"/>
          <w:szCs w:val="27"/>
          <w:highlight w:val="none"/>
          <w:lang w:eastAsia="zh-CN"/>
        </w:rPr>
        <w:t xml:space="preserve">                          </w:t>
      </w:r>
    </w:p>
    <w:p w14:paraId="47BFA166">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电子邮箱：</w:t>
      </w:r>
      <w:r>
        <w:rPr>
          <w:rFonts w:hint="eastAsia"/>
          <w:spacing w:val="2"/>
          <w:sz w:val="27"/>
          <w:szCs w:val="27"/>
          <w:highlight w:val="none"/>
          <w:lang w:eastAsia="zh-CN"/>
        </w:rPr>
        <w:t>250612473@qq.com</w:t>
      </w:r>
      <w:r>
        <w:rPr>
          <w:rFonts w:hint="eastAsia"/>
          <w:sz w:val="27"/>
          <w:szCs w:val="27"/>
          <w:highlight w:val="none"/>
          <w:lang w:eastAsia="zh-CN"/>
        </w:rPr>
        <w:t xml:space="preserve">                            </w:t>
      </w:r>
    </w:p>
    <w:p w14:paraId="3FC2FA28">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38.2对招标过程、中标结果质疑</w:t>
      </w:r>
    </w:p>
    <w:p w14:paraId="45ED6CA0">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 xml:space="preserve">接收部门：赣州市长诚工程咨询有限公司                          </w:t>
      </w:r>
    </w:p>
    <w:p w14:paraId="269B0F4E">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 xml:space="preserve">联系电话：0797-8489786                           </w:t>
      </w:r>
    </w:p>
    <w:p w14:paraId="5CE5A6C5">
      <w:pPr>
        <w:pStyle w:val="9"/>
        <w:spacing w:before="1" w:line="520" w:lineRule="exact"/>
        <w:ind w:left="0" w:firstLine="540" w:firstLineChars="200"/>
        <w:rPr>
          <w:rFonts w:hint="eastAsia"/>
          <w:sz w:val="27"/>
          <w:szCs w:val="27"/>
          <w:highlight w:val="none"/>
          <w:lang w:eastAsia="zh-CN"/>
        </w:rPr>
      </w:pPr>
      <w:r>
        <w:rPr>
          <w:rFonts w:hint="eastAsia"/>
          <w:sz w:val="27"/>
          <w:szCs w:val="27"/>
          <w:highlight w:val="none"/>
          <w:lang w:eastAsia="zh-CN"/>
        </w:rPr>
        <w:t>通讯地址：</w:t>
      </w:r>
      <w:r>
        <w:rPr>
          <w:rFonts w:hint="eastAsia"/>
          <w:spacing w:val="2"/>
          <w:sz w:val="27"/>
          <w:szCs w:val="27"/>
          <w:highlight w:val="none"/>
          <w:lang w:eastAsia="zh-CN"/>
        </w:rPr>
        <w:t>赣州市章贡区赣江源大道15号星海天城5#楼1001室</w:t>
      </w:r>
      <w:r>
        <w:rPr>
          <w:rFonts w:hint="eastAsia"/>
          <w:sz w:val="27"/>
          <w:szCs w:val="27"/>
          <w:highlight w:val="none"/>
          <w:lang w:eastAsia="zh-CN"/>
        </w:rPr>
        <w:t xml:space="preserve">                          </w:t>
      </w:r>
    </w:p>
    <w:p w14:paraId="7BF6D30E">
      <w:pPr>
        <w:pStyle w:val="9"/>
        <w:spacing w:before="1" w:line="520" w:lineRule="exact"/>
        <w:ind w:left="0" w:firstLine="540" w:firstLineChars="200"/>
        <w:rPr>
          <w:sz w:val="27"/>
          <w:szCs w:val="27"/>
          <w:highlight w:val="none"/>
          <w:lang w:eastAsia="zh-CN"/>
        </w:rPr>
      </w:pPr>
      <w:r>
        <w:rPr>
          <w:rFonts w:hint="eastAsia"/>
          <w:sz w:val="27"/>
          <w:szCs w:val="27"/>
          <w:highlight w:val="none"/>
          <w:lang w:eastAsia="zh-CN"/>
        </w:rPr>
        <w:t>电子邮箱：</w:t>
      </w:r>
      <w:r>
        <w:rPr>
          <w:rFonts w:hint="eastAsia"/>
          <w:spacing w:val="2"/>
          <w:sz w:val="27"/>
          <w:szCs w:val="27"/>
          <w:highlight w:val="none"/>
          <w:lang w:eastAsia="zh-CN"/>
        </w:rPr>
        <w:t>250612473@qq.com</w:t>
      </w:r>
      <w:r>
        <w:rPr>
          <w:rFonts w:hint="eastAsia"/>
          <w:sz w:val="27"/>
          <w:szCs w:val="27"/>
          <w:highlight w:val="none"/>
          <w:lang w:eastAsia="zh-CN"/>
        </w:rPr>
        <w:t xml:space="preserve">                           </w:t>
      </w:r>
    </w:p>
    <w:p w14:paraId="243386CC">
      <w:pPr>
        <w:pStyle w:val="9"/>
        <w:keepNext w:val="0"/>
        <w:keepLines w:val="0"/>
        <w:pageBreakBefore w:val="0"/>
        <w:widowControl w:val="0"/>
        <w:kinsoku/>
        <w:wordWrap/>
        <w:overflowPunct/>
        <w:topLinePunct w:val="0"/>
        <w:autoSpaceDE/>
        <w:autoSpaceDN/>
        <w:bidi w:val="0"/>
        <w:adjustRightInd w:val="0"/>
        <w:snapToGrid w:val="0"/>
        <w:spacing w:before="1" w:line="520" w:lineRule="exact"/>
        <w:ind w:left="113" w:firstLine="548" w:firstLineChars="200"/>
        <w:textAlignment w:val="auto"/>
        <w:rPr>
          <w:rFonts w:hint="eastAsia" w:cs="Times New Roman"/>
          <w:spacing w:val="2"/>
          <w:sz w:val="27"/>
          <w:szCs w:val="27"/>
          <w:highlight w:val="none"/>
          <w:lang w:eastAsia="zh-CN"/>
        </w:rPr>
      </w:pPr>
      <w:r>
        <w:rPr>
          <w:rFonts w:hint="eastAsia" w:cs="Times New Roman"/>
          <w:spacing w:val="2"/>
          <w:sz w:val="27"/>
          <w:szCs w:val="27"/>
          <w:highlight w:val="none"/>
          <w:lang w:eastAsia="zh-CN"/>
        </w:rPr>
        <w:t>38.</w:t>
      </w:r>
      <w:r>
        <w:rPr>
          <w:rFonts w:hint="eastAsia" w:cs="Times New Roman"/>
          <w:spacing w:val="2"/>
          <w:sz w:val="27"/>
          <w:szCs w:val="27"/>
          <w:highlight w:val="none"/>
          <w:lang w:val="en-US" w:eastAsia="zh-CN"/>
        </w:rPr>
        <w:t>3</w:t>
      </w:r>
      <w:r>
        <w:rPr>
          <w:rFonts w:hint="eastAsia" w:cs="Times New Roman"/>
          <w:spacing w:val="2"/>
          <w:sz w:val="27"/>
          <w:szCs w:val="27"/>
          <w:highlight w:val="none"/>
          <w:lang w:eastAsia="zh-CN"/>
        </w:rPr>
        <w:t>中标候选人资格的取消与后续程序</w:t>
      </w:r>
    </w:p>
    <w:p w14:paraId="03350ACC">
      <w:pPr>
        <w:pStyle w:val="9"/>
        <w:keepNext w:val="0"/>
        <w:keepLines w:val="0"/>
        <w:pageBreakBefore w:val="0"/>
        <w:widowControl w:val="0"/>
        <w:kinsoku/>
        <w:wordWrap/>
        <w:overflowPunct/>
        <w:topLinePunct w:val="0"/>
        <w:autoSpaceDE/>
        <w:autoSpaceDN/>
        <w:bidi w:val="0"/>
        <w:adjustRightInd w:val="0"/>
        <w:snapToGrid w:val="0"/>
        <w:spacing w:before="1" w:line="520" w:lineRule="exact"/>
        <w:ind w:left="113" w:firstLine="548" w:firstLineChars="200"/>
        <w:textAlignment w:val="auto"/>
        <w:rPr>
          <w:rFonts w:hint="eastAsia" w:cs="Times New Roman"/>
          <w:spacing w:val="2"/>
          <w:sz w:val="27"/>
          <w:szCs w:val="27"/>
          <w:highlight w:val="none"/>
          <w:lang w:eastAsia="zh-CN"/>
        </w:rPr>
      </w:pPr>
      <w:r>
        <w:rPr>
          <w:rFonts w:hint="eastAsia" w:cs="Times New Roman"/>
          <w:spacing w:val="2"/>
          <w:sz w:val="27"/>
          <w:szCs w:val="27"/>
          <w:highlight w:val="none"/>
          <w:lang w:eastAsia="zh-CN"/>
        </w:rPr>
        <w:t>3</w:t>
      </w:r>
      <w:r>
        <w:rPr>
          <w:rFonts w:hint="eastAsia" w:cs="Times New Roman"/>
          <w:spacing w:val="2"/>
          <w:sz w:val="27"/>
          <w:szCs w:val="27"/>
          <w:highlight w:val="none"/>
          <w:lang w:val="en-US" w:eastAsia="zh-CN"/>
        </w:rPr>
        <w:t>8</w:t>
      </w:r>
      <w:r>
        <w:rPr>
          <w:rFonts w:hint="eastAsia" w:cs="Times New Roman"/>
          <w:spacing w:val="2"/>
          <w:sz w:val="27"/>
          <w:szCs w:val="27"/>
          <w:highlight w:val="none"/>
          <w:lang w:eastAsia="zh-CN"/>
        </w:rPr>
        <w:t>.</w:t>
      </w:r>
      <w:r>
        <w:rPr>
          <w:rFonts w:hint="eastAsia" w:cs="Times New Roman"/>
          <w:spacing w:val="2"/>
          <w:sz w:val="27"/>
          <w:szCs w:val="27"/>
          <w:highlight w:val="none"/>
          <w:lang w:val="en-US" w:eastAsia="zh-CN"/>
        </w:rPr>
        <w:t>3</w:t>
      </w:r>
      <w:r>
        <w:rPr>
          <w:rFonts w:hint="eastAsia" w:cs="Times New Roman"/>
          <w:spacing w:val="2"/>
          <w:sz w:val="27"/>
          <w:szCs w:val="27"/>
          <w:highlight w:val="none"/>
          <w:lang w:eastAsia="zh-CN"/>
        </w:rPr>
        <w:t>.1若经法定质疑、投诉处理程序或采购人、采购代理机构、采购人相关监督管理部门调查，依法确定中标人</w:t>
      </w:r>
      <w:r>
        <w:rPr>
          <w:rFonts w:hint="eastAsia" w:cs="Times New Roman"/>
          <w:spacing w:val="2"/>
          <w:sz w:val="27"/>
          <w:szCs w:val="27"/>
          <w:highlight w:val="none"/>
          <w:lang w:val="en-US" w:eastAsia="zh-CN"/>
        </w:rPr>
        <w:t>可能</w:t>
      </w:r>
      <w:r>
        <w:rPr>
          <w:rFonts w:hint="eastAsia" w:cs="Times New Roman"/>
          <w:spacing w:val="2"/>
          <w:sz w:val="27"/>
          <w:szCs w:val="27"/>
          <w:highlight w:val="none"/>
          <w:lang w:eastAsia="zh-CN"/>
        </w:rPr>
        <w:t>存在招标文件规定的无效投标情形、不具备中标资格或应当取消其中标资格的，其中标结果无效。</w:t>
      </w:r>
    </w:p>
    <w:p w14:paraId="4C94042D">
      <w:pPr>
        <w:pStyle w:val="9"/>
        <w:keepNext w:val="0"/>
        <w:keepLines w:val="0"/>
        <w:pageBreakBefore w:val="0"/>
        <w:widowControl w:val="0"/>
        <w:kinsoku/>
        <w:wordWrap/>
        <w:overflowPunct/>
        <w:topLinePunct w:val="0"/>
        <w:autoSpaceDE/>
        <w:autoSpaceDN/>
        <w:bidi w:val="0"/>
        <w:adjustRightInd w:val="0"/>
        <w:snapToGrid w:val="0"/>
        <w:spacing w:before="1" w:line="520" w:lineRule="exact"/>
        <w:ind w:left="113" w:firstLine="548" w:firstLineChars="200"/>
        <w:textAlignment w:val="auto"/>
        <w:rPr>
          <w:rFonts w:hint="eastAsia" w:cs="Times New Roman"/>
          <w:spacing w:val="2"/>
          <w:sz w:val="27"/>
          <w:szCs w:val="27"/>
          <w:highlight w:val="none"/>
          <w:lang w:eastAsia="zh-CN"/>
        </w:rPr>
      </w:pPr>
      <w:r>
        <w:rPr>
          <w:rFonts w:hint="eastAsia" w:cs="Times New Roman"/>
          <w:spacing w:val="2"/>
          <w:sz w:val="27"/>
          <w:szCs w:val="27"/>
          <w:highlight w:val="none"/>
          <w:lang w:eastAsia="zh-CN"/>
        </w:rPr>
        <w:t>3</w:t>
      </w:r>
      <w:r>
        <w:rPr>
          <w:rFonts w:hint="eastAsia" w:cs="Times New Roman"/>
          <w:spacing w:val="2"/>
          <w:sz w:val="27"/>
          <w:szCs w:val="27"/>
          <w:highlight w:val="none"/>
          <w:lang w:val="en-US" w:eastAsia="zh-CN"/>
        </w:rPr>
        <w:t>8</w:t>
      </w:r>
      <w:r>
        <w:rPr>
          <w:rFonts w:hint="eastAsia" w:cs="Times New Roman"/>
          <w:spacing w:val="2"/>
          <w:sz w:val="27"/>
          <w:szCs w:val="27"/>
          <w:highlight w:val="none"/>
          <w:lang w:eastAsia="zh-CN"/>
        </w:rPr>
        <w:t>.</w:t>
      </w:r>
      <w:r>
        <w:rPr>
          <w:rFonts w:hint="eastAsia" w:cs="Times New Roman"/>
          <w:spacing w:val="2"/>
          <w:sz w:val="27"/>
          <w:szCs w:val="27"/>
          <w:highlight w:val="none"/>
          <w:lang w:val="en-US" w:eastAsia="zh-CN"/>
        </w:rPr>
        <w:t>3</w:t>
      </w:r>
      <w:r>
        <w:rPr>
          <w:rFonts w:hint="eastAsia" w:cs="Times New Roman"/>
          <w:spacing w:val="2"/>
          <w:sz w:val="27"/>
          <w:szCs w:val="27"/>
          <w:highlight w:val="none"/>
          <w:lang w:eastAsia="zh-CN"/>
        </w:rPr>
        <w:t>.2中标结果无效后，采购人将按照评标委员会提出的中标候选人名单排序，对后续合格中标候选人进行资格审查和符合性审查。如审查通过，采购人将确定排序在前的下一中标候选人为中标人。</w:t>
      </w:r>
    </w:p>
    <w:p w14:paraId="72404D04">
      <w:pPr>
        <w:pStyle w:val="9"/>
        <w:keepNext w:val="0"/>
        <w:keepLines w:val="0"/>
        <w:pageBreakBefore w:val="0"/>
        <w:widowControl w:val="0"/>
        <w:kinsoku/>
        <w:wordWrap/>
        <w:overflowPunct/>
        <w:topLinePunct w:val="0"/>
        <w:autoSpaceDE/>
        <w:autoSpaceDN/>
        <w:bidi w:val="0"/>
        <w:adjustRightInd w:val="0"/>
        <w:snapToGrid w:val="0"/>
        <w:spacing w:before="1" w:line="520" w:lineRule="exact"/>
        <w:ind w:left="113" w:firstLine="548" w:firstLineChars="200"/>
        <w:textAlignment w:val="auto"/>
        <w:rPr>
          <w:rFonts w:hint="eastAsia" w:cs="Times New Roman"/>
          <w:spacing w:val="2"/>
          <w:sz w:val="27"/>
          <w:szCs w:val="27"/>
          <w:highlight w:val="none"/>
          <w:lang w:eastAsia="zh-CN"/>
        </w:rPr>
      </w:pPr>
      <w:r>
        <w:rPr>
          <w:rFonts w:hint="eastAsia" w:cs="Times New Roman"/>
          <w:spacing w:val="2"/>
          <w:sz w:val="27"/>
          <w:szCs w:val="27"/>
          <w:highlight w:val="none"/>
          <w:lang w:eastAsia="zh-CN"/>
        </w:rPr>
        <w:t>3</w:t>
      </w:r>
      <w:r>
        <w:rPr>
          <w:rFonts w:hint="eastAsia" w:cs="Times New Roman"/>
          <w:spacing w:val="2"/>
          <w:sz w:val="27"/>
          <w:szCs w:val="27"/>
          <w:highlight w:val="none"/>
          <w:lang w:val="en-US" w:eastAsia="zh-CN"/>
        </w:rPr>
        <w:t>8</w:t>
      </w:r>
      <w:r>
        <w:rPr>
          <w:rFonts w:hint="eastAsia" w:cs="Times New Roman"/>
          <w:spacing w:val="2"/>
          <w:sz w:val="27"/>
          <w:szCs w:val="27"/>
          <w:highlight w:val="none"/>
          <w:lang w:eastAsia="zh-CN"/>
        </w:rPr>
        <w:t>.</w:t>
      </w:r>
      <w:r>
        <w:rPr>
          <w:rFonts w:hint="eastAsia" w:cs="Times New Roman"/>
          <w:spacing w:val="2"/>
          <w:sz w:val="27"/>
          <w:szCs w:val="27"/>
          <w:highlight w:val="none"/>
          <w:lang w:val="en-US" w:eastAsia="zh-CN"/>
        </w:rPr>
        <w:t>3</w:t>
      </w:r>
      <w:r>
        <w:rPr>
          <w:rFonts w:hint="eastAsia" w:cs="Times New Roman"/>
          <w:spacing w:val="2"/>
          <w:sz w:val="27"/>
          <w:szCs w:val="27"/>
          <w:highlight w:val="none"/>
          <w:lang w:eastAsia="zh-CN"/>
        </w:rPr>
        <w:t>.3若出现下列情形之一，采购人将不再顺延，并有权依法重新组织招标：</w:t>
      </w:r>
    </w:p>
    <w:p w14:paraId="61D61412">
      <w:pPr>
        <w:pStyle w:val="9"/>
        <w:spacing w:before="1" w:line="520" w:lineRule="exact"/>
        <w:ind w:left="0" w:firstLine="548" w:firstLineChars="200"/>
        <w:rPr>
          <w:rFonts w:hint="eastAsia" w:cs="Times New Roman"/>
          <w:spacing w:val="2"/>
          <w:sz w:val="27"/>
          <w:szCs w:val="27"/>
          <w:highlight w:val="none"/>
          <w:lang w:eastAsia="zh-CN"/>
        </w:rPr>
      </w:pPr>
      <w:r>
        <w:rPr>
          <w:rFonts w:hint="eastAsia" w:cs="Times New Roman"/>
          <w:spacing w:val="2"/>
          <w:sz w:val="27"/>
          <w:szCs w:val="27"/>
          <w:highlight w:val="none"/>
          <w:lang w:eastAsia="zh-CN"/>
        </w:rPr>
        <w:t>（1）所有其他中标候选人均不符合招标文件规定的资格要求或实质性要求；</w:t>
      </w:r>
    </w:p>
    <w:p w14:paraId="7B323080">
      <w:pPr>
        <w:pStyle w:val="9"/>
        <w:spacing w:before="1" w:line="520" w:lineRule="exact"/>
        <w:ind w:left="0" w:firstLine="548" w:firstLineChars="200"/>
        <w:rPr>
          <w:rFonts w:hint="eastAsia" w:cs="Times New Roman"/>
          <w:spacing w:val="2"/>
          <w:sz w:val="27"/>
          <w:szCs w:val="27"/>
          <w:highlight w:val="none"/>
          <w:lang w:eastAsia="zh-CN"/>
        </w:rPr>
      </w:pPr>
      <w:r>
        <w:rPr>
          <w:rFonts w:hint="eastAsia" w:cs="Times New Roman"/>
          <w:spacing w:val="2"/>
          <w:sz w:val="27"/>
          <w:szCs w:val="27"/>
          <w:highlight w:val="none"/>
          <w:lang w:eastAsia="zh-CN"/>
        </w:rPr>
        <w:t>（2）采购人经合理判断，认为顺延确定中标人将无法满足项目实际需求，或可能对采购项目的质量、性能、预算、服务或按期完成产生重大不利影响；</w:t>
      </w:r>
    </w:p>
    <w:p w14:paraId="659A630C">
      <w:pPr>
        <w:pStyle w:val="9"/>
        <w:spacing w:before="1" w:line="520" w:lineRule="exact"/>
        <w:ind w:left="0" w:firstLine="548" w:firstLineChars="200"/>
        <w:rPr>
          <w:rFonts w:hint="eastAsia" w:cs="Times New Roman"/>
          <w:spacing w:val="2"/>
          <w:sz w:val="27"/>
          <w:szCs w:val="27"/>
          <w:highlight w:val="none"/>
          <w:lang w:eastAsia="zh-CN"/>
        </w:rPr>
      </w:pPr>
      <w:r>
        <w:rPr>
          <w:rFonts w:hint="eastAsia" w:cs="Times New Roman"/>
          <w:spacing w:val="2"/>
          <w:sz w:val="27"/>
          <w:szCs w:val="27"/>
          <w:highlight w:val="none"/>
          <w:lang w:eastAsia="zh-CN"/>
        </w:rPr>
        <w:t>（3）法律法规规定的其他情形。</w:t>
      </w:r>
    </w:p>
    <w:p w14:paraId="7A256A11">
      <w:pPr>
        <w:pStyle w:val="9"/>
        <w:keepNext w:val="0"/>
        <w:keepLines w:val="0"/>
        <w:pageBreakBefore w:val="0"/>
        <w:widowControl w:val="0"/>
        <w:kinsoku/>
        <w:wordWrap/>
        <w:overflowPunct/>
        <w:topLinePunct w:val="0"/>
        <w:autoSpaceDE/>
        <w:autoSpaceDN/>
        <w:bidi w:val="0"/>
        <w:adjustRightInd w:val="0"/>
        <w:snapToGrid w:val="0"/>
        <w:spacing w:before="1" w:line="520" w:lineRule="exact"/>
        <w:ind w:left="113" w:firstLine="548" w:firstLineChars="200"/>
        <w:textAlignment w:val="auto"/>
        <w:rPr>
          <w:rFonts w:hint="eastAsia" w:cs="Times New Roman"/>
          <w:spacing w:val="2"/>
          <w:sz w:val="27"/>
          <w:szCs w:val="27"/>
          <w:highlight w:val="none"/>
          <w:lang w:eastAsia="zh-CN"/>
        </w:rPr>
      </w:pPr>
      <w:r>
        <w:rPr>
          <w:rFonts w:hint="eastAsia" w:cs="Times New Roman"/>
          <w:spacing w:val="2"/>
          <w:sz w:val="27"/>
          <w:szCs w:val="27"/>
          <w:highlight w:val="none"/>
          <w:lang w:eastAsia="zh-CN"/>
        </w:rPr>
        <w:t>3</w:t>
      </w:r>
      <w:r>
        <w:rPr>
          <w:rFonts w:hint="eastAsia" w:cs="Times New Roman"/>
          <w:spacing w:val="2"/>
          <w:sz w:val="27"/>
          <w:szCs w:val="27"/>
          <w:highlight w:val="none"/>
          <w:lang w:val="en-US" w:eastAsia="zh-CN"/>
        </w:rPr>
        <w:t>8</w:t>
      </w:r>
      <w:r>
        <w:rPr>
          <w:rFonts w:hint="eastAsia" w:cs="Times New Roman"/>
          <w:spacing w:val="2"/>
          <w:sz w:val="27"/>
          <w:szCs w:val="27"/>
          <w:highlight w:val="none"/>
          <w:lang w:eastAsia="zh-CN"/>
        </w:rPr>
        <w:t>.</w:t>
      </w:r>
      <w:r>
        <w:rPr>
          <w:rFonts w:hint="eastAsia" w:cs="Times New Roman"/>
          <w:spacing w:val="2"/>
          <w:sz w:val="27"/>
          <w:szCs w:val="27"/>
          <w:highlight w:val="none"/>
          <w:lang w:val="en-US" w:eastAsia="zh-CN"/>
        </w:rPr>
        <w:t>3</w:t>
      </w:r>
      <w:r>
        <w:rPr>
          <w:rFonts w:hint="eastAsia" w:cs="Times New Roman"/>
          <w:spacing w:val="2"/>
          <w:sz w:val="27"/>
          <w:szCs w:val="27"/>
          <w:highlight w:val="none"/>
          <w:lang w:eastAsia="zh-CN"/>
        </w:rPr>
        <w:t>.4因上述原因导致采购活动终止或重新招标的，采购人对已提交投标文件的投标人不承担任何补偿或赔偿责任。</w:t>
      </w:r>
    </w:p>
    <w:p w14:paraId="2191261A">
      <w:pPr>
        <w:pStyle w:val="4"/>
        <w:spacing w:line="480" w:lineRule="exact"/>
        <w:rPr>
          <w:spacing w:val="1"/>
          <w:highlight w:val="none"/>
          <w:lang w:eastAsia="zh-CN"/>
        </w:rPr>
      </w:pPr>
      <w:bookmarkStart w:id="43" w:name="（六）授予合同"/>
      <w:bookmarkEnd w:id="43"/>
      <w:bookmarkStart w:id="44" w:name="_Toc18960"/>
      <w:r>
        <w:rPr>
          <w:spacing w:val="1"/>
          <w:highlight w:val="none"/>
          <w:lang w:eastAsia="zh-CN"/>
        </w:rPr>
        <w:t>（六）授予合同</w:t>
      </w:r>
      <w:bookmarkEnd w:id="44"/>
    </w:p>
    <w:p w14:paraId="53A935CA">
      <w:pPr>
        <w:pStyle w:val="9"/>
        <w:spacing w:before="1" w:line="520" w:lineRule="exact"/>
        <w:ind w:left="0" w:firstLine="542" w:firstLineChars="200"/>
        <w:rPr>
          <w:b/>
          <w:sz w:val="27"/>
          <w:szCs w:val="27"/>
          <w:highlight w:val="none"/>
          <w:lang w:eastAsia="zh-CN"/>
        </w:rPr>
      </w:pPr>
      <w:r>
        <w:rPr>
          <w:rFonts w:hint="eastAsia"/>
          <w:b/>
          <w:sz w:val="27"/>
          <w:szCs w:val="27"/>
          <w:highlight w:val="none"/>
          <w:lang w:val="en-US" w:eastAsia="zh-CN"/>
        </w:rPr>
        <w:t>39</w:t>
      </w:r>
      <w:r>
        <w:rPr>
          <w:b/>
          <w:sz w:val="27"/>
          <w:szCs w:val="27"/>
          <w:highlight w:val="none"/>
          <w:lang w:eastAsia="zh-CN"/>
        </w:rPr>
        <w:t>、中标通知书</w:t>
      </w:r>
    </w:p>
    <w:p w14:paraId="0828A318">
      <w:pPr>
        <w:pStyle w:val="9"/>
        <w:spacing w:before="1" w:line="520" w:lineRule="exact"/>
        <w:ind w:left="0" w:firstLine="540" w:firstLineChars="200"/>
        <w:rPr>
          <w:sz w:val="27"/>
          <w:szCs w:val="27"/>
          <w:highlight w:val="none"/>
          <w:lang w:eastAsia="zh-CN"/>
        </w:rPr>
      </w:pPr>
      <w:r>
        <w:rPr>
          <w:rFonts w:hint="eastAsia"/>
          <w:sz w:val="27"/>
          <w:szCs w:val="27"/>
          <w:highlight w:val="none"/>
          <w:lang w:val="en-US" w:eastAsia="zh-CN"/>
        </w:rPr>
        <w:t>39</w:t>
      </w:r>
      <w:r>
        <w:rPr>
          <w:sz w:val="27"/>
          <w:szCs w:val="27"/>
          <w:highlight w:val="none"/>
          <w:lang w:eastAsia="zh-CN"/>
        </w:rPr>
        <w:t>.1 采购代理机构在</w:t>
      </w:r>
      <w:r>
        <w:rPr>
          <w:rFonts w:hint="eastAsia"/>
          <w:sz w:val="27"/>
          <w:szCs w:val="27"/>
          <w:highlight w:val="none"/>
          <w:lang w:eastAsia="zh-CN"/>
        </w:rPr>
        <w:t>中标人</w:t>
      </w:r>
      <w:r>
        <w:rPr>
          <w:sz w:val="27"/>
          <w:szCs w:val="27"/>
          <w:highlight w:val="none"/>
          <w:lang w:eastAsia="zh-CN"/>
        </w:rPr>
        <w:t>确定后2个工作日内向</w:t>
      </w:r>
      <w:r>
        <w:rPr>
          <w:rFonts w:hint="eastAsia"/>
          <w:sz w:val="27"/>
          <w:szCs w:val="27"/>
          <w:highlight w:val="none"/>
          <w:lang w:eastAsia="zh-CN"/>
        </w:rPr>
        <w:t>中标人</w:t>
      </w:r>
      <w:r>
        <w:rPr>
          <w:sz w:val="27"/>
          <w:szCs w:val="27"/>
          <w:highlight w:val="none"/>
          <w:lang w:eastAsia="zh-CN"/>
        </w:rPr>
        <w:t>以书面形式发出《中标通知书》，同时在</w:t>
      </w:r>
      <w:r>
        <w:rPr>
          <w:rFonts w:hint="eastAsia"/>
          <w:sz w:val="27"/>
          <w:szCs w:val="27"/>
          <w:highlight w:val="none"/>
          <w:lang w:eastAsia="zh-CN"/>
        </w:rPr>
        <w:t>赣云采平台、赣州市政公用投资控股集团有限公司官网</w:t>
      </w:r>
      <w:r>
        <w:rPr>
          <w:sz w:val="27"/>
          <w:szCs w:val="27"/>
          <w:highlight w:val="none"/>
          <w:lang w:eastAsia="zh-CN"/>
        </w:rPr>
        <w:t>、中国招标投标公共服务平台上公告中标结果。</w:t>
      </w:r>
    </w:p>
    <w:p w14:paraId="0993E944">
      <w:pPr>
        <w:pStyle w:val="9"/>
        <w:spacing w:before="1" w:line="520" w:lineRule="exact"/>
        <w:ind w:left="0" w:firstLine="540" w:firstLineChars="200"/>
        <w:rPr>
          <w:sz w:val="27"/>
          <w:szCs w:val="27"/>
          <w:highlight w:val="none"/>
          <w:lang w:eastAsia="zh-CN"/>
        </w:rPr>
      </w:pPr>
      <w:r>
        <w:rPr>
          <w:rFonts w:hint="eastAsia"/>
          <w:sz w:val="27"/>
          <w:szCs w:val="27"/>
          <w:highlight w:val="none"/>
          <w:lang w:val="en-US" w:eastAsia="zh-CN"/>
        </w:rPr>
        <w:t>39</w:t>
      </w:r>
      <w:r>
        <w:rPr>
          <w:sz w:val="27"/>
          <w:szCs w:val="27"/>
          <w:highlight w:val="none"/>
          <w:lang w:eastAsia="zh-CN"/>
        </w:rPr>
        <w:t>.2《中标通知书》是合同的一个组成部分。</w:t>
      </w:r>
    </w:p>
    <w:p w14:paraId="70FDC9E2">
      <w:pPr>
        <w:pStyle w:val="10"/>
        <w:rPr>
          <w:highlight w:val="none"/>
        </w:rPr>
      </w:pPr>
      <w:r>
        <w:rPr>
          <w:rFonts w:hint="eastAsia"/>
          <w:sz w:val="27"/>
          <w:szCs w:val="27"/>
          <w:highlight w:val="none"/>
          <w:lang w:val="en-US" w:eastAsia="zh-CN"/>
        </w:rPr>
        <w:t>39</w:t>
      </w:r>
      <w:r>
        <w:rPr>
          <w:rFonts w:hint="eastAsia"/>
          <w:sz w:val="27"/>
          <w:szCs w:val="27"/>
          <w:highlight w:val="none"/>
        </w:rPr>
        <w:t>.3</w:t>
      </w:r>
      <w:r>
        <w:rPr>
          <w:spacing w:val="-12"/>
          <w:sz w:val="28"/>
          <w:szCs w:val="28"/>
          <w:highlight w:val="none"/>
        </w:rPr>
        <w:t>当《中标通知书》发出后，采购代理机构将通知所有未中标的投标人，同</w:t>
      </w:r>
      <w:r>
        <w:rPr>
          <w:spacing w:val="-6"/>
          <w:sz w:val="28"/>
          <w:szCs w:val="28"/>
          <w:highlight w:val="none"/>
        </w:rPr>
        <w:t>时按照本招标文件的规定退还所有投标保证金。</w:t>
      </w:r>
    </w:p>
    <w:p w14:paraId="3EDF0872">
      <w:pPr>
        <w:pStyle w:val="9"/>
        <w:spacing w:before="1" w:line="520" w:lineRule="exact"/>
        <w:ind w:left="0" w:firstLine="542" w:firstLineChars="200"/>
        <w:rPr>
          <w:b/>
          <w:sz w:val="27"/>
          <w:szCs w:val="27"/>
          <w:highlight w:val="none"/>
          <w:lang w:eastAsia="zh-CN"/>
        </w:rPr>
      </w:pPr>
      <w:r>
        <w:rPr>
          <w:rFonts w:hint="eastAsia"/>
          <w:b/>
          <w:sz w:val="27"/>
          <w:szCs w:val="27"/>
          <w:highlight w:val="none"/>
          <w:lang w:eastAsia="zh-CN"/>
        </w:rPr>
        <w:t>4</w:t>
      </w:r>
      <w:r>
        <w:rPr>
          <w:rFonts w:hint="eastAsia"/>
          <w:b/>
          <w:sz w:val="27"/>
          <w:szCs w:val="27"/>
          <w:highlight w:val="none"/>
          <w:lang w:val="en-US" w:eastAsia="zh-CN"/>
        </w:rPr>
        <w:t>0</w:t>
      </w:r>
      <w:r>
        <w:rPr>
          <w:b/>
          <w:sz w:val="27"/>
          <w:szCs w:val="27"/>
          <w:highlight w:val="none"/>
          <w:lang w:eastAsia="zh-CN"/>
        </w:rPr>
        <w:t>、签订合同</w:t>
      </w:r>
    </w:p>
    <w:p w14:paraId="477AA5B8">
      <w:pPr>
        <w:pStyle w:val="9"/>
        <w:spacing w:before="1" w:line="520" w:lineRule="exact"/>
        <w:ind w:left="0" w:firstLine="540" w:firstLineChars="200"/>
        <w:rPr>
          <w:sz w:val="27"/>
          <w:szCs w:val="27"/>
          <w:highlight w:val="none"/>
          <w:lang w:eastAsia="zh-CN"/>
        </w:rPr>
      </w:pPr>
      <w:r>
        <w:rPr>
          <w:rFonts w:hint="eastAsia"/>
          <w:sz w:val="27"/>
          <w:szCs w:val="27"/>
          <w:highlight w:val="none"/>
          <w:lang w:eastAsia="zh-CN"/>
        </w:rPr>
        <w:t>4</w:t>
      </w:r>
      <w:r>
        <w:rPr>
          <w:rFonts w:hint="eastAsia"/>
          <w:sz w:val="27"/>
          <w:szCs w:val="27"/>
          <w:highlight w:val="none"/>
          <w:lang w:val="en-US" w:eastAsia="zh-CN"/>
        </w:rPr>
        <w:t>0</w:t>
      </w:r>
      <w:r>
        <w:rPr>
          <w:sz w:val="27"/>
          <w:szCs w:val="27"/>
          <w:highlight w:val="none"/>
          <w:lang w:eastAsia="zh-CN"/>
        </w:rPr>
        <w:t>.1 采购人与</w:t>
      </w:r>
      <w:r>
        <w:rPr>
          <w:rFonts w:hint="eastAsia"/>
          <w:sz w:val="27"/>
          <w:szCs w:val="27"/>
          <w:highlight w:val="none"/>
          <w:lang w:eastAsia="zh-CN"/>
        </w:rPr>
        <w:t>中标人</w:t>
      </w:r>
      <w:r>
        <w:rPr>
          <w:sz w:val="27"/>
          <w:szCs w:val="27"/>
          <w:highlight w:val="none"/>
          <w:lang w:eastAsia="zh-CN"/>
        </w:rPr>
        <w:t>应当在《中标通知书》发出之日起</w:t>
      </w:r>
      <w:r>
        <w:rPr>
          <w:rFonts w:hint="eastAsia"/>
          <w:sz w:val="27"/>
          <w:szCs w:val="27"/>
          <w:highlight w:val="none"/>
          <w:lang w:eastAsia="zh-CN"/>
        </w:rPr>
        <w:t>2</w:t>
      </w:r>
      <w:r>
        <w:rPr>
          <w:sz w:val="27"/>
          <w:szCs w:val="27"/>
          <w:highlight w:val="none"/>
          <w:lang w:eastAsia="zh-CN"/>
        </w:rPr>
        <w:t>0日内签订书面合同。所签订的合同不得对招标文件和</w:t>
      </w:r>
      <w:r>
        <w:rPr>
          <w:rFonts w:hint="eastAsia"/>
          <w:sz w:val="27"/>
          <w:szCs w:val="27"/>
          <w:highlight w:val="none"/>
          <w:lang w:eastAsia="zh-CN"/>
        </w:rPr>
        <w:t>中标人</w:t>
      </w:r>
      <w:r>
        <w:rPr>
          <w:sz w:val="27"/>
          <w:szCs w:val="27"/>
          <w:highlight w:val="none"/>
          <w:lang w:eastAsia="zh-CN"/>
        </w:rPr>
        <w:t>投标文件作实质性修改，否则按</w:t>
      </w:r>
      <w:r>
        <w:rPr>
          <w:rFonts w:hint="eastAsia"/>
          <w:sz w:val="27"/>
          <w:szCs w:val="27"/>
          <w:highlight w:val="none"/>
          <w:lang w:eastAsia="zh-CN"/>
        </w:rPr>
        <w:t>相关</w:t>
      </w:r>
      <w:r>
        <w:rPr>
          <w:sz w:val="27"/>
          <w:szCs w:val="27"/>
          <w:highlight w:val="none"/>
          <w:lang w:eastAsia="zh-CN"/>
        </w:rPr>
        <w:t>法律、法规规定处理。</w:t>
      </w:r>
    </w:p>
    <w:p w14:paraId="47D58D70">
      <w:pPr>
        <w:pStyle w:val="9"/>
        <w:spacing w:before="1" w:line="520" w:lineRule="exact"/>
        <w:ind w:left="0" w:firstLine="540" w:firstLineChars="200"/>
        <w:rPr>
          <w:sz w:val="27"/>
          <w:szCs w:val="27"/>
          <w:highlight w:val="none"/>
          <w:lang w:eastAsia="zh-CN"/>
        </w:rPr>
      </w:pPr>
      <w:r>
        <w:rPr>
          <w:rFonts w:hint="eastAsia"/>
          <w:sz w:val="27"/>
          <w:szCs w:val="27"/>
          <w:highlight w:val="none"/>
          <w:lang w:eastAsia="zh-CN"/>
        </w:rPr>
        <w:t>4</w:t>
      </w:r>
      <w:r>
        <w:rPr>
          <w:rFonts w:hint="eastAsia"/>
          <w:sz w:val="27"/>
          <w:szCs w:val="27"/>
          <w:highlight w:val="none"/>
          <w:lang w:val="en-US" w:eastAsia="zh-CN"/>
        </w:rPr>
        <w:t>0</w:t>
      </w:r>
      <w:r>
        <w:rPr>
          <w:sz w:val="27"/>
          <w:szCs w:val="27"/>
          <w:highlight w:val="none"/>
          <w:lang w:eastAsia="zh-CN"/>
        </w:rPr>
        <w:t>.2 合同生效条款由供需双方约定，法律、行政法规规定应当办理批准、登记等手续后生效的合同，依照其规定。</w:t>
      </w:r>
    </w:p>
    <w:p w14:paraId="07E25A8B">
      <w:pPr>
        <w:pStyle w:val="9"/>
        <w:spacing w:before="1" w:line="520" w:lineRule="exact"/>
        <w:ind w:left="0" w:firstLine="540" w:firstLineChars="200"/>
        <w:rPr>
          <w:sz w:val="27"/>
          <w:szCs w:val="27"/>
          <w:highlight w:val="none"/>
          <w:lang w:eastAsia="zh-CN"/>
        </w:rPr>
      </w:pPr>
      <w:r>
        <w:rPr>
          <w:rFonts w:hint="eastAsia"/>
          <w:sz w:val="27"/>
          <w:szCs w:val="27"/>
          <w:highlight w:val="none"/>
          <w:lang w:eastAsia="zh-CN"/>
        </w:rPr>
        <w:t>4</w:t>
      </w:r>
      <w:r>
        <w:rPr>
          <w:rFonts w:hint="eastAsia"/>
          <w:sz w:val="27"/>
          <w:szCs w:val="27"/>
          <w:highlight w:val="none"/>
          <w:lang w:val="en-US" w:eastAsia="zh-CN"/>
        </w:rPr>
        <w:t>0</w:t>
      </w:r>
      <w:r>
        <w:rPr>
          <w:sz w:val="27"/>
          <w:szCs w:val="27"/>
          <w:highlight w:val="none"/>
          <w:lang w:eastAsia="zh-CN"/>
        </w:rPr>
        <w:t>.</w:t>
      </w:r>
      <w:r>
        <w:rPr>
          <w:rFonts w:hint="eastAsia"/>
          <w:sz w:val="27"/>
          <w:szCs w:val="27"/>
          <w:highlight w:val="none"/>
          <w:lang w:eastAsia="zh-CN"/>
        </w:rPr>
        <w:t>3</w:t>
      </w:r>
      <w:r>
        <w:rPr>
          <w:sz w:val="27"/>
          <w:szCs w:val="27"/>
          <w:highlight w:val="none"/>
          <w:lang w:eastAsia="zh-CN"/>
        </w:rPr>
        <w:t>招标文件、</w:t>
      </w:r>
      <w:r>
        <w:rPr>
          <w:rFonts w:hint="eastAsia"/>
          <w:sz w:val="27"/>
          <w:szCs w:val="27"/>
          <w:highlight w:val="none"/>
          <w:lang w:eastAsia="zh-CN"/>
        </w:rPr>
        <w:t>中标人</w:t>
      </w:r>
      <w:r>
        <w:rPr>
          <w:sz w:val="27"/>
          <w:szCs w:val="27"/>
          <w:highlight w:val="none"/>
          <w:lang w:eastAsia="zh-CN"/>
        </w:rPr>
        <w:t>的投标文件及评标过程中有关澄清文件均应作为合同附件。</w:t>
      </w:r>
    </w:p>
    <w:p w14:paraId="06E09937">
      <w:pPr>
        <w:pStyle w:val="10"/>
        <w:rPr>
          <w:spacing w:val="-5"/>
          <w:sz w:val="28"/>
          <w:szCs w:val="28"/>
          <w:highlight w:val="none"/>
        </w:rPr>
      </w:pPr>
      <w:r>
        <w:rPr>
          <w:rFonts w:hint="eastAsia"/>
          <w:sz w:val="27"/>
          <w:szCs w:val="27"/>
          <w:highlight w:val="none"/>
        </w:rPr>
        <w:t>4</w:t>
      </w:r>
      <w:r>
        <w:rPr>
          <w:rFonts w:hint="eastAsia"/>
          <w:sz w:val="27"/>
          <w:szCs w:val="27"/>
          <w:highlight w:val="none"/>
          <w:lang w:val="en-US" w:eastAsia="zh-CN"/>
        </w:rPr>
        <w:t>0</w:t>
      </w:r>
      <w:r>
        <w:rPr>
          <w:rFonts w:hint="eastAsia"/>
          <w:sz w:val="27"/>
          <w:szCs w:val="27"/>
          <w:highlight w:val="none"/>
        </w:rPr>
        <w:t>.4</w:t>
      </w:r>
      <w:r>
        <w:rPr>
          <w:spacing w:val="-12"/>
          <w:sz w:val="28"/>
          <w:szCs w:val="28"/>
          <w:highlight w:val="none"/>
        </w:rPr>
        <w:t>合同履行中，采购人需追加与合同标的相同的货物的，在不改变合同其他</w:t>
      </w:r>
      <w:r>
        <w:rPr>
          <w:spacing w:val="-10"/>
          <w:sz w:val="28"/>
          <w:szCs w:val="28"/>
          <w:highlight w:val="none"/>
        </w:rPr>
        <w:t>条款的前提下，可以与供应商协商签订补充合同，但所有补充合同的采购金额不得</w:t>
      </w:r>
      <w:r>
        <w:rPr>
          <w:spacing w:val="-5"/>
          <w:sz w:val="28"/>
          <w:szCs w:val="28"/>
          <w:highlight w:val="none"/>
        </w:rPr>
        <w:t>超过原合同采购金额的百分之十。</w:t>
      </w:r>
    </w:p>
    <w:p w14:paraId="6148607E">
      <w:pPr>
        <w:pStyle w:val="10"/>
        <w:rPr>
          <w:spacing w:val="-5"/>
          <w:sz w:val="28"/>
          <w:szCs w:val="28"/>
          <w:highlight w:val="none"/>
        </w:rPr>
      </w:pPr>
      <w:r>
        <w:rPr>
          <w:rFonts w:hint="eastAsia"/>
          <w:spacing w:val="-10"/>
          <w:sz w:val="28"/>
          <w:szCs w:val="28"/>
          <w:highlight w:val="none"/>
        </w:rPr>
        <w:t>4</w:t>
      </w:r>
      <w:r>
        <w:rPr>
          <w:rFonts w:hint="eastAsia"/>
          <w:spacing w:val="-10"/>
          <w:sz w:val="28"/>
          <w:szCs w:val="28"/>
          <w:highlight w:val="none"/>
          <w:lang w:val="en-US" w:eastAsia="zh-CN"/>
        </w:rPr>
        <w:t>0</w:t>
      </w:r>
      <w:r>
        <w:rPr>
          <w:rFonts w:hint="eastAsia"/>
          <w:spacing w:val="-10"/>
          <w:sz w:val="28"/>
          <w:szCs w:val="28"/>
          <w:highlight w:val="none"/>
        </w:rPr>
        <w:t>.5</w:t>
      </w:r>
      <w:r>
        <w:rPr>
          <w:spacing w:val="-10"/>
          <w:sz w:val="28"/>
          <w:szCs w:val="28"/>
          <w:highlight w:val="none"/>
        </w:rPr>
        <w:t>中标人</w:t>
      </w:r>
      <w:r>
        <w:rPr>
          <w:rFonts w:hint="eastAsia"/>
          <w:spacing w:val="-10"/>
          <w:sz w:val="28"/>
          <w:szCs w:val="28"/>
          <w:highlight w:val="none"/>
        </w:rPr>
        <w:t>放弃中标或</w:t>
      </w:r>
      <w:r>
        <w:rPr>
          <w:spacing w:val="-10"/>
          <w:sz w:val="28"/>
          <w:szCs w:val="28"/>
          <w:highlight w:val="none"/>
        </w:rPr>
        <w:t>拒绝签订采购合同，</w:t>
      </w:r>
      <w:r>
        <w:rPr>
          <w:rFonts w:hint="eastAsia"/>
          <w:spacing w:val="-10"/>
          <w:sz w:val="28"/>
          <w:szCs w:val="28"/>
          <w:highlight w:val="none"/>
        </w:rPr>
        <w:t>或者招标文件规定应当提交履约保证金而在规定的期限内未能提交的，或者被查实存在影响中标结果的违法行为等情形，不符合中标条件的，</w:t>
      </w:r>
      <w:r>
        <w:rPr>
          <w:spacing w:val="-10"/>
          <w:sz w:val="28"/>
          <w:szCs w:val="28"/>
          <w:highlight w:val="none"/>
        </w:rPr>
        <w:t>采购人可以按评标委员会推荐的中标候选人排名顺序确定下一个候选人为中标人，也可以重新开展采购活动。</w:t>
      </w:r>
      <w:r>
        <w:rPr>
          <w:rFonts w:hint="eastAsia"/>
          <w:spacing w:val="-10"/>
          <w:sz w:val="28"/>
          <w:szCs w:val="28"/>
          <w:highlight w:val="none"/>
        </w:rPr>
        <w:t>存在以上</w:t>
      </w:r>
      <w:r>
        <w:rPr>
          <w:spacing w:val="-10"/>
          <w:sz w:val="28"/>
          <w:szCs w:val="28"/>
          <w:highlight w:val="none"/>
        </w:rPr>
        <w:t>的</w:t>
      </w:r>
      <w:r>
        <w:rPr>
          <w:rFonts w:hint="eastAsia"/>
          <w:spacing w:val="-10"/>
          <w:sz w:val="28"/>
          <w:szCs w:val="28"/>
          <w:highlight w:val="none"/>
        </w:rPr>
        <w:t>情形</w:t>
      </w:r>
      <w:r>
        <w:rPr>
          <w:spacing w:val="-10"/>
          <w:sz w:val="28"/>
          <w:szCs w:val="28"/>
          <w:highlight w:val="none"/>
        </w:rPr>
        <w:t>中标人不得参加该项目重新开展的采购活动，并不予退还其</w:t>
      </w:r>
      <w:r>
        <w:rPr>
          <w:rFonts w:hint="eastAsia"/>
          <w:spacing w:val="-10"/>
          <w:sz w:val="28"/>
          <w:szCs w:val="28"/>
          <w:highlight w:val="none"/>
        </w:rPr>
        <w:t>缴纳</w:t>
      </w:r>
      <w:r>
        <w:rPr>
          <w:spacing w:val="-10"/>
          <w:sz w:val="28"/>
          <w:szCs w:val="28"/>
          <w:highlight w:val="none"/>
        </w:rPr>
        <w:t>的投标保证金。</w:t>
      </w:r>
    </w:p>
    <w:p w14:paraId="76E669B0">
      <w:pPr>
        <w:pStyle w:val="9"/>
        <w:spacing w:before="1" w:line="520" w:lineRule="exact"/>
        <w:ind w:left="0" w:firstLine="542" w:firstLineChars="200"/>
        <w:rPr>
          <w:sz w:val="27"/>
          <w:szCs w:val="27"/>
          <w:highlight w:val="none"/>
          <w:lang w:eastAsia="zh-CN"/>
        </w:rPr>
      </w:pPr>
      <w:r>
        <w:rPr>
          <w:rFonts w:hint="eastAsia"/>
          <w:b/>
          <w:sz w:val="27"/>
          <w:szCs w:val="27"/>
          <w:highlight w:val="none"/>
          <w:lang w:eastAsia="zh-CN"/>
        </w:rPr>
        <w:t>4</w:t>
      </w:r>
      <w:r>
        <w:rPr>
          <w:rFonts w:hint="eastAsia"/>
          <w:b/>
          <w:sz w:val="27"/>
          <w:szCs w:val="27"/>
          <w:highlight w:val="none"/>
          <w:lang w:val="en-US" w:eastAsia="zh-CN"/>
        </w:rPr>
        <w:t>1</w:t>
      </w:r>
      <w:r>
        <w:rPr>
          <w:b/>
          <w:sz w:val="27"/>
          <w:szCs w:val="27"/>
          <w:highlight w:val="none"/>
          <w:lang w:eastAsia="zh-CN"/>
        </w:rPr>
        <w:t>、解释权</w:t>
      </w:r>
      <w:r>
        <w:rPr>
          <w:sz w:val="27"/>
          <w:szCs w:val="27"/>
          <w:highlight w:val="none"/>
          <w:lang w:eastAsia="zh-CN"/>
        </w:rPr>
        <w:t xml:space="preserve"> </w:t>
      </w:r>
    </w:p>
    <w:p w14:paraId="3F539487">
      <w:pPr>
        <w:pStyle w:val="9"/>
        <w:spacing w:before="1" w:line="520" w:lineRule="exact"/>
        <w:ind w:left="0" w:firstLine="540" w:firstLineChars="200"/>
        <w:rPr>
          <w:sz w:val="27"/>
          <w:szCs w:val="27"/>
          <w:highlight w:val="none"/>
          <w:lang w:eastAsia="zh-CN"/>
        </w:rPr>
      </w:pPr>
      <w:r>
        <w:rPr>
          <w:rFonts w:hint="eastAsia"/>
          <w:sz w:val="27"/>
          <w:szCs w:val="27"/>
          <w:highlight w:val="none"/>
          <w:lang w:eastAsia="zh-CN"/>
        </w:rPr>
        <w:t>4</w:t>
      </w:r>
      <w:r>
        <w:rPr>
          <w:rFonts w:hint="eastAsia"/>
          <w:sz w:val="27"/>
          <w:szCs w:val="27"/>
          <w:highlight w:val="none"/>
          <w:lang w:val="en-US" w:eastAsia="zh-CN"/>
        </w:rPr>
        <w:t>1</w:t>
      </w:r>
      <w:r>
        <w:rPr>
          <w:rFonts w:hint="eastAsia"/>
          <w:sz w:val="27"/>
          <w:szCs w:val="27"/>
          <w:highlight w:val="none"/>
          <w:lang w:eastAsia="zh-CN"/>
        </w:rPr>
        <w:t>.1</w:t>
      </w:r>
      <w:r>
        <w:rPr>
          <w:sz w:val="27"/>
          <w:szCs w:val="27"/>
          <w:highlight w:val="none"/>
          <w:lang w:eastAsia="zh-CN"/>
        </w:rPr>
        <w:t>本招标文件是</w:t>
      </w:r>
      <w:r>
        <w:rPr>
          <w:rFonts w:hint="eastAsia"/>
          <w:sz w:val="27"/>
          <w:szCs w:val="27"/>
          <w:highlight w:val="none"/>
          <w:lang w:eastAsia="zh-CN"/>
        </w:rPr>
        <w:t>参照</w:t>
      </w:r>
      <w:r>
        <w:rPr>
          <w:sz w:val="27"/>
          <w:szCs w:val="27"/>
          <w:highlight w:val="none"/>
          <w:lang w:eastAsia="zh-CN"/>
        </w:rPr>
        <w:t>国家有关法律、法规以及管理有关规定编制，解释权属采购人</w:t>
      </w:r>
      <w:r>
        <w:rPr>
          <w:rFonts w:hint="eastAsia"/>
          <w:sz w:val="27"/>
          <w:szCs w:val="27"/>
          <w:highlight w:val="none"/>
          <w:lang w:eastAsia="zh-CN"/>
        </w:rPr>
        <w:t>及</w:t>
      </w:r>
      <w:r>
        <w:rPr>
          <w:sz w:val="27"/>
          <w:szCs w:val="27"/>
          <w:highlight w:val="none"/>
          <w:lang w:eastAsia="zh-CN"/>
        </w:rPr>
        <w:t>采购代理机构。</w:t>
      </w:r>
    </w:p>
    <w:p w14:paraId="50DB4138">
      <w:pPr>
        <w:pStyle w:val="9"/>
        <w:spacing w:before="1" w:line="520" w:lineRule="exact"/>
        <w:ind w:left="0" w:firstLine="542" w:firstLineChars="200"/>
        <w:rPr>
          <w:b/>
          <w:sz w:val="27"/>
          <w:szCs w:val="27"/>
          <w:highlight w:val="none"/>
          <w:lang w:eastAsia="zh-CN"/>
        </w:rPr>
      </w:pPr>
      <w:r>
        <w:rPr>
          <w:b/>
          <w:sz w:val="27"/>
          <w:szCs w:val="27"/>
          <w:highlight w:val="none"/>
          <w:lang w:eastAsia="zh-CN"/>
        </w:rPr>
        <w:t>4</w:t>
      </w:r>
      <w:r>
        <w:rPr>
          <w:rFonts w:hint="eastAsia"/>
          <w:b/>
          <w:sz w:val="27"/>
          <w:szCs w:val="27"/>
          <w:highlight w:val="none"/>
          <w:lang w:val="en-US" w:eastAsia="zh-CN"/>
        </w:rPr>
        <w:t>2</w:t>
      </w:r>
      <w:r>
        <w:rPr>
          <w:b/>
          <w:sz w:val="27"/>
          <w:szCs w:val="27"/>
          <w:highlight w:val="none"/>
          <w:lang w:eastAsia="zh-CN"/>
        </w:rPr>
        <w:t>、未尽事宜</w:t>
      </w:r>
    </w:p>
    <w:p w14:paraId="10DBEF79">
      <w:pPr>
        <w:pStyle w:val="9"/>
        <w:spacing w:before="1" w:line="520" w:lineRule="exact"/>
        <w:ind w:left="0" w:firstLine="540" w:firstLineChars="200"/>
        <w:rPr>
          <w:sz w:val="27"/>
          <w:szCs w:val="27"/>
          <w:highlight w:val="none"/>
          <w:lang w:eastAsia="zh-CN"/>
        </w:rPr>
      </w:pPr>
      <w:r>
        <w:rPr>
          <w:rFonts w:hint="eastAsia"/>
          <w:sz w:val="27"/>
          <w:szCs w:val="27"/>
          <w:highlight w:val="none"/>
          <w:lang w:eastAsia="zh-CN"/>
        </w:rPr>
        <w:t>4</w:t>
      </w:r>
      <w:r>
        <w:rPr>
          <w:rFonts w:hint="eastAsia"/>
          <w:sz w:val="27"/>
          <w:szCs w:val="27"/>
          <w:highlight w:val="none"/>
          <w:lang w:val="en-US" w:eastAsia="zh-CN"/>
        </w:rPr>
        <w:t>2</w:t>
      </w:r>
      <w:r>
        <w:rPr>
          <w:rFonts w:hint="eastAsia"/>
          <w:sz w:val="27"/>
          <w:szCs w:val="27"/>
          <w:highlight w:val="none"/>
          <w:lang w:eastAsia="zh-CN"/>
        </w:rPr>
        <w:t>.1参照</w:t>
      </w:r>
      <w:r>
        <w:rPr>
          <w:sz w:val="27"/>
          <w:szCs w:val="27"/>
          <w:highlight w:val="none"/>
          <w:lang w:eastAsia="zh-CN"/>
        </w:rPr>
        <w:t>《中华人民共和国政府采购法》《中华人民共和国政府采购法实施条例》《政府采购货物和服务招标投标管理办法》（</w:t>
      </w:r>
      <w:r>
        <w:rPr>
          <w:rFonts w:hint="eastAsia"/>
          <w:sz w:val="27"/>
          <w:szCs w:val="27"/>
          <w:highlight w:val="none"/>
          <w:lang w:eastAsia="zh-CN"/>
        </w:rPr>
        <w:t>中国人民共和国</w:t>
      </w:r>
      <w:r>
        <w:rPr>
          <w:sz w:val="27"/>
          <w:szCs w:val="27"/>
          <w:highlight w:val="none"/>
          <w:lang w:eastAsia="zh-CN"/>
        </w:rPr>
        <w:t>财政部令第</w:t>
      </w:r>
      <w:r>
        <w:rPr>
          <w:rFonts w:hint="eastAsia"/>
          <w:sz w:val="27"/>
          <w:szCs w:val="27"/>
          <w:highlight w:val="none"/>
          <w:lang w:eastAsia="zh-CN"/>
        </w:rPr>
        <w:t>87</w:t>
      </w:r>
      <w:r>
        <w:rPr>
          <w:sz w:val="27"/>
          <w:szCs w:val="27"/>
          <w:highlight w:val="none"/>
          <w:lang w:eastAsia="zh-CN"/>
        </w:rPr>
        <w:t>号）及有关法律、法规的规定执行。</w:t>
      </w:r>
    </w:p>
    <w:p w14:paraId="69248478">
      <w:pPr>
        <w:rPr>
          <w:sz w:val="27"/>
          <w:szCs w:val="27"/>
          <w:highlight w:val="none"/>
          <w:lang w:eastAsia="zh-CN"/>
        </w:rPr>
      </w:pPr>
      <w:r>
        <w:rPr>
          <w:sz w:val="27"/>
          <w:szCs w:val="27"/>
          <w:highlight w:val="none"/>
          <w:lang w:eastAsia="zh-CN"/>
        </w:rPr>
        <w:br w:type="page"/>
      </w:r>
    </w:p>
    <w:p w14:paraId="794E6304">
      <w:pPr>
        <w:pStyle w:val="3"/>
        <w:spacing w:line="400" w:lineRule="exact"/>
        <w:ind w:left="0" w:firstLine="3634" w:firstLineChars="1000"/>
        <w:jc w:val="both"/>
        <w:rPr>
          <w:rFonts w:ascii="宋体" w:hAnsi="宋体" w:eastAsia="宋体"/>
          <w:b w:val="0"/>
          <w:bCs w:val="0"/>
          <w:sz w:val="36"/>
          <w:szCs w:val="36"/>
          <w:highlight w:val="none"/>
          <w:lang w:eastAsia="zh-CN"/>
        </w:rPr>
      </w:pPr>
      <w:bookmarkStart w:id="45" w:name="_Toc19507"/>
      <w:r>
        <w:rPr>
          <w:rFonts w:ascii="宋体" w:hAnsi="宋体" w:eastAsia="宋体"/>
          <w:spacing w:val="1"/>
          <w:sz w:val="36"/>
          <w:szCs w:val="36"/>
          <w:highlight w:val="none"/>
          <w:lang w:eastAsia="zh-CN"/>
        </w:rPr>
        <w:t>三、采购项目需求</w:t>
      </w:r>
      <w:bookmarkEnd w:id="45"/>
    </w:p>
    <w:p w14:paraId="38E92144">
      <w:pPr>
        <w:pStyle w:val="9"/>
        <w:spacing w:before="1" w:line="500" w:lineRule="exact"/>
        <w:ind w:firstLine="520" w:firstLineChars="200"/>
        <w:rPr>
          <w:sz w:val="26"/>
          <w:szCs w:val="26"/>
          <w:highlight w:val="none"/>
          <w:lang w:eastAsia="zh-CN"/>
        </w:rPr>
      </w:pPr>
      <w:r>
        <w:rPr>
          <w:rFonts w:hint="eastAsia"/>
          <w:sz w:val="26"/>
          <w:szCs w:val="26"/>
          <w:highlight w:val="none"/>
          <w:lang w:eastAsia="zh-CN"/>
        </w:rPr>
        <w:t>（一）投标人须提供符合要求的货物及服务，并负责货物及服务中出现的任何问题。</w:t>
      </w:r>
    </w:p>
    <w:p w14:paraId="5653AC95">
      <w:pPr>
        <w:pStyle w:val="9"/>
        <w:spacing w:before="1" w:line="500" w:lineRule="exact"/>
        <w:ind w:firstLine="520" w:firstLineChars="200"/>
        <w:rPr>
          <w:rFonts w:hint="eastAsia"/>
          <w:sz w:val="26"/>
          <w:szCs w:val="26"/>
          <w:highlight w:val="none"/>
          <w:lang w:eastAsia="zh-CN"/>
        </w:rPr>
      </w:pPr>
      <w:r>
        <w:rPr>
          <w:rFonts w:hint="eastAsia"/>
          <w:sz w:val="26"/>
          <w:szCs w:val="26"/>
          <w:highlight w:val="none"/>
          <w:lang w:eastAsia="zh-CN"/>
        </w:rPr>
        <w:t>（二）投标人应保证采购人在中华人民共和国使用投标人所提供的服务或货物的任何一部分时，免受第三方提出的侵犯其专利权、商标权、著作权的起诉；如果任何第三方提出侵权指控，各投标人承担一切与之有关的责任。</w:t>
      </w:r>
    </w:p>
    <w:p w14:paraId="06B04D34">
      <w:pPr>
        <w:pStyle w:val="9"/>
        <w:spacing w:before="1" w:line="500" w:lineRule="exact"/>
        <w:ind w:firstLine="520" w:firstLineChars="200"/>
        <w:rPr>
          <w:sz w:val="26"/>
          <w:szCs w:val="26"/>
          <w:highlight w:val="none"/>
          <w:lang w:eastAsia="zh-CN"/>
        </w:rPr>
      </w:pPr>
      <w:r>
        <w:rPr>
          <w:rFonts w:hint="eastAsia"/>
          <w:sz w:val="26"/>
          <w:szCs w:val="26"/>
          <w:highlight w:val="none"/>
          <w:lang w:eastAsia="zh-CN"/>
        </w:rPr>
        <w:t>（三）本招标文件提出的是最低限度的要求，投标人的方案应达到或优于本招标文件要求，且符合国家有关标准和规范要求。</w:t>
      </w:r>
    </w:p>
    <w:p w14:paraId="3CEF4660">
      <w:pPr>
        <w:pStyle w:val="9"/>
        <w:spacing w:before="1" w:line="500" w:lineRule="exact"/>
        <w:ind w:firstLine="520" w:firstLineChars="200"/>
        <w:rPr>
          <w:rFonts w:hint="eastAsia"/>
          <w:sz w:val="26"/>
          <w:szCs w:val="26"/>
          <w:highlight w:val="none"/>
          <w:lang w:eastAsia="zh-CN"/>
        </w:rPr>
      </w:pPr>
      <w:r>
        <w:rPr>
          <w:rFonts w:hint="eastAsia"/>
          <w:sz w:val="26"/>
          <w:szCs w:val="26"/>
          <w:highlight w:val="none"/>
          <w:lang w:eastAsia="zh-CN"/>
        </w:rPr>
        <w:t>（四）本项目所属行业：工业。</w:t>
      </w:r>
    </w:p>
    <w:p w14:paraId="59CA1BCB">
      <w:pPr>
        <w:pStyle w:val="9"/>
        <w:adjustRightInd w:val="0"/>
        <w:snapToGrid w:val="0"/>
        <w:spacing w:before="1" w:line="312" w:lineRule="auto"/>
        <w:ind w:firstLine="522" w:firstLineChars="200"/>
        <w:rPr>
          <w:sz w:val="26"/>
          <w:szCs w:val="26"/>
          <w:highlight w:val="none"/>
          <w:lang w:eastAsia="zh-CN"/>
        </w:rPr>
      </w:pPr>
      <w:r>
        <w:rPr>
          <w:rFonts w:hint="eastAsia"/>
          <w:b/>
          <w:bCs/>
          <w:sz w:val="26"/>
          <w:szCs w:val="26"/>
          <w:highlight w:val="none"/>
          <w:lang w:eastAsia="zh-CN"/>
        </w:rPr>
        <w:t>（</w:t>
      </w:r>
      <w:r>
        <w:rPr>
          <w:rFonts w:hint="eastAsia"/>
          <w:b/>
          <w:bCs/>
          <w:sz w:val="26"/>
          <w:szCs w:val="26"/>
          <w:highlight w:val="none"/>
          <w:lang w:val="en-US" w:eastAsia="zh-CN"/>
        </w:rPr>
        <w:t>五</w:t>
      </w:r>
      <w:r>
        <w:rPr>
          <w:rFonts w:hint="eastAsia"/>
          <w:b/>
          <w:bCs/>
          <w:sz w:val="26"/>
          <w:szCs w:val="26"/>
          <w:highlight w:val="none"/>
          <w:lang w:eastAsia="zh-CN"/>
        </w:rPr>
        <w:t>）商务要求</w:t>
      </w:r>
    </w:p>
    <w:p w14:paraId="40FA365E">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1.提供所投货物通过验收合格之日起品目一2年、品目二2年、品目三6年的免费质量保证期（投标人有优于招标文件承诺的以其承诺为准）。</w:t>
      </w:r>
    </w:p>
    <w:p w14:paraId="512C022C">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2.本次招标仅证明中标人具有供货的资格，本次招标采购人不保证中标人在合同期间内的市场份额和商业机会。采购人有权根据实际需求和具体情况通过顺延或招标方式增补供应商。</w:t>
      </w:r>
    </w:p>
    <w:p w14:paraId="0F894460">
      <w:pPr>
        <w:adjustRightInd w:val="0"/>
        <w:snapToGrid w:val="0"/>
        <w:spacing w:line="312" w:lineRule="auto"/>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3.服务期：自协议签订之日起一年。根据采购人需求分期分批供货。</w:t>
      </w:r>
    </w:p>
    <w:p w14:paraId="7315D16A">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4.报价要求：标明产品品牌。投标单位的报价应为采购人指定地点的到货价（包含商品费用、包装费、运杂费、装卸费、</w:t>
      </w:r>
      <w:r>
        <w:rPr>
          <w:rFonts w:hint="eastAsia" w:ascii="宋体" w:hAnsi="宋体" w:cs="仿宋"/>
          <w:sz w:val="26"/>
          <w:szCs w:val="26"/>
          <w:highlight w:val="none"/>
          <w:lang w:val="en-US" w:eastAsia="zh-CN"/>
        </w:rPr>
        <w:t>安装费、</w:t>
      </w:r>
      <w:r>
        <w:rPr>
          <w:rFonts w:hint="eastAsia" w:ascii="宋体" w:hAnsi="宋体" w:cs="仿宋"/>
          <w:sz w:val="26"/>
          <w:szCs w:val="26"/>
          <w:highlight w:val="none"/>
          <w:lang w:eastAsia="zh-CN"/>
        </w:rPr>
        <w:t>各类税款等）。最终的采购数量以采购方实际需要为准，投标单位应分别详细列出货物的名称、生产厂家（型号）、型号、数量、单价、合价等。</w:t>
      </w:r>
    </w:p>
    <w:p w14:paraId="31C79B77">
      <w:pPr>
        <w:adjustRightInd w:val="0"/>
        <w:snapToGrid w:val="0"/>
        <w:spacing w:line="312" w:lineRule="auto"/>
        <w:ind w:firstLine="520" w:firstLineChars="200"/>
        <w:rPr>
          <w:rFonts w:ascii="宋体" w:hAnsi="宋体" w:cs="仿宋"/>
          <w:bCs/>
          <w:sz w:val="26"/>
          <w:szCs w:val="26"/>
          <w:highlight w:val="none"/>
          <w:lang w:eastAsia="zh-CN"/>
        </w:rPr>
      </w:pPr>
      <w:r>
        <w:rPr>
          <w:rFonts w:hint="eastAsia" w:ascii="宋体" w:hAnsi="宋体" w:cs="仿宋"/>
          <w:sz w:val="26"/>
          <w:szCs w:val="26"/>
          <w:highlight w:val="none"/>
          <w:lang w:eastAsia="zh-CN"/>
        </w:rPr>
        <w:t>5.当次供货商的确定：经招标确定的中标人，采购人将根据使用需求进行二次比选</w:t>
      </w:r>
      <w:r>
        <w:rPr>
          <w:rFonts w:hint="eastAsia" w:ascii="宋体" w:hAnsi="宋体" w:cs="仿宋"/>
          <w:bCs/>
          <w:sz w:val="26"/>
          <w:szCs w:val="26"/>
          <w:highlight w:val="none"/>
          <w:lang w:eastAsia="zh-CN"/>
        </w:rPr>
        <w:t>（供货价在合同签订后不能超过本次投标</w:t>
      </w:r>
      <w:r>
        <w:rPr>
          <w:rFonts w:hint="eastAsia" w:ascii="宋体" w:hAnsi="宋体" w:cs="仿宋"/>
          <w:bCs/>
          <w:sz w:val="26"/>
          <w:szCs w:val="26"/>
          <w:highlight w:val="none"/>
          <w:lang w:val="en-US" w:eastAsia="zh-CN"/>
        </w:rPr>
        <w:t>报价</w:t>
      </w:r>
      <w:r>
        <w:rPr>
          <w:rFonts w:hint="eastAsia" w:ascii="宋体" w:hAnsi="宋体" w:cs="仿宋"/>
          <w:bCs/>
          <w:sz w:val="26"/>
          <w:szCs w:val="26"/>
          <w:highlight w:val="none"/>
          <w:lang w:eastAsia="zh-CN"/>
        </w:rPr>
        <w:t>）。</w:t>
      </w:r>
    </w:p>
    <w:p w14:paraId="59F14D41">
      <w:pPr>
        <w:pStyle w:val="12"/>
        <w:adjustRightInd w:val="0"/>
        <w:snapToGrid w:val="0"/>
        <w:spacing w:after="0" w:line="312" w:lineRule="auto"/>
        <w:ind w:left="0" w:leftChars="0" w:firstLine="520"/>
        <w:rPr>
          <w:rFonts w:hint="default" w:ascii="宋体" w:hAnsi="宋体" w:eastAsia="宋体" w:cs="仿宋"/>
          <w:color w:val="0000FF"/>
          <w:sz w:val="26"/>
          <w:szCs w:val="26"/>
          <w:highlight w:val="none"/>
          <w:lang w:val="en-US" w:eastAsia="zh-CN"/>
        </w:rPr>
      </w:pPr>
      <w:r>
        <w:rPr>
          <w:rFonts w:hint="eastAsia" w:ascii="宋体" w:hAnsi="宋体" w:cs="仿宋"/>
          <w:sz w:val="26"/>
          <w:szCs w:val="26"/>
          <w:highlight w:val="none"/>
        </w:rPr>
        <w:t>6.质量：本次招标材料验收，将以国家标准及</w:t>
      </w:r>
      <w:r>
        <w:rPr>
          <w:rFonts w:hint="eastAsia" w:ascii="宋体" w:hAnsi="宋体" w:cs="仿宋"/>
          <w:sz w:val="26"/>
          <w:szCs w:val="26"/>
          <w:highlight w:val="none"/>
          <w:lang w:val="en-US" w:eastAsia="zh-CN"/>
        </w:rPr>
        <w:t>采购人</w:t>
      </w:r>
      <w:r>
        <w:rPr>
          <w:rFonts w:hint="eastAsia" w:ascii="宋体" w:hAnsi="宋体" w:cs="仿宋"/>
          <w:sz w:val="26"/>
          <w:szCs w:val="26"/>
          <w:highlight w:val="none"/>
        </w:rPr>
        <w:t>的技术参数及生产厂家检验报告、质检书验收，如发现所供材料由于</w:t>
      </w:r>
      <w:r>
        <w:rPr>
          <w:rFonts w:hint="eastAsia" w:ascii="宋体" w:hAnsi="宋体" w:cs="仿宋"/>
          <w:sz w:val="26"/>
          <w:szCs w:val="26"/>
          <w:highlight w:val="none"/>
          <w:lang w:val="en-US" w:eastAsia="zh-CN"/>
        </w:rPr>
        <w:t>中标人</w:t>
      </w:r>
      <w:r>
        <w:rPr>
          <w:rFonts w:hint="eastAsia" w:ascii="宋体" w:hAnsi="宋体" w:cs="仿宋"/>
          <w:sz w:val="26"/>
          <w:szCs w:val="26"/>
          <w:highlight w:val="none"/>
        </w:rPr>
        <w:t>原因（包括运输）有任何损坏、缺陷短少或不符合规定的质量标准和规范的作退货处理，所造成的一切后果及损失均由中标</w:t>
      </w:r>
      <w:r>
        <w:rPr>
          <w:rFonts w:hint="eastAsia" w:ascii="宋体" w:hAnsi="宋体" w:cs="仿宋"/>
          <w:sz w:val="26"/>
          <w:szCs w:val="26"/>
          <w:highlight w:val="none"/>
          <w:lang w:eastAsia="zh-CN"/>
        </w:rPr>
        <w:t>人</w:t>
      </w:r>
      <w:r>
        <w:rPr>
          <w:rFonts w:hint="eastAsia" w:ascii="宋体" w:hAnsi="宋体" w:cs="仿宋"/>
          <w:sz w:val="26"/>
          <w:szCs w:val="26"/>
          <w:highlight w:val="none"/>
        </w:rPr>
        <w:t>承担，并</w:t>
      </w:r>
      <w:r>
        <w:rPr>
          <w:rFonts w:hint="eastAsia" w:ascii="宋体" w:hAnsi="宋体" w:cs="仿宋"/>
          <w:sz w:val="26"/>
          <w:szCs w:val="26"/>
          <w:highlight w:val="none"/>
          <w:lang w:val="en-US" w:eastAsia="zh-CN"/>
        </w:rPr>
        <w:t>有权</w:t>
      </w:r>
      <w:r>
        <w:rPr>
          <w:rFonts w:hint="eastAsia" w:ascii="宋体" w:hAnsi="宋体" w:cs="仿宋"/>
          <w:sz w:val="26"/>
          <w:szCs w:val="26"/>
          <w:highlight w:val="none"/>
        </w:rPr>
        <w:t>解除合同和</w:t>
      </w:r>
      <w:r>
        <w:rPr>
          <w:rFonts w:hint="eastAsia" w:ascii="宋体" w:hAnsi="宋体" w:cs="仿宋"/>
          <w:sz w:val="26"/>
          <w:szCs w:val="26"/>
          <w:highlight w:val="none"/>
          <w:lang w:eastAsia="zh-CN"/>
        </w:rPr>
        <w:t>将</w:t>
      </w:r>
      <w:r>
        <w:rPr>
          <w:rFonts w:hint="eastAsia" w:ascii="宋体" w:hAnsi="宋体" w:cs="仿宋"/>
          <w:sz w:val="26"/>
          <w:szCs w:val="26"/>
          <w:highlight w:val="none"/>
          <w:lang w:val="en-US" w:eastAsia="zh-CN"/>
        </w:rPr>
        <w:t>投标人</w:t>
      </w:r>
      <w:r>
        <w:rPr>
          <w:rFonts w:hint="eastAsia" w:ascii="宋体" w:hAnsi="宋体" w:cs="仿宋"/>
          <w:sz w:val="26"/>
          <w:szCs w:val="26"/>
          <w:highlight w:val="none"/>
          <w:lang w:eastAsia="zh-CN"/>
        </w:rPr>
        <w:t>拉入采购人黑名单。</w:t>
      </w:r>
    </w:p>
    <w:p w14:paraId="225C35A4">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7.服务交货：中标人在接到采购人电话或传真后必须</w:t>
      </w:r>
      <w:r>
        <w:rPr>
          <w:rFonts w:hint="eastAsia" w:ascii="宋体" w:hAnsi="宋体" w:cs="仿宋"/>
          <w:sz w:val="26"/>
          <w:szCs w:val="26"/>
          <w:highlight w:val="none"/>
          <w:lang w:eastAsia="zh"/>
        </w:rPr>
        <w:t>1</w:t>
      </w:r>
      <w:r>
        <w:rPr>
          <w:rFonts w:hint="eastAsia" w:ascii="宋体" w:hAnsi="宋体" w:cs="仿宋"/>
          <w:sz w:val="26"/>
          <w:szCs w:val="26"/>
          <w:highlight w:val="none"/>
          <w:lang w:eastAsia="zh-CN"/>
        </w:rPr>
        <w:t>5个日历天内送到采购人指定地点；品目一的设备根据当次比选邀请文件要求到货时间进行供货。中标人若出现产品质量问题，在接到采购人电话后24小时内必须赶到现场解决问题。</w:t>
      </w:r>
    </w:p>
    <w:p w14:paraId="323A0FD2">
      <w:pPr>
        <w:adjustRightInd w:val="0"/>
        <w:snapToGrid w:val="0"/>
        <w:spacing w:line="312" w:lineRule="auto"/>
        <w:ind w:firstLine="520" w:firstLineChars="200"/>
        <w:rPr>
          <w:rFonts w:ascii="宋体" w:hAnsi="宋体"/>
          <w:b/>
          <w:sz w:val="26"/>
          <w:szCs w:val="26"/>
          <w:highlight w:val="none"/>
          <w:lang w:eastAsia="zh-CN"/>
        </w:rPr>
      </w:pPr>
      <w:r>
        <w:rPr>
          <w:rFonts w:hint="eastAsia" w:ascii="宋体" w:hAnsi="宋体" w:cs="仿宋"/>
          <w:bCs/>
          <w:sz w:val="26"/>
          <w:szCs w:val="26"/>
          <w:highlight w:val="none"/>
          <w:lang w:eastAsia="zh-CN"/>
        </w:rPr>
        <w:t>8.售后服务：投标人针对本项目承诺7×24小时,365天全年无休服务，并承诺4小时内无法修复故障,提供备用产品。</w:t>
      </w:r>
    </w:p>
    <w:p w14:paraId="285AC588">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9.培训：现场培训按采购人安排的时间进行，中标人应派专人对采购人指派的安装工人分批分点进行培训。具体要求如下：</w:t>
      </w:r>
    </w:p>
    <w:p w14:paraId="1E876FBA">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（1）采购人安装人员通过技术培训后，能掌握双卡压工具的日常使用、维护、修理等，达到能独立进行操作、日常维护等工作的目的；</w:t>
      </w:r>
    </w:p>
    <w:p w14:paraId="3A200292">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（2）中标人应结合采购人需求，制定培训课程讲义，制定培训制度，并按制度落实；</w:t>
      </w:r>
    </w:p>
    <w:p w14:paraId="33036853">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（3）品目一的中标人提供安装工具操作说明及安装教程指引；</w:t>
      </w:r>
    </w:p>
    <w:p w14:paraId="738851A3">
      <w:pPr>
        <w:adjustRightInd w:val="0"/>
        <w:snapToGrid w:val="0"/>
        <w:spacing w:line="312" w:lineRule="auto"/>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（4）品目一的中标人训人员务必能熟练操作双卡压工具；</w:t>
      </w:r>
    </w:p>
    <w:p w14:paraId="2EE2BDD4">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5</w:t>
      </w:r>
      <w:r>
        <w:rPr>
          <w:rFonts w:hint="eastAsia" w:ascii="宋体" w:hAnsi="宋体" w:cs="仿宋"/>
          <w:sz w:val="26"/>
          <w:szCs w:val="26"/>
          <w:highlight w:val="none"/>
          <w:lang w:eastAsia="zh-CN"/>
        </w:rPr>
        <w:t>）培训费用：所发生的培训费用由乙方承担。</w:t>
      </w:r>
    </w:p>
    <w:p w14:paraId="08E367FB">
      <w:pPr>
        <w:adjustRightInd w:val="0"/>
        <w:snapToGrid w:val="0"/>
        <w:spacing w:line="312" w:lineRule="auto"/>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10.履约保证金:中标人确定后按每品目缴纳履约保证金，品目一履约保证金:壹拾万元整(￥100000.00)；品目二、三履约保证金:伍万元整(￥50000.00)。履约保证金以银行转账（电汇）、支票、汇票、本票等非现金形式提交，履约保证金由采购人收取，履约保证金在完成全部合同义务后一次性无息退还，甲方于 15 个工作日内一次性无息退还；若协议期内乙方存在违约，甲方有权按违约程度扣除相应金额的履约保证金。</w:t>
      </w:r>
    </w:p>
    <w:p w14:paraId="026D2762">
      <w:pPr>
        <w:adjustRightInd w:val="0"/>
        <w:snapToGrid w:val="0"/>
        <w:spacing w:line="312" w:lineRule="auto"/>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11.品目一的中标人在中标后至少拟派2名具有相关经验的技术人员为采购人提供安装、调试、机房设计等相关技术指导，直至水质检测合格为止。</w:t>
      </w:r>
    </w:p>
    <w:p w14:paraId="3A95001D">
      <w:pPr>
        <w:adjustRightInd w:val="0"/>
        <w:snapToGrid w:val="0"/>
        <w:spacing w:line="312" w:lineRule="auto"/>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1</w:t>
      </w:r>
      <w:r>
        <w:rPr>
          <w:rFonts w:hint="eastAsia" w:ascii="宋体" w:hAnsi="宋体" w:cs="仿宋"/>
          <w:sz w:val="26"/>
          <w:szCs w:val="26"/>
          <w:highlight w:val="none"/>
          <w:lang w:val="en-US" w:eastAsia="zh-CN"/>
        </w:rPr>
        <w:t>2</w:t>
      </w:r>
      <w:r>
        <w:rPr>
          <w:rFonts w:hint="eastAsia" w:ascii="宋体" w:hAnsi="宋体" w:cs="仿宋"/>
          <w:sz w:val="26"/>
          <w:szCs w:val="26"/>
          <w:highlight w:val="none"/>
          <w:lang w:eastAsia="zh-CN"/>
        </w:rPr>
        <w:t>.</w:t>
      </w:r>
      <w:r>
        <w:rPr>
          <w:rFonts w:ascii="宋体" w:hAnsi="宋体" w:cs="仿宋"/>
          <w:sz w:val="26"/>
          <w:szCs w:val="26"/>
          <w:highlight w:val="none"/>
          <w:lang w:eastAsia="zh-CN"/>
        </w:rPr>
        <w:t>品目</w:t>
      </w:r>
      <w:r>
        <w:rPr>
          <w:rFonts w:hint="eastAsia" w:ascii="宋体" w:hAnsi="宋体" w:cs="仿宋"/>
          <w:sz w:val="26"/>
          <w:szCs w:val="26"/>
          <w:highlight w:val="none"/>
          <w:lang w:eastAsia="zh-CN"/>
        </w:rPr>
        <w:t>一付款方式：</w:t>
      </w:r>
      <w:r>
        <w:rPr>
          <w:rFonts w:hint="eastAsia" w:ascii="宋体" w:hAnsi="宋体" w:cs="宋体"/>
          <w:sz w:val="26"/>
          <w:szCs w:val="26"/>
          <w:highlight w:val="none"/>
        </w:rPr>
        <w:t>货到验收合格</w:t>
      </w:r>
      <w:r>
        <w:rPr>
          <w:rFonts w:hint="eastAsia" w:ascii="宋体" w:hAnsi="宋体" w:cs="宋体"/>
          <w:sz w:val="26"/>
          <w:szCs w:val="26"/>
          <w:highlight w:val="none"/>
          <w:lang w:eastAsia="zh-CN"/>
        </w:rPr>
        <w:t>及安装调试完成通水</w:t>
      </w:r>
      <w:r>
        <w:rPr>
          <w:rFonts w:hint="eastAsia" w:ascii="宋体" w:hAnsi="宋体" w:cs="宋体"/>
          <w:sz w:val="26"/>
          <w:szCs w:val="26"/>
          <w:highlight w:val="none"/>
        </w:rPr>
        <w:t>后，开具增值税专用发票，每两个月为结算月，付至总货款（发票总额）的45%，下一个结算月付</w:t>
      </w:r>
      <w:r>
        <w:rPr>
          <w:rFonts w:hint="eastAsia" w:ascii="宋体" w:hAnsi="宋体" w:cs="宋体"/>
          <w:sz w:val="26"/>
          <w:szCs w:val="26"/>
          <w:highlight w:val="none"/>
          <w:lang w:val="en-US" w:eastAsia="zh-CN"/>
        </w:rPr>
        <w:t>至总</w:t>
      </w:r>
      <w:r>
        <w:rPr>
          <w:rFonts w:hint="eastAsia" w:ascii="宋体" w:hAnsi="宋体" w:cs="宋体"/>
          <w:sz w:val="26"/>
          <w:szCs w:val="26"/>
          <w:highlight w:val="none"/>
        </w:rPr>
        <w:t>货款的</w:t>
      </w:r>
      <w:r>
        <w:rPr>
          <w:rFonts w:hint="eastAsia" w:ascii="宋体" w:hAnsi="宋体" w:cs="宋体"/>
          <w:sz w:val="26"/>
          <w:szCs w:val="26"/>
          <w:highlight w:val="none"/>
          <w:lang w:val="en-US" w:eastAsia="zh-CN"/>
        </w:rPr>
        <w:t>95</w:t>
      </w:r>
      <w:r>
        <w:rPr>
          <w:rFonts w:hint="eastAsia" w:ascii="宋体" w:hAnsi="宋体" w:cs="宋体"/>
          <w:sz w:val="26"/>
          <w:szCs w:val="26"/>
          <w:highlight w:val="none"/>
        </w:rPr>
        <w:t>%，留5%的质保金，</w:t>
      </w:r>
      <w:r>
        <w:rPr>
          <w:rFonts w:hint="eastAsia" w:ascii="宋体" w:hAnsi="宋体" w:cs="仿宋"/>
          <w:sz w:val="26"/>
          <w:szCs w:val="26"/>
          <w:highlight w:val="none"/>
          <w:lang w:eastAsia="zh-CN"/>
        </w:rPr>
        <w:t>待质保期满无质量问题后支付（甲方可采取银行转账、银行承兑汇票、商业承兑汇票等支付方式）。</w:t>
      </w:r>
    </w:p>
    <w:p w14:paraId="0A54E6E5">
      <w:pPr>
        <w:adjustRightInd w:val="0"/>
        <w:snapToGrid w:val="0"/>
        <w:spacing w:line="312" w:lineRule="auto"/>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1</w:t>
      </w:r>
      <w:r>
        <w:rPr>
          <w:rFonts w:hint="eastAsia" w:ascii="宋体" w:hAnsi="宋体" w:cs="仿宋"/>
          <w:sz w:val="26"/>
          <w:szCs w:val="26"/>
          <w:highlight w:val="none"/>
          <w:lang w:val="en-US" w:eastAsia="zh-CN"/>
        </w:rPr>
        <w:t>3</w:t>
      </w:r>
      <w:r>
        <w:rPr>
          <w:rFonts w:hint="eastAsia" w:ascii="宋体" w:hAnsi="宋体" w:cs="仿宋"/>
          <w:sz w:val="26"/>
          <w:szCs w:val="26"/>
          <w:highlight w:val="none"/>
          <w:lang w:eastAsia="zh-CN"/>
        </w:rPr>
        <w:t>.品目二、三付款方式：货到验收合格后，开具增值税专用发票，每两个月为结算月，付至总货款（发票总额）的45%，下一个结算月付</w:t>
      </w:r>
      <w:r>
        <w:rPr>
          <w:rFonts w:hint="eastAsia" w:ascii="宋体" w:hAnsi="宋体" w:cs="仿宋"/>
          <w:sz w:val="26"/>
          <w:szCs w:val="26"/>
          <w:highlight w:val="none"/>
          <w:lang w:val="en-US" w:eastAsia="zh-CN"/>
        </w:rPr>
        <w:t>至总</w:t>
      </w:r>
      <w:r>
        <w:rPr>
          <w:rFonts w:hint="eastAsia" w:ascii="宋体" w:hAnsi="宋体" w:cs="仿宋"/>
          <w:sz w:val="26"/>
          <w:szCs w:val="26"/>
          <w:highlight w:val="none"/>
          <w:lang w:eastAsia="zh-CN"/>
        </w:rPr>
        <w:t>货款的</w:t>
      </w:r>
      <w:r>
        <w:rPr>
          <w:rFonts w:hint="eastAsia" w:ascii="宋体" w:hAnsi="宋体" w:cs="仿宋"/>
          <w:sz w:val="26"/>
          <w:szCs w:val="26"/>
          <w:highlight w:val="none"/>
          <w:lang w:val="en-US" w:eastAsia="zh-CN"/>
        </w:rPr>
        <w:t>95</w:t>
      </w:r>
      <w:r>
        <w:rPr>
          <w:rFonts w:hint="eastAsia" w:ascii="宋体" w:hAnsi="宋体" w:cs="仿宋"/>
          <w:sz w:val="26"/>
          <w:szCs w:val="26"/>
          <w:highlight w:val="none"/>
          <w:lang w:eastAsia="zh-CN"/>
        </w:rPr>
        <w:t>%，留5%的质保金，待质保期满无质量问题后支付（甲方可采取银行转账、银行承兑汇票、商业承兑汇票等支付方式）。</w:t>
      </w:r>
    </w:p>
    <w:p w14:paraId="58BAB6B7">
      <w:pPr>
        <w:adjustRightInd w:val="0"/>
        <w:snapToGrid w:val="0"/>
        <w:spacing w:line="312" w:lineRule="auto"/>
        <w:ind w:firstLine="520" w:firstLineChars="200"/>
        <w:rPr>
          <w:rFonts w:hint="eastAsia" w:ascii="宋体" w:hAnsi="宋体" w:cs="仿宋"/>
          <w:spacing w:val="-9"/>
          <w:sz w:val="26"/>
          <w:szCs w:val="26"/>
          <w:highlight w:val="none"/>
          <w:lang w:eastAsia="zh-CN"/>
        </w:rPr>
      </w:pPr>
      <w:r>
        <w:rPr>
          <w:rFonts w:hint="eastAsia" w:ascii="宋体" w:hAnsi="宋体" w:cs="仿宋"/>
          <w:sz w:val="26"/>
          <w:szCs w:val="26"/>
          <w:highlight w:val="none"/>
          <w:lang w:eastAsia="zh-CN"/>
        </w:rPr>
        <w:t>1</w:t>
      </w:r>
      <w:r>
        <w:rPr>
          <w:rFonts w:hint="eastAsia" w:ascii="宋体" w:hAnsi="宋体" w:cs="仿宋"/>
          <w:sz w:val="26"/>
          <w:szCs w:val="26"/>
          <w:highlight w:val="none"/>
          <w:lang w:val="en-US" w:eastAsia="zh-CN"/>
        </w:rPr>
        <w:t>4</w:t>
      </w:r>
      <w:r>
        <w:rPr>
          <w:rFonts w:hint="eastAsia" w:ascii="宋体" w:hAnsi="宋体" w:cs="仿宋"/>
          <w:sz w:val="26"/>
          <w:szCs w:val="26"/>
          <w:highlight w:val="none"/>
          <w:lang w:eastAsia="zh-CN"/>
        </w:rPr>
        <w:t>.投标人</w:t>
      </w:r>
      <w:r>
        <w:rPr>
          <w:rFonts w:hint="eastAsia" w:ascii="宋体" w:hAnsi="宋体" w:cs="仿宋"/>
          <w:spacing w:val="-9"/>
          <w:sz w:val="26"/>
          <w:szCs w:val="26"/>
          <w:highlight w:val="none"/>
          <w:lang w:eastAsia="zh-CN"/>
        </w:rPr>
        <w:t>中标后必须服从采购人内部制订的各项管理考核制度及按采购人要求签订关于廉洁自律等内容的承诺。</w:t>
      </w:r>
    </w:p>
    <w:p w14:paraId="63842B0D">
      <w:pPr>
        <w:adjustRightInd w:val="0"/>
        <w:snapToGrid w:val="0"/>
        <w:spacing w:line="312" w:lineRule="auto"/>
        <w:ind w:firstLine="484" w:firstLineChars="200"/>
        <w:rPr>
          <w:highlight w:val="none"/>
          <w:lang w:eastAsia="zh-CN"/>
        </w:rPr>
      </w:pPr>
      <w:r>
        <w:rPr>
          <w:rFonts w:hint="eastAsia" w:ascii="宋体" w:hAnsi="宋体" w:eastAsia="宋体" w:cs="仿宋"/>
          <w:spacing w:val="-9"/>
          <w:sz w:val="26"/>
          <w:szCs w:val="26"/>
          <w:highlight w:val="none"/>
          <w:lang w:val="en-US" w:eastAsia="zh-CN"/>
        </w:rPr>
        <w:t>15.</w:t>
      </w:r>
      <w:r>
        <w:rPr>
          <w:rFonts w:hint="eastAsia" w:ascii="宋体" w:hAnsi="宋体" w:eastAsia="宋体" w:cs="仿宋"/>
          <w:spacing w:val="-9"/>
          <w:sz w:val="26"/>
          <w:szCs w:val="26"/>
          <w:highlight w:val="none"/>
          <w:lang w:eastAsia="zh-CN"/>
        </w:rPr>
        <w:t>物联网管理平台要求：投标人应具有成熟稳定的平台，能实现远程启停，水质监测，统计运行，参数分析，用水计量与水费费率及计费模式设置等功能、定制HMI界面，配合采购人平台建设。在赣州水务自有供水系统平台尚未建成前，中标人须提供厂商自有平台用于设备接入和运行管理，确保设备能够按期投入使用并开展收费业务。</w:t>
      </w:r>
    </w:p>
    <w:p w14:paraId="3B5A95F9">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w:t>
      </w:r>
      <w:r>
        <w:rPr>
          <w:rFonts w:hint="eastAsia" w:ascii="宋体" w:hAnsi="宋体" w:cs="仿宋"/>
          <w:sz w:val="26"/>
          <w:szCs w:val="26"/>
          <w:highlight w:val="none"/>
          <w:lang w:val="en-US" w:eastAsia="zh-CN"/>
        </w:rPr>
        <w:t>6</w:t>
      </w:r>
      <w:r>
        <w:rPr>
          <w:rFonts w:hint="eastAsia" w:ascii="宋体" w:hAnsi="宋体" w:cs="仿宋"/>
          <w:sz w:val="26"/>
          <w:szCs w:val="26"/>
          <w:highlight w:val="none"/>
          <w:lang w:eastAsia="zh-CN"/>
        </w:rPr>
        <w:t>.违约责任：</w:t>
      </w:r>
    </w:p>
    <w:p w14:paraId="45CB35F1">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（1）签订了采购合同且在合同期内的，如中标人</w:t>
      </w:r>
      <w:r>
        <w:rPr>
          <w:rFonts w:hint="eastAsia" w:ascii="宋体" w:hAnsi="宋体" w:cs="仿宋"/>
          <w:sz w:val="26"/>
          <w:szCs w:val="26"/>
          <w:highlight w:val="none"/>
          <w:lang w:val="en-US" w:eastAsia="zh-CN"/>
        </w:rPr>
        <w:t>未</w:t>
      </w:r>
      <w:r>
        <w:rPr>
          <w:rFonts w:hint="eastAsia" w:ascii="宋体" w:hAnsi="宋体" w:cs="仿宋"/>
          <w:sz w:val="26"/>
          <w:szCs w:val="26"/>
          <w:highlight w:val="none"/>
          <w:lang w:eastAsia="zh-CN"/>
        </w:rPr>
        <w:t>按照合同规定的时间提供货物或未达到服务要求致使不能实现合同目的，给采购人造成不良影响，采购人有权单方面解除本合同，没收履约保证金并将其列入黑名单，禁止参与赣州水务股份有限公司及其下属公司的采购活动。</w:t>
      </w:r>
    </w:p>
    <w:p w14:paraId="0D636A86">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（2）中标人必须</w:t>
      </w:r>
      <w:r>
        <w:rPr>
          <w:rFonts w:hint="eastAsia" w:ascii="宋体" w:hAnsi="宋体" w:cs="仿宋"/>
          <w:spacing w:val="-9"/>
          <w:sz w:val="26"/>
          <w:szCs w:val="26"/>
          <w:highlight w:val="none"/>
          <w:lang w:eastAsia="zh-CN"/>
        </w:rPr>
        <w:t>严格执行采购人内部制订的各项管理考核制度</w:t>
      </w:r>
      <w:r>
        <w:rPr>
          <w:rFonts w:hint="eastAsia" w:ascii="宋体" w:hAnsi="宋体" w:cs="仿宋"/>
          <w:sz w:val="26"/>
          <w:szCs w:val="26"/>
          <w:highlight w:val="none"/>
          <w:lang w:eastAsia="zh-CN"/>
        </w:rPr>
        <w:t>，中标后应如实履约，不得擅自虚报提高价格，不得因自身所报价格原因，无故推诿不供货或拖延供货或主动弃标的情形，出现一次扣除履约保证金的10%；出现两次没收全部剩余的履约保证金并单方面解除合同，并将其列入黑名单，禁止参与赣州水务股份有限公司及其下属公司的采购活动。中标人因违反以上合同约定等原因取消资格导致中选供应商成员不足3家时，采购人将视具体情况而定按评标报告综合得分排名选择剩余未中标人顺延或招标方式增补。</w:t>
      </w:r>
    </w:p>
    <w:p w14:paraId="27ACAACF">
      <w:pPr>
        <w:adjustRightInd w:val="0"/>
        <w:snapToGrid w:val="0"/>
        <w:spacing w:line="312" w:lineRule="auto"/>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以上情形，采购人有权通过法律诉讼追究中标人相应的法律责任，采购人除有权向中标人追偿外并承担采购人为主张自身权益所花费的律师费、诉讼费、保全费、保全保险费、差旅费、评估费、拍卖费、鉴定费等相关费用，还有权要求其赔偿由此给采购人造成的各项经济损失且采购人有权拒绝支付对应货款。</w:t>
      </w:r>
    </w:p>
    <w:p w14:paraId="2EF9F3C9">
      <w:pPr>
        <w:pStyle w:val="12"/>
        <w:adjustRightInd w:val="0"/>
        <w:snapToGrid w:val="0"/>
        <w:spacing w:line="312" w:lineRule="auto"/>
        <w:ind w:left="0" w:leftChars="0" w:firstLine="421" w:firstLineChars="162"/>
        <w:rPr>
          <w:rFonts w:hint="eastAsia" w:ascii="宋体" w:hAnsi="宋体" w:cs="仿宋"/>
          <w:bCs/>
          <w:sz w:val="26"/>
          <w:szCs w:val="26"/>
          <w:highlight w:val="none"/>
        </w:rPr>
      </w:pPr>
      <w:r>
        <w:rPr>
          <w:rFonts w:hint="eastAsia" w:ascii="宋体" w:hAnsi="宋体" w:cs="仿宋"/>
          <w:bCs/>
          <w:sz w:val="26"/>
          <w:szCs w:val="26"/>
          <w:highlight w:val="none"/>
        </w:rPr>
        <w:t>1</w:t>
      </w:r>
      <w:r>
        <w:rPr>
          <w:rFonts w:hint="eastAsia" w:ascii="宋体" w:hAnsi="宋体" w:cs="仿宋"/>
          <w:bCs/>
          <w:sz w:val="26"/>
          <w:szCs w:val="26"/>
          <w:highlight w:val="none"/>
          <w:lang w:val="en-US" w:eastAsia="zh-CN"/>
        </w:rPr>
        <w:t>7</w:t>
      </w:r>
      <w:r>
        <w:rPr>
          <w:rFonts w:hint="eastAsia" w:ascii="宋体" w:hAnsi="宋体" w:cs="仿宋"/>
          <w:bCs/>
          <w:sz w:val="26"/>
          <w:szCs w:val="26"/>
          <w:highlight w:val="none"/>
        </w:rPr>
        <w:t>.采购人将根据交货准时率、按时交货量率、订单周期时间、紧急订单响应能力、交货稳定性等指标对中标人进行考核，对考核不合格的供应商将根据我公司供应商管理考核制度进行处罚。</w:t>
      </w:r>
    </w:p>
    <w:p w14:paraId="205AAF2B">
      <w:pPr>
        <w:pStyle w:val="12"/>
        <w:adjustRightInd w:val="0"/>
        <w:snapToGrid w:val="0"/>
        <w:spacing w:line="312" w:lineRule="auto"/>
        <w:ind w:left="0" w:leftChars="0" w:firstLine="421" w:firstLineChars="162"/>
        <w:rPr>
          <w:rFonts w:hint="eastAsia" w:ascii="宋体" w:hAnsi="宋体" w:cs="仿宋"/>
          <w:bCs/>
          <w:sz w:val="26"/>
          <w:szCs w:val="26"/>
          <w:highlight w:val="none"/>
        </w:rPr>
      </w:pPr>
      <w:r>
        <w:rPr>
          <w:rFonts w:hint="eastAsia" w:ascii="宋体" w:hAnsi="宋体" w:cs="仿宋"/>
          <w:bCs/>
          <w:sz w:val="26"/>
          <w:szCs w:val="26"/>
          <w:highlight w:val="none"/>
        </w:rPr>
        <w:t>1</w:t>
      </w:r>
      <w:r>
        <w:rPr>
          <w:rFonts w:hint="eastAsia" w:ascii="宋体" w:hAnsi="宋体" w:cs="仿宋"/>
          <w:bCs/>
          <w:sz w:val="26"/>
          <w:szCs w:val="26"/>
          <w:highlight w:val="none"/>
          <w:lang w:val="en-US" w:eastAsia="zh-CN"/>
        </w:rPr>
        <w:t>8</w:t>
      </w:r>
      <w:r>
        <w:rPr>
          <w:rFonts w:hint="eastAsia" w:ascii="宋体" w:hAnsi="宋体" w:cs="仿宋"/>
          <w:bCs/>
          <w:sz w:val="26"/>
          <w:szCs w:val="26"/>
          <w:highlight w:val="none"/>
        </w:rPr>
        <w:t>.交货包装：</w:t>
      </w:r>
    </w:p>
    <w:p w14:paraId="33CCC0C8">
      <w:pPr>
        <w:pStyle w:val="12"/>
        <w:adjustRightInd w:val="0"/>
        <w:snapToGrid w:val="0"/>
        <w:spacing w:line="312" w:lineRule="auto"/>
        <w:ind w:left="0" w:leftChars="0" w:firstLine="421" w:firstLineChars="162"/>
        <w:rPr>
          <w:rFonts w:hint="eastAsia" w:ascii="宋体" w:hAnsi="宋体" w:cs="仿宋"/>
          <w:bCs/>
          <w:sz w:val="26"/>
          <w:szCs w:val="26"/>
          <w:highlight w:val="none"/>
        </w:rPr>
      </w:pPr>
      <w:r>
        <w:rPr>
          <w:rFonts w:hint="eastAsia" w:ascii="宋体" w:hAnsi="宋体" w:cs="仿宋"/>
          <w:bCs/>
          <w:sz w:val="26"/>
          <w:szCs w:val="26"/>
          <w:highlight w:val="none"/>
        </w:rPr>
        <w:t>（1）投标人提供的全部货物均应按标准保护措施进行包装，这类包装应适应于远距离运输、防潮、防震、防锈和防野蛮装卸，以确保货物安全无损运抵指定现场。由于包装不善所引起的货物锈蚀、损坏和损失均由投标人负责。</w:t>
      </w:r>
    </w:p>
    <w:p w14:paraId="63CDFBE2">
      <w:pPr>
        <w:pStyle w:val="12"/>
        <w:adjustRightInd w:val="0"/>
        <w:snapToGrid w:val="0"/>
        <w:spacing w:line="312" w:lineRule="auto"/>
        <w:ind w:left="0" w:leftChars="0" w:firstLine="421" w:firstLineChars="162"/>
        <w:rPr>
          <w:rFonts w:hint="eastAsia" w:ascii="宋体" w:hAnsi="宋体" w:cs="仿宋"/>
          <w:bCs/>
          <w:sz w:val="26"/>
          <w:szCs w:val="26"/>
          <w:highlight w:val="none"/>
        </w:rPr>
      </w:pPr>
      <w:r>
        <w:rPr>
          <w:rFonts w:hint="eastAsia" w:ascii="宋体" w:hAnsi="宋体" w:cs="仿宋"/>
          <w:bCs/>
          <w:sz w:val="26"/>
          <w:szCs w:val="26"/>
          <w:highlight w:val="none"/>
        </w:rPr>
        <w:t>（2）投标人交货时，须提供货物的全部资料，如产品合格证、质量保证书等等。</w:t>
      </w:r>
    </w:p>
    <w:p w14:paraId="29ACF536">
      <w:pPr>
        <w:pStyle w:val="12"/>
        <w:adjustRightInd w:val="0"/>
        <w:snapToGrid w:val="0"/>
        <w:spacing w:line="312" w:lineRule="auto"/>
        <w:ind w:left="0" w:leftChars="0" w:firstLine="421" w:firstLineChars="162"/>
        <w:rPr>
          <w:rFonts w:hint="eastAsia" w:ascii="宋体" w:hAnsi="宋体" w:cs="仿宋"/>
          <w:bCs/>
          <w:sz w:val="26"/>
          <w:szCs w:val="26"/>
          <w:highlight w:val="none"/>
        </w:rPr>
      </w:pPr>
      <w:r>
        <w:rPr>
          <w:rFonts w:hint="eastAsia" w:ascii="宋体" w:hAnsi="宋体" w:cs="仿宋"/>
          <w:bCs/>
          <w:sz w:val="26"/>
          <w:szCs w:val="26"/>
          <w:highlight w:val="none"/>
        </w:rPr>
        <w:t>（3）投标人提供的全部货物所有附件必须都配备齐全。</w:t>
      </w:r>
    </w:p>
    <w:p w14:paraId="57703576">
      <w:pPr>
        <w:pStyle w:val="12"/>
        <w:adjustRightInd w:val="0"/>
        <w:snapToGrid w:val="0"/>
        <w:spacing w:line="312" w:lineRule="auto"/>
        <w:ind w:left="0" w:leftChars="0" w:firstLine="421" w:firstLineChars="162"/>
        <w:rPr>
          <w:rFonts w:hint="eastAsia" w:ascii="宋体" w:hAnsi="宋体" w:cs="仿宋"/>
          <w:bCs/>
          <w:sz w:val="26"/>
          <w:szCs w:val="26"/>
          <w:highlight w:val="none"/>
        </w:rPr>
      </w:pPr>
      <w:r>
        <w:rPr>
          <w:rFonts w:hint="eastAsia" w:ascii="宋体" w:hAnsi="宋体" w:cs="仿宋"/>
          <w:bCs/>
          <w:sz w:val="26"/>
          <w:szCs w:val="26"/>
          <w:highlight w:val="none"/>
        </w:rPr>
        <w:t>（4）如果投标人</w:t>
      </w:r>
      <w:r>
        <w:rPr>
          <w:rFonts w:hint="eastAsia" w:ascii="宋体" w:hAnsi="宋体" w:cs="仿宋"/>
          <w:bCs/>
          <w:sz w:val="26"/>
          <w:szCs w:val="26"/>
          <w:highlight w:val="none"/>
          <w:lang w:val="en-US" w:eastAsia="zh-CN"/>
        </w:rPr>
        <w:t>未</w:t>
      </w:r>
      <w:r>
        <w:rPr>
          <w:rFonts w:hint="eastAsia" w:ascii="宋体" w:hAnsi="宋体" w:cs="仿宋"/>
          <w:bCs/>
          <w:sz w:val="26"/>
          <w:szCs w:val="26"/>
          <w:highlight w:val="none"/>
        </w:rPr>
        <w:t>按照合同规定或采购人同意延长的时间交货，采购人可终止合同，因此产生的一切经济损失由投标人承担；因质量问题延期交付设备及材料时，按延期交付产品处理。</w:t>
      </w:r>
    </w:p>
    <w:p w14:paraId="78C8666F">
      <w:pPr>
        <w:pStyle w:val="12"/>
        <w:adjustRightInd w:val="0"/>
        <w:snapToGrid w:val="0"/>
        <w:spacing w:line="312" w:lineRule="auto"/>
        <w:ind w:left="0" w:leftChars="0" w:firstLine="421" w:firstLineChars="162"/>
        <w:rPr>
          <w:rFonts w:hint="eastAsia" w:ascii="宋体" w:hAnsi="宋体" w:cs="仿宋"/>
          <w:bCs/>
          <w:sz w:val="26"/>
          <w:szCs w:val="26"/>
          <w:highlight w:val="none"/>
        </w:rPr>
      </w:pPr>
      <w:r>
        <w:rPr>
          <w:rFonts w:hint="eastAsia" w:ascii="宋体" w:hAnsi="宋体" w:cs="仿宋"/>
          <w:bCs/>
          <w:sz w:val="26"/>
          <w:szCs w:val="26"/>
          <w:highlight w:val="none"/>
          <w:lang w:val="en-US" w:eastAsia="zh-CN"/>
        </w:rPr>
        <w:t>19.</w:t>
      </w:r>
      <w:r>
        <w:rPr>
          <w:rFonts w:hint="eastAsia" w:ascii="宋体" w:hAnsi="宋体" w:cs="仿宋"/>
          <w:bCs/>
          <w:sz w:val="26"/>
          <w:szCs w:val="26"/>
          <w:highlight w:val="none"/>
        </w:rPr>
        <w:t>招标成果适用范围：本次招标形成的中标结果及本招标文件约定的全部要求，均适用于赣州水务股份有限公司及其下</w:t>
      </w:r>
      <w:r>
        <w:rPr>
          <w:rFonts w:hint="eastAsia" w:ascii="宋体" w:hAnsi="宋体" w:cs="仿宋"/>
          <w:bCs/>
          <w:sz w:val="26"/>
          <w:szCs w:val="26"/>
          <w:highlight w:val="none"/>
          <w:lang w:val="en-US" w:eastAsia="zh-CN"/>
        </w:rPr>
        <w:t>属</w:t>
      </w:r>
      <w:bookmarkStart w:id="141" w:name="_GoBack"/>
      <w:bookmarkEnd w:id="141"/>
      <w:r>
        <w:rPr>
          <w:rFonts w:hint="eastAsia" w:ascii="宋体" w:hAnsi="宋体" w:cs="仿宋"/>
          <w:bCs/>
          <w:sz w:val="26"/>
          <w:szCs w:val="26"/>
          <w:highlight w:val="none"/>
        </w:rPr>
        <w:t>子公司。各中标供应商须接受采购人各子公司的业务委派、供货订单及日常管理，各子公司享有本招标文件及对应采购合同约定的采购人同等权利与义务，中标供应商向各子公司提供的货物价格、服务标准、质量保证等均不得低于本次投标承诺标准。</w:t>
      </w:r>
    </w:p>
    <w:p w14:paraId="2CE91B4C">
      <w:pPr>
        <w:pStyle w:val="9"/>
        <w:spacing w:before="1" w:line="500" w:lineRule="exact"/>
        <w:ind w:firstLine="522" w:firstLineChars="200"/>
        <w:rPr>
          <w:b/>
          <w:bCs/>
          <w:sz w:val="26"/>
          <w:szCs w:val="26"/>
          <w:highlight w:val="none"/>
          <w:lang w:eastAsia="zh-CN"/>
        </w:rPr>
      </w:pPr>
      <w:r>
        <w:rPr>
          <w:rFonts w:hint="eastAsia"/>
          <w:b/>
          <w:bCs/>
          <w:sz w:val="26"/>
          <w:szCs w:val="26"/>
          <w:highlight w:val="none"/>
          <w:lang w:eastAsia="zh-CN"/>
        </w:rPr>
        <w:t>（</w:t>
      </w:r>
      <w:r>
        <w:rPr>
          <w:rFonts w:hint="eastAsia"/>
          <w:b/>
          <w:bCs/>
          <w:sz w:val="26"/>
          <w:szCs w:val="26"/>
          <w:highlight w:val="none"/>
          <w:lang w:val="en-US" w:eastAsia="zh-CN"/>
        </w:rPr>
        <w:t>六</w:t>
      </w:r>
      <w:r>
        <w:rPr>
          <w:rFonts w:hint="eastAsia"/>
          <w:b/>
          <w:bCs/>
          <w:sz w:val="26"/>
          <w:szCs w:val="26"/>
          <w:highlight w:val="none"/>
          <w:lang w:eastAsia="zh-CN"/>
        </w:rPr>
        <w:t>）技术要求</w:t>
      </w:r>
    </w:p>
    <w:p w14:paraId="6844DC1D">
      <w:pPr>
        <w:pStyle w:val="9"/>
        <w:spacing w:before="1" w:line="500" w:lineRule="exact"/>
        <w:ind w:firstLine="520" w:firstLineChars="200"/>
        <w:rPr>
          <w:sz w:val="26"/>
          <w:szCs w:val="26"/>
          <w:highlight w:val="none"/>
          <w:lang w:eastAsia="zh-CN"/>
        </w:rPr>
      </w:pPr>
      <w:r>
        <w:rPr>
          <w:rFonts w:hint="eastAsia"/>
          <w:sz w:val="26"/>
          <w:szCs w:val="26"/>
          <w:highlight w:val="none"/>
          <w:lang w:eastAsia="zh-CN"/>
        </w:rPr>
        <w:t>主要服务内容及要求：</w:t>
      </w:r>
    </w:p>
    <w:p w14:paraId="5EC2B00E">
      <w:pPr>
        <w:pStyle w:val="9"/>
        <w:spacing w:before="1" w:line="500" w:lineRule="exact"/>
        <w:rPr>
          <w:sz w:val="26"/>
          <w:szCs w:val="26"/>
          <w:highlight w:val="none"/>
          <w:lang w:eastAsia="zh-CN"/>
        </w:rPr>
      </w:pPr>
      <w:r>
        <w:rPr>
          <w:rFonts w:hint="eastAsia"/>
          <w:sz w:val="26"/>
          <w:szCs w:val="26"/>
          <w:highlight w:val="none"/>
          <w:lang w:eastAsia="zh-CN"/>
        </w:rPr>
        <w:t>货物需求一览表(以下产品名称及型号仅为预估描述，若超出描述范围，采购人将根据实际需求对产品所属品目中标人进行比选邀请）。</w:t>
      </w:r>
    </w:p>
    <w:p w14:paraId="3C2885F5">
      <w:pPr>
        <w:adjustRightInd w:val="0"/>
        <w:snapToGrid w:val="0"/>
        <w:ind w:firstLine="602" w:firstLineChars="200"/>
        <w:jc w:val="center"/>
        <w:rPr>
          <w:rFonts w:ascii="宋体" w:hAnsi="宋体" w:cs="仿宋_GB2312"/>
          <w:b/>
          <w:bCs/>
          <w:sz w:val="30"/>
          <w:szCs w:val="30"/>
          <w:highlight w:val="none"/>
          <w:lang w:eastAsia="zh-CN"/>
        </w:rPr>
      </w:pPr>
      <w:r>
        <w:rPr>
          <w:rFonts w:hint="eastAsia" w:ascii="宋体" w:hAnsi="宋体" w:cs="仿宋_GB2312"/>
          <w:b/>
          <w:bCs/>
          <w:sz w:val="30"/>
          <w:szCs w:val="30"/>
          <w:highlight w:val="none"/>
          <w:lang w:eastAsia="zh-CN"/>
        </w:rPr>
        <w:t>品目一：设备+管材</w:t>
      </w:r>
    </w:p>
    <w:p w14:paraId="4DF2F61B">
      <w:pPr>
        <w:adjustRightInd w:val="0"/>
        <w:snapToGrid w:val="0"/>
        <w:spacing w:line="360" w:lineRule="auto"/>
        <w:ind w:firstLine="520" w:firstLineChars="200"/>
        <w:rPr>
          <w:rFonts w:ascii="宋体" w:hAnsi="宋体" w:cs="仿宋_GB2312"/>
          <w:sz w:val="26"/>
          <w:szCs w:val="26"/>
          <w:highlight w:val="none"/>
          <w:lang w:eastAsia="zh-CN"/>
        </w:rPr>
      </w:pPr>
      <w:r>
        <w:rPr>
          <w:rFonts w:hint="eastAsia" w:ascii="宋体" w:hAnsi="宋体" w:cs="仿宋_GB2312"/>
          <w:sz w:val="26"/>
          <w:szCs w:val="26"/>
          <w:highlight w:val="none"/>
          <w:lang w:val="en-US" w:eastAsia="zh-CN"/>
        </w:rPr>
        <w:t>1.</w:t>
      </w:r>
      <w:r>
        <w:rPr>
          <w:rFonts w:hint="eastAsia" w:ascii="宋体" w:hAnsi="宋体" w:cs="仿宋_GB2312"/>
          <w:sz w:val="26"/>
          <w:szCs w:val="26"/>
          <w:highlight w:val="none"/>
          <w:lang w:eastAsia="zh-CN"/>
        </w:rPr>
        <w:t>设备</w:t>
      </w:r>
    </w:p>
    <w:tbl>
      <w:tblPr>
        <w:tblStyle w:val="26"/>
        <w:tblW w:w="10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9"/>
        <w:gridCol w:w="2430"/>
        <w:gridCol w:w="2732"/>
        <w:gridCol w:w="1741"/>
        <w:gridCol w:w="2028"/>
      </w:tblGrid>
      <w:tr w14:paraId="4D16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139" w:type="dxa"/>
            <w:noWrap w:val="0"/>
            <w:vAlign w:val="center"/>
          </w:tcPr>
          <w:p w14:paraId="05509EF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品目分类</w:t>
            </w:r>
          </w:p>
        </w:tc>
        <w:tc>
          <w:tcPr>
            <w:tcW w:w="2430" w:type="dxa"/>
            <w:noWrap w:val="0"/>
            <w:vAlign w:val="center"/>
          </w:tcPr>
          <w:p w14:paraId="7950F02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名称</w:t>
            </w:r>
          </w:p>
        </w:tc>
        <w:tc>
          <w:tcPr>
            <w:tcW w:w="2732" w:type="dxa"/>
            <w:noWrap w:val="0"/>
            <w:vAlign w:val="center"/>
          </w:tcPr>
          <w:p w14:paraId="08985A3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其他描述</w:t>
            </w:r>
          </w:p>
        </w:tc>
        <w:tc>
          <w:tcPr>
            <w:tcW w:w="1741" w:type="dxa"/>
            <w:noWrap w:val="0"/>
            <w:vAlign w:val="center"/>
          </w:tcPr>
          <w:p w14:paraId="6C656B9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单位</w:t>
            </w:r>
          </w:p>
        </w:tc>
        <w:tc>
          <w:tcPr>
            <w:tcW w:w="2028" w:type="dxa"/>
            <w:noWrap w:val="0"/>
            <w:vAlign w:val="center"/>
          </w:tcPr>
          <w:p w14:paraId="45DAD16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备注</w:t>
            </w:r>
          </w:p>
        </w:tc>
      </w:tr>
      <w:tr w14:paraId="4C10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restart"/>
            <w:noWrap w:val="0"/>
            <w:vAlign w:val="center"/>
          </w:tcPr>
          <w:p w14:paraId="4158F64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设备</w:t>
            </w:r>
          </w:p>
        </w:tc>
        <w:tc>
          <w:tcPr>
            <w:tcW w:w="2430" w:type="dxa"/>
            <w:noWrap w:val="0"/>
            <w:vAlign w:val="center"/>
          </w:tcPr>
          <w:p w14:paraId="1C57E37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5D0AEB0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0.25T/h（x1）展开式设备</w:t>
            </w:r>
          </w:p>
        </w:tc>
        <w:tc>
          <w:tcPr>
            <w:tcW w:w="1741" w:type="dxa"/>
            <w:noWrap w:val="0"/>
            <w:vAlign w:val="center"/>
          </w:tcPr>
          <w:p w14:paraId="256FBC8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套</w:t>
            </w:r>
          </w:p>
        </w:tc>
        <w:tc>
          <w:tcPr>
            <w:tcW w:w="2028" w:type="dxa"/>
            <w:vMerge w:val="restart"/>
            <w:noWrap w:val="0"/>
            <w:vAlign w:val="center"/>
          </w:tcPr>
          <w:p w14:paraId="2DDAD18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报价需包含货物、包装、运输、装卸、</w:t>
            </w:r>
            <w:r>
              <w:rPr>
                <w:rFonts w:hint="eastAsia" w:hAnsi="宋体" w:cs="宋体"/>
                <w:bCs/>
                <w:sz w:val="26"/>
                <w:szCs w:val="26"/>
                <w:highlight w:val="none"/>
                <w:lang w:val="en-US" w:bidi="zh-CN"/>
              </w:rPr>
              <w:t>安装、</w:t>
            </w:r>
            <w:r>
              <w:rPr>
                <w:rFonts w:hint="eastAsia" w:hAnsi="宋体" w:cs="宋体"/>
                <w:sz w:val="26"/>
                <w:szCs w:val="26"/>
                <w:highlight w:val="none"/>
                <w:lang w:bidi="zh-CN"/>
              </w:rPr>
              <w:t>调试、</w:t>
            </w:r>
            <w:r>
              <w:rPr>
                <w:rFonts w:hint="eastAsia" w:hAnsi="宋体" w:cs="宋体"/>
                <w:bCs/>
                <w:sz w:val="26"/>
                <w:szCs w:val="26"/>
                <w:highlight w:val="none"/>
                <w:lang w:bidi="zh-CN"/>
              </w:rPr>
              <w:t>税费等相关费用</w:t>
            </w:r>
          </w:p>
        </w:tc>
      </w:tr>
      <w:tr w14:paraId="1C9C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2FF9271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20E14DC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617790B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0.5T/h（x1）展开式设备</w:t>
            </w:r>
          </w:p>
        </w:tc>
        <w:tc>
          <w:tcPr>
            <w:tcW w:w="1741" w:type="dxa"/>
            <w:noWrap w:val="0"/>
            <w:vAlign w:val="center"/>
          </w:tcPr>
          <w:p w14:paraId="3423138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75727A8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EBE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668E043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021E02A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768A530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1.0T/h（x1）展开式设备</w:t>
            </w:r>
          </w:p>
        </w:tc>
        <w:tc>
          <w:tcPr>
            <w:tcW w:w="1741" w:type="dxa"/>
            <w:noWrap w:val="0"/>
            <w:vAlign w:val="center"/>
          </w:tcPr>
          <w:p w14:paraId="0F12E4A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6D61751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AD5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4E61D01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565C311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6A3E3AA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2.0T/h（x1）展开式设备</w:t>
            </w:r>
          </w:p>
        </w:tc>
        <w:tc>
          <w:tcPr>
            <w:tcW w:w="1741" w:type="dxa"/>
            <w:noWrap w:val="0"/>
            <w:vAlign w:val="center"/>
          </w:tcPr>
          <w:p w14:paraId="393553C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5B14877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52BA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4D12A38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4C50777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6A0E3FD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0.25T/h（x1）（移动机房）一体机</w:t>
            </w:r>
          </w:p>
        </w:tc>
        <w:tc>
          <w:tcPr>
            <w:tcW w:w="1741" w:type="dxa"/>
            <w:noWrap w:val="0"/>
            <w:vAlign w:val="center"/>
          </w:tcPr>
          <w:p w14:paraId="794C9C4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4D65242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B87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79053AC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6711961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083A0A7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0.5T/h（x1）（移动机房）一体机</w:t>
            </w:r>
          </w:p>
        </w:tc>
        <w:tc>
          <w:tcPr>
            <w:tcW w:w="1741" w:type="dxa"/>
            <w:noWrap w:val="0"/>
            <w:vAlign w:val="center"/>
          </w:tcPr>
          <w:p w14:paraId="22CCDA4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29CF663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45C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4A8F470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724653C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09A9965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1.0T/h（x1）（移动机房）一体机</w:t>
            </w:r>
          </w:p>
        </w:tc>
        <w:tc>
          <w:tcPr>
            <w:tcW w:w="1741" w:type="dxa"/>
            <w:noWrap w:val="0"/>
            <w:vAlign w:val="center"/>
          </w:tcPr>
          <w:p w14:paraId="53A7EA2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493BB06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ABC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3D92E96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6EBDB9D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6525B45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2.0T/h（x1）（移动机房）一体机</w:t>
            </w:r>
          </w:p>
        </w:tc>
        <w:tc>
          <w:tcPr>
            <w:tcW w:w="1741" w:type="dxa"/>
            <w:noWrap w:val="0"/>
            <w:vAlign w:val="center"/>
          </w:tcPr>
          <w:p w14:paraId="2544D58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0C852DA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1CC6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vMerge w:val="continue"/>
            <w:noWrap w:val="0"/>
            <w:vAlign w:val="center"/>
          </w:tcPr>
          <w:p w14:paraId="6A0B460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678C308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53BB960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0.25T/h（x1）（机柜）一体机</w:t>
            </w:r>
          </w:p>
        </w:tc>
        <w:tc>
          <w:tcPr>
            <w:tcW w:w="1741" w:type="dxa"/>
            <w:noWrap w:val="0"/>
            <w:vAlign w:val="center"/>
          </w:tcPr>
          <w:p w14:paraId="44D2E5A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0288A84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12D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139" w:type="dxa"/>
            <w:vMerge w:val="continue"/>
            <w:noWrap w:val="0"/>
            <w:vAlign w:val="center"/>
          </w:tcPr>
          <w:p w14:paraId="663917F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2430" w:type="dxa"/>
            <w:noWrap w:val="0"/>
            <w:vAlign w:val="center"/>
          </w:tcPr>
          <w:p w14:paraId="64C4C01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制水主机</w:t>
            </w:r>
          </w:p>
        </w:tc>
        <w:tc>
          <w:tcPr>
            <w:tcW w:w="2732" w:type="dxa"/>
            <w:noWrap w:val="0"/>
            <w:vAlign w:val="center"/>
          </w:tcPr>
          <w:p w14:paraId="67F71A7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0.5T/h（x1）（机柜）一体机</w:t>
            </w:r>
          </w:p>
        </w:tc>
        <w:tc>
          <w:tcPr>
            <w:tcW w:w="1741" w:type="dxa"/>
            <w:noWrap w:val="0"/>
            <w:vAlign w:val="center"/>
          </w:tcPr>
          <w:p w14:paraId="2B8AB4B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val="zh-CN" w:bidi="zh-CN"/>
              </w:rPr>
            </w:pPr>
            <w:r>
              <w:rPr>
                <w:rFonts w:hint="eastAsia" w:hAnsi="宋体" w:cs="宋体"/>
                <w:bCs/>
                <w:sz w:val="26"/>
                <w:szCs w:val="26"/>
                <w:highlight w:val="none"/>
                <w:lang w:bidi="zh-CN"/>
              </w:rPr>
              <w:t>套</w:t>
            </w:r>
          </w:p>
        </w:tc>
        <w:tc>
          <w:tcPr>
            <w:tcW w:w="2028" w:type="dxa"/>
            <w:vMerge w:val="continue"/>
            <w:noWrap w:val="0"/>
            <w:vAlign w:val="center"/>
          </w:tcPr>
          <w:p w14:paraId="191965B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2CE7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9" w:type="dxa"/>
            <w:noWrap w:val="0"/>
            <w:vAlign w:val="center"/>
          </w:tcPr>
          <w:p w14:paraId="5BD55BBC">
            <w:pPr>
              <w:pStyle w:val="6"/>
              <w:keepNext w:val="0"/>
              <w:keepLines w:val="0"/>
              <w:suppressLineNumbers w:val="0"/>
              <w:snapToGrid w:val="0"/>
              <w:spacing w:before="0" w:beforeAutospacing="0" w:after="0" w:afterAutospacing="0"/>
              <w:ind w:left="0" w:right="0" w:firstLine="0"/>
              <w:jc w:val="center"/>
              <w:rPr>
                <w:rFonts w:hint="default" w:hAnsi="宋体" w:cs="宋体"/>
                <w:sz w:val="26"/>
                <w:szCs w:val="26"/>
                <w:highlight w:val="none"/>
                <w:lang w:bidi="zh-CN"/>
              </w:rPr>
            </w:pPr>
            <w:r>
              <w:rPr>
                <w:rFonts w:hint="eastAsia" w:hAnsi="宋体" w:cs="宋体"/>
                <w:sz w:val="26"/>
                <w:szCs w:val="26"/>
                <w:highlight w:val="none"/>
                <w:lang w:bidi="zh-CN"/>
              </w:rPr>
              <w:t>备注</w:t>
            </w:r>
          </w:p>
        </w:tc>
        <w:tc>
          <w:tcPr>
            <w:tcW w:w="8931" w:type="dxa"/>
            <w:gridSpan w:val="4"/>
            <w:noWrap w:val="0"/>
            <w:vAlign w:val="center"/>
          </w:tcPr>
          <w:p w14:paraId="31FEDEF4">
            <w:pPr>
              <w:pStyle w:val="6"/>
              <w:keepNext w:val="0"/>
              <w:keepLines w:val="0"/>
              <w:suppressLineNumbers w:val="0"/>
              <w:snapToGrid w:val="0"/>
              <w:spacing w:before="0" w:beforeAutospacing="0" w:after="0" w:afterAutospacing="0"/>
              <w:ind w:left="0" w:right="0" w:firstLine="0"/>
              <w:rPr>
                <w:rFonts w:hint="default" w:hAnsi="宋体" w:cs="宋体"/>
                <w:sz w:val="26"/>
                <w:szCs w:val="26"/>
                <w:highlight w:val="none"/>
                <w:lang w:bidi="zh-CN"/>
              </w:rPr>
            </w:pPr>
            <w:r>
              <w:rPr>
                <w:rFonts w:hint="eastAsia" w:hAnsi="宋体" w:cs="仿宋"/>
                <w:sz w:val="26"/>
                <w:szCs w:val="26"/>
                <w:highlight w:val="none"/>
              </w:rPr>
              <w:t>免费提供具体项目的PLC程序、触摸屏程序、电气图纸（包括地址类型，寄存器类型，寄存器地址，数据类型，整数位数，小数位数等，并汇总成册，一份放于控制柜内，一份交于采购人）</w:t>
            </w:r>
          </w:p>
        </w:tc>
      </w:tr>
    </w:tbl>
    <w:p w14:paraId="1ABE573E">
      <w:pPr>
        <w:adjustRightInd w:val="0"/>
        <w:snapToGrid w:val="0"/>
        <w:spacing w:line="360" w:lineRule="auto"/>
        <w:ind w:firstLine="520" w:firstLineChars="200"/>
        <w:rPr>
          <w:rFonts w:ascii="宋体" w:hAnsi="宋体" w:cs="仿宋_GB2312"/>
          <w:sz w:val="26"/>
          <w:szCs w:val="26"/>
          <w:highlight w:val="none"/>
        </w:rPr>
      </w:pPr>
    </w:p>
    <w:p w14:paraId="16C898A1">
      <w:pPr>
        <w:adjustRightInd w:val="0"/>
        <w:snapToGrid w:val="0"/>
        <w:spacing w:line="360" w:lineRule="auto"/>
        <w:ind w:firstLine="520" w:firstLineChars="200"/>
        <w:rPr>
          <w:rFonts w:ascii="宋体" w:hAnsi="宋体" w:cs="仿宋_GB2312"/>
          <w:sz w:val="26"/>
          <w:szCs w:val="26"/>
          <w:highlight w:val="none"/>
        </w:rPr>
      </w:pPr>
      <w:r>
        <w:rPr>
          <w:rFonts w:hint="eastAsia" w:ascii="宋体" w:hAnsi="宋体" w:cs="仿宋_GB2312"/>
          <w:sz w:val="26"/>
          <w:szCs w:val="26"/>
          <w:highlight w:val="none"/>
          <w:lang w:val="en-US" w:eastAsia="zh-CN"/>
        </w:rPr>
        <w:t>2.</w:t>
      </w:r>
      <w:r>
        <w:rPr>
          <w:rFonts w:hint="eastAsia" w:ascii="宋体" w:hAnsi="宋体" w:cs="仿宋_GB2312"/>
          <w:sz w:val="26"/>
          <w:szCs w:val="26"/>
          <w:highlight w:val="none"/>
          <w:lang w:eastAsia="zh-CN"/>
        </w:rPr>
        <w:t>管材</w:t>
      </w:r>
    </w:p>
    <w:tbl>
      <w:tblPr>
        <w:tblStyle w:val="26"/>
        <w:tblW w:w="53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2"/>
        <w:gridCol w:w="1390"/>
        <w:gridCol w:w="2630"/>
        <w:gridCol w:w="2441"/>
        <w:gridCol w:w="2484"/>
      </w:tblGrid>
      <w:tr w14:paraId="7A22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noWrap w:val="0"/>
            <w:vAlign w:val="center"/>
          </w:tcPr>
          <w:p w14:paraId="3A9596C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品目分类</w:t>
            </w:r>
          </w:p>
        </w:tc>
        <w:tc>
          <w:tcPr>
            <w:tcW w:w="669" w:type="pct"/>
            <w:noWrap w:val="0"/>
            <w:vAlign w:val="center"/>
          </w:tcPr>
          <w:p w14:paraId="37CB821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名称</w:t>
            </w:r>
          </w:p>
        </w:tc>
        <w:tc>
          <w:tcPr>
            <w:tcW w:w="1266" w:type="pct"/>
            <w:noWrap w:val="0"/>
            <w:vAlign w:val="center"/>
          </w:tcPr>
          <w:p w14:paraId="171A98B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规格型号</w:t>
            </w:r>
          </w:p>
        </w:tc>
        <w:tc>
          <w:tcPr>
            <w:tcW w:w="1175" w:type="pct"/>
            <w:noWrap w:val="0"/>
            <w:vAlign w:val="center"/>
          </w:tcPr>
          <w:p w14:paraId="1CFFD60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单位</w:t>
            </w:r>
          </w:p>
        </w:tc>
        <w:tc>
          <w:tcPr>
            <w:tcW w:w="1194" w:type="pct"/>
            <w:noWrap w:val="0"/>
            <w:vAlign w:val="center"/>
          </w:tcPr>
          <w:p w14:paraId="0A9E5B7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备注</w:t>
            </w:r>
          </w:p>
        </w:tc>
      </w:tr>
      <w:tr w14:paraId="67ED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012884E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7AFE363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304薄壁不锈钢管</w:t>
            </w:r>
          </w:p>
        </w:tc>
        <w:tc>
          <w:tcPr>
            <w:tcW w:w="1266" w:type="pct"/>
            <w:noWrap w:val="0"/>
            <w:vAlign w:val="center"/>
          </w:tcPr>
          <w:p w14:paraId="1913CA2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175" w:type="pct"/>
            <w:noWrap w:val="0"/>
            <w:vAlign w:val="center"/>
          </w:tcPr>
          <w:p w14:paraId="4A81385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restart"/>
            <w:noWrap w:val="0"/>
            <w:vAlign w:val="center"/>
          </w:tcPr>
          <w:p w14:paraId="4C0CDF9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报价需包含货物、包装、运输、装卸、税费等相关费用</w:t>
            </w:r>
          </w:p>
        </w:tc>
      </w:tr>
      <w:tr w14:paraId="30DA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27C791B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FE0160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DB5D3B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w:t>
            </w:r>
          </w:p>
        </w:tc>
        <w:tc>
          <w:tcPr>
            <w:tcW w:w="1175" w:type="pct"/>
            <w:noWrap w:val="0"/>
            <w:vAlign w:val="center"/>
          </w:tcPr>
          <w:p w14:paraId="4D2986B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10CF055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439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2566407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3EDFFF5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DBE412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w:t>
            </w:r>
          </w:p>
        </w:tc>
        <w:tc>
          <w:tcPr>
            <w:tcW w:w="1175" w:type="pct"/>
            <w:noWrap w:val="0"/>
            <w:vAlign w:val="center"/>
          </w:tcPr>
          <w:p w14:paraId="04150A8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6F637E3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F2D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3819238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D593A6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55B041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w:t>
            </w:r>
          </w:p>
        </w:tc>
        <w:tc>
          <w:tcPr>
            <w:tcW w:w="1175" w:type="pct"/>
            <w:noWrap w:val="0"/>
            <w:vAlign w:val="center"/>
          </w:tcPr>
          <w:p w14:paraId="31492CF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254F513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9BD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D34487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2F3AF3F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1B5836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w:t>
            </w:r>
          </w:p>
        </w:tc>
        <w:tc>
          <w:tcPr>
            <w:tcW w:w="1175" w:type="pct"/>
            <w:noWrap w:val="0"/>
            <w:vAlign w:val="center"/>
          </w:tcPr>
          <w:p w14:paraId="2E98C34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0087741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EF9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3EAD04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D2DC69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EE8D64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DN50</w:t>
            </w:r>
          </w:p>
        </w:tc>
        <w:tc>
          <w:tcPr>
            <w:tcW w:w="1175" w:type="pct"/>
            <w:noWrap w:val="0"/>
            <w:vAlign w:val="center"/>
          </w:tcPr>
          <w:p w14:paraId="681A427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3DC217F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962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021DCF3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7E3AFF5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304薄壁不锈钢覆塑管</w:t>
            </w:r>
          </w:p>
        </w:tc>
        <w:tc>
          <w:tcPr>
            <w:tcW w:w="1266" w:type="pct"/>
            <w:noWrap w:val="0"/>
            <w:vAlign w:val="center"/>
          </w:tcPr>
          <w:p w14:paraId="5D126D1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175" w:type="pct"/>
            <w:noWrap w:val="0"/>
            <w:vAlign w:val="center"/>
          </w:tcPr>
          <w:p w14:paraId="3949107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7FF0693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581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C7AE06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00862B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0222114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w:t>
            </w:r>
          </w:p>
        </w:tc>
        <w:tc>
          <w:tcPr>
            <w:tcW w:w="1175" w:type="pct"/>
            <w:noWrap w:val="0"/>
            <w:vAlign w:val="center"/>
          </w:tcPr>
          <w:p w14:paraId="16BDC10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517A7EE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46D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8F0F57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91A3D2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3F3638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w:t>
            </w:r>
          </w:p>
        </w:tc>
        <w:tc>
          <w:tcPr>
            <w:tcW w:w="1175" w:type="pct"/>
            <w:noWrap w:val="0"/>
            <w:vAlign w:val="center"/>
          </w:tcPr>
          <w:p w14:paraId="64AB53E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4F8973D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49D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49089B7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7B2E02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95428F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w:t>
            </w:r>
          </w:p>
        </w:tc>
        <w:tc>
          <w:tcPr>
            <w:tcW w:w="1175" w:type="pct"/>
            <w:noWrap w:val="0"/>
            <w:vAlign w:val="center"/>
          </w:tcPr>
          <w:p w14:paraId="0FB04A4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3723BDB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3ED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FCC4A4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F08808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405898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w:t>
            </w:r>
          </w:p>
        </w:tc>
        <w:tc>
          <w:tcPr>
            <w:tcW w:w="1175" w:type="pct"/>
            <w:noWrap w:val="0"/>
            <w:vAlign w:val="center"/>
          </w:tcPr>
          <w:p w14:paraId="5E5D2D4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2A3EB8E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232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4957F62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5658C5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AC191F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DN50</w:t>
            </w:r>
          </w:p>
        </w:tc>
        <w:tc>
          <w:tcPr>
            <w:tcW w:w="1175" w:type="pct"/>
            <w:noWrap w:val="0"/>
            <w:vAlign w:val="center"/>
          </w:tcPr>
          <w:p w14:paraId="50924CB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224C52E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925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072543E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51C20C7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304薄壁不锈钢保温管</w:t>
            </w:r>
          </w:p>
        </w:tc>
        <w:tc>
          <w:tcPr>
            <w:tcW w:w="1266" w:type="pct"/>
            <w:noWrap w:val="0"/>
            <w:vAlign w:val="center"/>
          </w:tcPr>
          <w:p w14:paraId="5C7E6AC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175" w:type="pct"/>
            <w:noWrap w:val="0"/>
            <w:vAlign w:val="center"/>
          </w:tcPr>
          <w:p w14:paraId="057BE88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76CAD35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CE2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1EE1BD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141A65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B91CC7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w:t>
            </w:r>
          </w:p>
        </w:tc>
        <w:tc>
          <w:tcPr>
            <w:tcW w:w="1175" w:type="pct"/>
            <w:noWrap w:val="0"/>
            <w:vAlign w:val="center"/>
          </w:tcPr>
          <w:p w14:paraId="46D4BAE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4C71191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61C4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00912C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7C18609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6D110D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w:t>
            </w:r>
          </w:p>
        </w:tc>
        <w:tc>
          <w:tcPr>
            <w:tcW w:w="1175" w:type="pct"/>
            <w:noWrap w:val="0"/>
            <w:vAlign w:val="center"/>
          </w:tcPr>
          <w:p w14:paraId="41EAD6C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40B5007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7D9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FE5939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38A4978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8D89BD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w:t>
            </w:r>
          </w:p>
        </w:tc>
        <w:tc>
          <w:tcPr>
            <w:tcW w:w="1175" w:type="pct"/>
            <w:noWrap w:val="0"/>
            <w:vAlign w:val="center"/>
          </w:tcPr>
          <w:p w14:paraId="410B0B6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64E1537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8FE3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6945308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FA2B68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5EF83BD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w:t>
            </w:r>
          </w:p>
        </w:tc>
        <w:tc>
          <w:tcPr>
            <w:tcW w:w="1175" w:type="pct"/>
            <w:noWrap w:val="0"/>
            <w:vAlign w:val="center"/>
          </w:tcPr>
          <w:p w14:paraId="07A7B61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12FD9FE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21F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9CC4AB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BEE3B9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C8C8BA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DN50</w:t>
            </w:r>
          </w:p>
        </w:tc>
        <w:tc>
          <w:tcPr>
            <w:tcW w:w="1175" w:type="pct"/>
            <w:noWrap w:val="0"/>
            <w:vAlign w:val="center"/>
          </w:tcPr>
          <w:p w14:paraId="1D2A417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米</w:t>
            </w:r>
          </w:p>
        </w:tc>
        <w:tc>
          <w:tcPr>
            <w:tcW w:w="1194" w:type="pct"/>
            <w:vMerge w:val="continue"/>
            <w:noWrap w:val="0"/>
            <w:vAlign w:val="center"/>
          </w:tcPr>
          <w:p w14:paraId="656657E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031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4A05C01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102EED6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卡压A型90°弯头</w:t>
            </w:r>
          </w:p>
        </w:tc>
        <w:tc>
          <w:tcPr>
            <w:tcW w:w="1266" w:type="pct"/>
            <w:noWrap w:val="0"/>
            <w:vAlign w:val="center"/>
          </w:tcPr>
          <w:p w14:paraId="64E6BB2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175" w:type="pct"/>
            <w:noWrap w:val="0"/>
            <w:vAlign w:val="center"/>
          </w:tcPr>
          <w:p w14:paraId="4EDBB5C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28CFA67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89B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045940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60CE28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501556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w:t>
            </w:r>
          </w:p>
        </w:tc>
        <w:tc>
          <w:tcPr>
            <w:tcW w:w="1175" w:type="pct"/>
            <w:noWrap w:val="0"/>
            <w:vAlign w:val="center"/>
          </w:tcPr>
          <w:p w14:paraId="046A5EA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2CCC1E3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AAF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4E0DE87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9AAAF0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6958AA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w:t>
            </w:r>
          </w:p>
        </w:tc>
        <w:tc>
          <w:tcPr>
            <w:tcW w:w="1175" w:type="pct"/>
            <w:noWrap w:val="0"/>
            <w:vAlign w:val="center"/>
          </w:tcPr>
          <w:p w14:paraId="22A99B4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5DFFDC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FEA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22D619E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76E208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895E56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w:t>
            </w:r>
          </w:p>
        </w:tc>
        <w:tc>
          <w:tcPr>
            <w:tcW w:w="1175" w:type="pct"/>
            <w:noWrap w:val="0"/>
            <w:vAlign w:val="center"/>
          </w:tcPr>
          <w:p w14:paraId="149BAA1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FE2BAA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64E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398E9A3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7FC8C44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600D31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w:t>
            </w:r>
          </w:p>
        </w:tc>
        <w:tc>
          <w:tcPr>
            <w:tcW w:w="1175" w:type="pct"/>
            <w:noWrap w:val="0"/>
            <w:vAlign w:val="center"/>
          </w:tcPr>
          <w:p w14:paraId="7B4EE1F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BBC68C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9F1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6BC423D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05693A8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卡压A型45°弯头</w:t>
            </w:r>
          </w:p>
        </w:tc>
        <w:tc>
          <w:tcPr>
            <w:tcW w:w="1266" w:type="pct"/>
            <w:noWrap w:val="0"/>
            <w:vAlign w:val="center"/>
          </w:tcPr>
          <w:p w14:paraId="314094D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175" w:type="pct"/>
            <w:noWrap w:val="0"/>
            <w:vAlign w:val="center"/>
          </w:tcPr>
          <w:p w14:paraId="0EFBF2C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2DA6385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7EC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83F3FE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24C374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A079FC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w:t>
            </w:r>
          </w:p>
        </w:tc>
        <w:tc>
          <w:tcPr>
            <w:tcW w:w="1175" w:type="pct"/>
            <w:noWrap w:val="0"/>
            <w:vAlign w:val="center"/>
          </w:tcPr>
          <w:p w14:paraId="21B7FC2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510AFC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39B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B52339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2A9864D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546B48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w:t>
            </w:r>
          </w:p>
        </w:tc>
        <w:tc>
          <w:tcPr>
            <w:tcW w:w="1175" w:type="pct"/>
            <w:noWrap w:val="0"/>
            <w:vAlign w:val="center"/>
          </w:tcPr>
          <w:p w14:paraId="3480EEE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1F98AF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D25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37C0445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61CECE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67877F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w:t>
            </w:r>
          </w:p>
        </w:tc>
        <w:tc>
          <w:tcPr>
            <w:tcW w:w="1175" w:type="pct"/>
            <w:noWrap w:val="0"/>
            <w:vAlign w:val="center"/>
          </w:tcPr>
          <w:p w14:paraId="2605DBD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5B7362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39E5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414991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4ED7F95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371B76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w:t>
            </w:r>
          </w:p>
        </w:tc>
        <w:tc>
          <w:tcPr>
            <w:tcW w:w="1175" w:type="pct"/>
            <w:noWrap w:val="0"/>
            <w:vAlign w:val="center"/>
          </w:tcPr>
          <w:p w14:paraId="4983E59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A12505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13AC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694" w:type="pct"/>
            <w:vMerge w:val="restart"/>
            <w:noWrap w:val="0"/>
            <w:vAlign w:val="center"/>
          </w:tcPr>
          <w:p w14:paraId="7C61497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2B39927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卡压等径接头</w:t>
            </w:r>
          </w:p>
        </w:tc>
        <w:tc>
          <w:tcPr>
            <w:tcW w:w="1266" w:type="pct"/>
            <w:noWrap w:val="0"/>
            <w:vAlign w:val="center"/>
          </w:tcPr>
          <w:p w14:paraId="6802FD0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175" w:type="pct"/>
            <w:noWrap w:val="0"/>
            <w:vAlign w:val="center"/>
          </w:tcPr>
          <w:p w14:paraId="3E8A385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2555FC0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BA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4EBACD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44E14C3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63AC99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w:t>
            </w:r>
          </w:p>
        </w:tc>
        <w:tc>
          <w:tcPr>
            <w:tcW w:w="1175" w:type="pct"/>
            <w:noWrap w:val="0"/>
            <w:vAlign w:val="center"/>
          </w:tcPr>
          <w:p w14:paraId="7221A4E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4306C74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3AF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66333F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73DC8F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0254F0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w:t>
            </w:r>
          </w:p>
        </w:tc>
        <w:tc>
          <w:tcPr>
            <w:tcW w:w="1175" w:type="pct"/>
            <w:noWrap w:val="0"/>
            <w:vAlign w:val="center"/>
          </w:tcPr>
          <w:p w14:paraId="50F4C1B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5BADFC4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308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A19E10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C18B99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140373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w:t>
            </w:r>
          </w:p>
        </w:tc>
        <w:tc>
          <w:tcPr>
            <w:tcW w:w="1175" w:type="pct"/>
            <w:noWrap w:val="0"/>
            <w:vAlign w:val="center"/>
          </w:tcPr>
          <w:p w14:paraId="278C6AE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8ADBD5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389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E8E5F4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37DB43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F85312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w:t>
            </w:r>
          </w:p>
        </w:tc>
        <w:tc>
          <w:tcPr>
            <w:tcW w:w="1175" w:type="pct"/>
            <w:noWrap w:val="0"/>
            <w:vAlign w:val="center"/>
          </w:tcPr>
          <w:p w14:paraId="4964C33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3DFED3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40C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73BCC58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7404E64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卡压异径接头</w:t>
            </w:r>
          </w:p>
        </w:tc>
        <w:tc>
          <w:tcPr>
            <w:tcW w:w="1266" w:type="pct"/>
            <w:noWrap w:val="0"/>
            <w:vAlign w:val="center"/>
          </w:tcPr>
          <w:p w14:paraId="07CC5F0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DN20×15</w:t>
            </w:r>
          </w:p>
        </w:tc>
        <w:tc>
          <w:tcPr>
            <w:tcW w:w="1175" w:type="pct"/>
            <w:noWrap w:val="0"/>
            <w:vAlign w:val="center"/>
          </w:tcPr>
          <w:p w14:paraId="4A72BE6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6E8D71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996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570BD2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919427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0DAC58D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DN25×15</w:t>
            </w:r>
          </w:p>
        </w:tc>
        <w:tc>
          <w:tcPr>
            <w:tcW w:w="1175" w:type="pct"/>
            <w:noWrap w:val="0"/>
            <w:vAlign w:val="center"/>
          </w:tcPr>
          <w:p w14:paraId="5BC3374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8FDA64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18BD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41DBFA3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02D7A3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5C579B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DN25×20</w:t>
            </w:r>
          </w:p>
        </w:tc>
        <w:tc>
          <w:tcPr>
            <w:tcW w:w="1175" w:type="pct"/>
            <w:noWrap w:val="0"/>
            <w:vAlign w:val="center"/>
          </w:tcPr>
          <w:p w14:paraId="3B99A97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9CC5A1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C4D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6444671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3B3349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376A7E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DN32×15</w:t>
            </w:r>
          </w:p>
        </w:tc>
        <w:tc>
          <w:tcPr>
            <w:tcW w:w="1175" w:type="pct"/>
            <w:noWrap w:val="0"/>
            <w:vAlign w:val="center"/>
          </w:tcPr>
          <w:p w14:paraId="7C7376E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473C39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313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A37F4E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DA2626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007351E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DN32×20</w:t>
            </w:r>
          </w:p>
        </w:tc>
        <w:tc>
          <w:tcPr>
            <w:tcW w:w="1175" w:type="pct"/>
            <w:noWrap w:val="0"/>
            <w:vAlign w:val="center"/>
          </w:tcPr>
          <w:p w14:paraId="5AC435C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5E3B2E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169C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646E030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7B7B70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C76BB3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DN32×25</w:t>
            </w:r>
          </w:p>
        </w:tc>
        <w:tc>
          <w:tcPr>
            <w:tcW w:w="1175" w:type="pct"/>
            <w:noWrap w:val="0"/>
            <w:vAlign w:val="center"/>
          </w:tcPr>
          <w:p w14:paraId="152F441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165841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FD7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38A1BAD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7707673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D9D33B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DN40×15</w:t>
            </w:r>
          </w:p>
        </w:tc>
        <w:tc>
          <w:tcPr>
            <w:tcW w:w="1175" w:type="pct"/>
            <w:noWrap w:val="0"/>
            <w:vAlign w:val="center"/>
          </w:tcPr>
          <w:p w14:paraId="562698E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859D4F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6D2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4E95E6C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6D6A25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B728EF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DN40×20</w:t>
            </w:r>
          </w:p>
        </w:tc>
        <w:tc>
          <w:tcPr>
            <w:tcW w:w="1175" w:type="pct"/>
            <w:noWrap w:val="0"/>
            <w:vAlign w:val="center"/>
          </w:tcPr>
          <w:p w14:paraId="48E63FF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4731AF6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8A2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697C232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2697A4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B5F05D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DN40×25</w:t>
            </w:r>
          </w:p>
        </w:tc>
        <w:tc>
          <w:tcPr>
            <w:tcW w:w="1175" w:type="pct"/>
            <w:noWrap w:val="0"/>
            <w:vAlign w:val="center"/>
          </w:tcPr>
          <w:p w14:paraId="7E179F8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E2BC8B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399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5BB29F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BEAB45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592AE78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DN40×32</w:t>
            </w:r>
          </w:p>
        </w:tc>
        <w:tc>
          <w:tcPr>
            <w:tcW w:w="1175" w:type="pct"/>
            <w:noWrap w:val="0"/>
            <w:vAlign w:val="center"/>
          </w:tcPr>
          <w:p w14:paraId="0DC09A3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DD569A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09A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3C29262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03592F5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卡压等径三通</w:t>
            </w:r>
          </w:p>
        </w:tc>
        <w:tc>
          <w:tcPr>
            <w:tcW w:w="1266" w:type="pct"/>
            <w:noWrap w:val="0"/>
            <w:vAlign w:val="center"/>
          </w:tcPr>
          <w:p w14:paraId="6C352B9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175" w:type="pct"/>
            <w:noWrap w:val="0"/>
            <w:vAlign w:val="center"/>
          </w:tcPr>
          <w:p w14:paraId="5449AB0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51218C8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5367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1F131D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CF8991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292247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w:t>
            </w:r>
          </w:p>
        </w:tc>
        <w:tc>
          <w:tcPr>
            <w:tcW w:w="1175" w:type="pct"/>
            <w:noWrap w:val="0"/>
            <w:vAlign w:val="center"/>
          </w:tcPr>
          <w:p w14:paraId="6B4DE6E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43C352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EFF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AC6D53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32D32A5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3523BF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w:t>
            </w:r>
          </w:p>
        </w:tc>
        <w:tc>
          <w:tcPr>
            <w:tcW w:w="1175" w:type="pct"/>
            <w:noWrap w:val="0"/>
            <w:vAlign w:val="center"/>
          </w:tcPr>
          <w:p w14:paraId="0D8A124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2C8C57A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174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899839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418BD34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04BA99D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w:t>
            </w:r>
          </w:p>
        </w:tc>
        <w:tc>
          <w:tcPr>
            <w:tcW w:w="1175" w:type="pct"/>
            <w:noWrap w:val="0"/>
            <w:vAlign w:val="center"/>
          </w:tcPr>
          <w:p w14:paraId="1731CE0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C941A7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41DF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7EE736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EE2C0C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046C2EE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w:t>
            </w:r>
          </w:p>
        </w:tc>
        <w:tc>
          <w:tcPr>
            <w:tcW w:w="1175" w:type="pct"/>
            <w:noWrap w:val="0"/>
            <w:vAlign w:val="center"/>
          </w:tcPr>
          <w:p w14:paraId="7B50A0E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92B5AF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5BA8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3669DA2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365BA39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卡压异径三通</w:t>
            </w:r>
          </w:p>
        </w:tc>
        <w:tc>
          <w:tcPr>
            <w:tcW w:w="1266" w:type="pct"/>
            <w:noWrap w:val="0"/>
            <w:vAlign w:val="center"/>
          </w:tcPr>
          <w:p w14:paraId="00F3F63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DN20*15</w:t>
            </w:r>
          </w:p>
        </w:tc>
        <w:tc>
          <w:tcPr>
            <w:tcW w:w="1175" w:type="pct"/>
            <w:noWrap w:val="0"/>
            <w:vAlign w:val="center"/>
          </w:tcPr>
          <w:p w14:paraId="3D2B5E5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510AA1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10FC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4BA5537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BCC3AB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07DDF7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DN25*15</w:t>
            </w:r>
          </w:p>
        </w:tc>
        <w:tc>
          <w:tcPr>
            <w:tcW w:w="1175" w:type="pct"/>
            <w:noWrap w:val="0"/>
            <w:vAlign w:val="center"/>
          </w:tcPr>
          <w:p w14:paraId="378D82D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E70AD5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CBD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6A17549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61B211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AA0FCF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DN25*20</w:t>
            </w:r>
          </w:p>
        </w:tc>
        <w:tc>
          <w:tcPr>
            <w:tcW w:w="1175" w:type="pct"/>
            <w:noWrap w:val="0"/>
            <w:vAlign w:val="center"/>
          </w:tcPr>
          <w:p w14:paraId="2EE0169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DE0B6A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1FA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6D32D3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3C9020E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F58218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DN32*15</w:t>
            </w:r>
          </w:p>
        </w:tc>
        <w:tc>
          <w:tcPr>
            <w:tcW w:w="1175" w:type="pct"/>
            <w:noWrap w:val="0"/>
            <w:vAlign w:val="center"/>
          </w:tcPr>
          <w:p w14:paraId="160121D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DB5FC3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CE6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48A0B1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9E9E73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5802DC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DN32*20</w:t>
            </w:r>
          </w:p>
        </w:tc>
        <w:tc>
          <w:tcPr>
            <w:tcW w:w="1175" w:type="pct"/>
            <w:noWrap w:val="0"/>
            <w:vAlign w:val="center"/>
          </w:tcPr>
          <w:p w14:paraId="350BE1A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748396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2BA9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25C3D7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EB4E97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102828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DN32*25</w:t>
            </w:r>
          </w:p>
        </w:tc>
        <w:tc>
          <w:tcPr>
            <w:tcW w:w="1175" w:type="pct"/>
            <w:noWrap w:val="0"/>
            <w:vAlign w:val="center"/>
          </w:tcPr>
          <w:p w14:paraId="5E30B03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462426E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19C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35B7D9F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C0328D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5574D72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DN40*15</w:t>
            </w:r>
          </w:p>
        </w:tc>
        <w:tc>
          <w:tcPr>
            <w:tcW w:w="1175" w:type="pct"/>
            <w:noWrap w:val="0"/>
            <w:vAlign w:val="center"/>
          </w:tcPr>
          <w:p w14:paraId="48125D1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83F0CD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BF0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275B5C8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2DFDDB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C678A9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DN40*20</w:t>
            </w:r>
          </w:p>
        </w:tc>
        <w:tc>
          <w:tcPr>
            <w:tcW w:w="1175" w:type="pct"/>
            <w:noWrap w:val="0"/>
            <w:vAlign w:val="center"/>
          </w:tcPr>
          <w:p w14:paraId="3A3A7C4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58E11F0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D39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A15D42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1F8E0B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692058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DN40*25</w:t>
            </w:r>
          </w:p>
        </w:tc>
        <w:tc>
          <w:tcPr>
            <w:tcW w:w="1175" w:type="pct"/>
            <w:noWrap w:val="0"/>
            <w:vAlign w:val="center"/>
          </w:tcPr>
          <w:p w14:paraId="7B2B2ED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4C76E0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0976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2FD3CD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50E087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624A6C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DN40*32</w:t>
            </w:r>
          </w:p>
        </w:tc>
        <w:tc>
          <w:tcPr>
            <w:tcW w:w="1175" w:type="pct"/>
            <w:noWrap w:val="0"/>
            <w:vAlign w:val="center"/>
          </w:tcPr>
          <w:p w14:paraId="0AFFC6F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B32AF2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1307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56D2B3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restart"/>
            <w:noWrap w:val="0"/>
            <w:vAlign w:val="center"/>
          </w:tcPr>
          <w:p w14:paraId="1FEE82D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卡压螺母转换接头</w:t>
            </w:r>
          </w:p>
        </w:tc>
        <w:tc>
          <w:tcPr>
            <w:tcW w:w="1266" w:type="pct"/>
            <w:noWrap w:val="0"/>
            <w:vAlign w:val="center"/>
          </w:tcPr>
          <w:p w14:paraId="0789A95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DN15*1/2</w:t>
            </w:r>
          </w:p>
        </w:tc>
        <w:tc>
          <w:tcPr>
            <w:tcW w:w="1175" w:type="pct"/>
            <w:noWrap w:val="0"/>
            <w:vAlign w:val="center"/>
          </w:tcPr>
          <w:p w14:paraId="3BF7975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49BC0C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211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87DC0C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C5D3E7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B1A0BC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DN20*1/2</w:t>
            </w:r>
          </w:p>
        </w:tc>
        <w:tc>
          <w:tcPr>
            <w:tcW w:w="1175" w:type="pct"/>
            <w:noWrap w:val="0"/>
            <w:vAlign w:val="center"/>
          </w:tcPr>
          <w:p w14:paraId="0F11996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23EFCB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E9C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17ACC7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7FF9BCF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F32EF2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DN20*3/4</w:t>
            </w:r>
          </w:p>
        </w:tc>
        <w:tc>
          <w:tcPr>
            <w:tcW w:w="1175" w:type="pct"/>
            <w:noWrap w:val="0"/>
            <w:vAlign w:val="center"/>
          </w:tcPr>
          <w:p w14:paraId="7342318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2D43FF9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6AD2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2305395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ADE5A0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3DED8F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DN25*1</w:t>
            </w:r>
          </w:p>
        </w:tc>
        <w:tc>
          <w:tcPr>
            <w:tcW w:w="1175" w:type="pct"/>
            <w:noWrap w:val="0"/>
            <w:vAlign w:val="center"/>
          </w:tcPr>
          <w:p w14:paraId="21E0CAE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B7C216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E0B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CB881F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44F350B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5F480D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DN32*1-1/4</w:t>
            </w:r>
          </w:p>
        </w:tc>
        <w:tc>
          <w:tcPr>
            <w:tcW w:w="1175" w:type="pct"/>
            <w:noWrap w:val="0"/>
            <w:vAlign w:val="center"/>
          </w:tcPr>
          <w:p w14:paraId="407C0E8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56E2C97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DBE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B87A08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78998A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1FF39A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DN40*1-1/2</w:t>
            </w:r>
          </w:p>
        </w:tc>
        <w:tc>
          <w:tcPr>
            <w:tcW w:w="1175" w:type="pct"/>
            <w:noWrap w:val="0"/>
            <w:vAlign w:val="center"/>
          </w:tcPr>
          <w:p w14:paraId="784AF92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3BAA0F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27DF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restart"/>
            <w:noWrap w:val="0"/>
            <w:vAlign w:val="center"/>
          </w:tcPr>
          <w:p w14:paraId="0A4653D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管材</w:t>
            </w:r>
          </w:p>
        </w:tc>
        <w:tc>
          <w:tcPr>
            <w:tcW w:w="669" w:type="pct"/>
            <w:vMerge w:val="restart"/>
            <w:noWrap w:val="0"/>
            <w:vAlign w:val="center"/>
          </w:tcPr>
          <w:p w14:paraId="015CC79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外螺纹转换接头</w:t>
            </w:r>
          </w:p>
        </w:tc>
        <w:tc>
          <w:tcPr>
            <w:tcW w:w="1266" w:type="pct"/>
            <w:noWrap w:val="0"/>
            <w:vAlign w:val="center"/>
          </w:tcPr>
          <w:p w14:paraId="5F1879B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DN15*1/2</w:t>
            </w:r>
          </w:p>
        </w:tc>
        <w:tc>
          <w:tcPr>
            <w:tcW w:w="1175" w:type="pct"/>
            <w:noWrap w:val="0"/>
            <w:vAlign w:val="center"/>
          </w:tcPr>
          <w:p w14:paraId="6D371BA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44FDE0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0854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4FD486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95C092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7B55AA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DN20*1/2</w:t>
            </w:r>
          </w:p>
        </w:tc>
        <w:tc>
          <w:tcPr>
            <w:tcW w:w="1175" w:type="pct"/>
            <w:noWrap w:val="0"/>
            <w:vAlign w:val="center"/>
          </w:tcPr>
          <w:p w14:paraId="46EEEDE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FAC043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B80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6C2B33A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D17FB4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BB6B52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DN20*3/4</w:t>
            </w:r>
          </w:p>
        </w:tc>
        <w:tc>
          <w:tcPr>
            <w:tcW w:w="1175" w:type="pct"/>
            <w:noWrap w:val="0"/>
            <w:vAlign w:val="center"/>
          </w:tcPr>
          <w:p w14:paraId="3316F6E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4035687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1BF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B8C249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3943020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1AFCC3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DN25*1/2 ″</w:t>
            </w:r>
          </w:p>
        </w:tc>
        <w:tc>
          <w:tcPr>
            <w:tcW w:w="1175" w:type="pct"/>
            <w:noWrap w:val="0"/>
            <w:vAlign w:val="center"/>
          </w:tcPr>
          <w:p w14:paraId="1064722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2C1F686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20D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821C21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07F466A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36054C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DN25*3/4 ″</w:t>
            </w:r>
          </w:p>
        </w:tc>
        <w:tc>
          <w:tcPr>
            <w:tcW w:w="1175" w:type="pct"/>
            <w:noWrap w:val="0"/>
            <w:vAlign w:val="center"/>
          </w:tcPr>
          <w:p w14:paraId="760DC9C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11692B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283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262F766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3BEDB977">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0906042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DN25*1″</w:t>
            </w:r>
          </w:p>
        </w:tc>
        <w:tc>
          <w:tcPr>
            <w:tcW w:w="1175" w:type="pct"/>
            <w:noWrap w:val="0"/>
            <w:vAlign w:val="center"/>
          </w:tcPr>
          <w:p w14:paraId="55D03D2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4F08E37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6D5C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33DD74F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726AFF6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28610CA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DN32*1/2 ″</w:t>
            </w:r>
          </w:p>
        </w:tc>
        <w:tc>
          <w:tcPr>
            <w:tcW w:w="1175" w:type="pct"/>
            <w:noWrap w:val="0"/>
            <w:vAlign w:val="center"/>
          </w:tcPr>
          <w:p w14:paraId="10977C8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C7FFB0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545D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06D486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4E44E83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06ACB12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DN32*3/4 ″</w:t>
            </w:r>
          </w:p>
        </w:tc>
        <w:tc>
          <w:tcPr>
            <w:tcW w:w="1175" w:type="pct"/>
            <w:noWrap w:val="0"/>
            <w:vAlign w:val="center"/>
          </w:tcPr>
          <w:p w14:paraId="1FC86B3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09E9B7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1AEB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682513A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9ADE63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1CDCB69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DN32*1″</w:t>
            </w:r>
          </w:p>
        </w:tc>
        <w:tc>
          <w:tcPr>
            <w:tcW w:w="1175" w:type="pct"/>
            <w:noWrap w:val="0"/>
            <w:vAlign w:val="center"/>
          </w:tcPr>
          <w:p w14:paraId="04A24F0D">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7424A668">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4CB3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FCFB32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BC8337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450FD5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DN32*1-1/4</w:t>
            </w:r>
          </w:p>
        </w:tc>
        <w:tc>
          <w:tcPr>
            <w:tcW w:w="1175" w:type="pct"/>
            <w:noWrap w:val="0"/>
            <w:vAlign w:val="center"/>
          </w:tcPr>
          <w:p w14:paraId="209D0D5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B8E2FC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E6AB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76C2497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38BD832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4ACD4AE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DN40*1/2 ″</w:t>
            </w:r>
          </w:p>
        </w:tc>
        <w:tc>
          <w:tcPr>
            <w:tcW w:w="1175" w:type="pct"/>
            <w:noWrap w:val="0"/>
            <w:vAlign w:val="center"/>
          </w:tcPr>
          <w:p w14:paraId="06D7237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024CF2D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139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1418A446">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5B561DBC">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6FC45D83">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DN40*3/4</w:t>
            </w:r>
          </w:p>
        </w:tc>
        <w:tc>
          <w:tcPr>
            <w:tcW w:w="1175" w:type="pct"/>
            <w:noWrap w:val="0"/>
            <w:vAlign w:val="center"/>
          </w:tcPr>
          <w:p w14:paraId="31536022">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C671F7F">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3FD8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5225F6E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6E4D78A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3B8037C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DN40*1</w:t>
            </w:r>
          </w:p>
        </w:tc>
        <w:tc>
          <w:tcPr>
            <w:tcW w:w="1175" w:type="pct"/>
            <w:noWrap w:val="0"/>
            <w:vAlign w:val="center"/>
          </w:tcPr>
          <w:p w14:paraId="59CD00A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6D1F27AE">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1381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pct"/>
            <w:vMerge w:val="continue"/>
            <w:noWrap w:val="0"/>
            <w:vAlign w:val="center"/>
          </w:tcPr>
          <w:p w14:paraId="0694B2F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1936B7C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72C0907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DN40*1-1/4</w:t>
            </w:r>
          </w:p>
        </w:tc>
        <w:tc>
          <w:tcPr>
            <w:tcW w:w="1175" w:type="pct"/>
            <w:noWrap w:val="0"/>
            <w:vAlign w:val="center"/>
          </w:tcPr>
          <w:p w14:paraId="1B8D35E0">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368FE73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05F5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94" w:type="pct"/>
            <w:vMerge w:val="continue"/>
            <w:noWrap w:val="0"/>
            <w:vAlign w:val="center"/>
          </w:tcPr>
          <w:p w14:paraId="41CF5901">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669" w:type="pct"/>
            <w:vMerge w:val="continue"/>
            <w:noWrap w:val="0"/>
            <w:vAlign w:val="center"/>
          </w:tcPr>
          <w:p w14:paraId="41304BE9">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c>
          <w:tcPr>
            <w:tcW w:w="1266" w:type="pct"/>
            <w:noWrap w:val="0"/>
            <w:vAlign w:val="center"/>
          </w:tcPr>
          <w:p w14:paraId="5CC91A35">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DN40*1-1/2</w:t>
            </w:r>
          </w:p>
        </w:tc>
        <w:tc>
          <w:tcPr>
            <w:tcW w:w="1175" w:type="pct"/>
            <w:noWrap w:val="0"/>
            <w:vAlign w:val="center"/>
          </w:tcPr>
          <w:p w14:paraId="5BD5C35A">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个</w:t>
            </w:r>
          </w:p>
        </w:tc>
        <w:tc>
          <w:tcPr>
            <w:tcW w:w="1194" w:type="pct"/>
            <w:vMerge w:val="continue"/>
            <w:noWrap w:val="0"/>
            <w:vAlign w:val="center"/>
          </w:tcPr>
          <w:p w14:paraId="172BCBFB">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p>
        </w:tc>
      </w:tr>
      <w:tr w14:paraId="7920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94" w:type="pct"/>
            <w:noWrap w:val="0"/>
            <w:vAlign w:val="center"/>
          </w:tcPr>
          <w:p w14:paraId="371B24D4">
            <w:pPr>
              <w:pStyle w:val="6"/>
              <w:keepNext w:val="0"/>
              <w:keepLines w:val="0"/>
              <w:suppressLineNumbers w:val="0"/>
              <w:snapToGrid w:val="0"/>
              <w:spacing w:before="0" w:beforeAutospacing="0" w:after="0" w:afterAutospacing="0"/>
              <w:ind w:left="0" w:right="0" w:firstLine="0"/>
              <w:jc w:val="center"/>
              <w:rPr>
                <w:rFonts w:hint="default" w:hAnsi="宋体" w:cs="宋体"/>
                <w:bCs/>
                <w:sz w:val="26"/>
                <w:szCs w:val="26"/>
                <w:highlight w:val="none"/>
                <w:lang w:bidi="zh-CN"/>
              </w:rPr>
            </w:pPr>
            <w:r>
              <w:rPr>
                <w:rFonts w:hint="default" w:hAnsi="宋体" w:cs="宋体"/>
                <w:bCs/>
                <w:sz w:val="26"/>
                <w:szCs w:val="26"/>
                <w:highlight w:val="none"/>
                <w:lang w:bidi="zh-CN"/>
              </w:rPr>
              <w:t>备注</w:t>
            </w:r>
          </w:p>
        </w:tc>
        <w:tc>
          <w:tcPr>
            <w:tcW w:w="4305" w:type="pct"/>
            <w:gridSpan w:val="4"/>
            <w:noWrap w:val="0"/>
            <w:vAlign w:val="center"/>
          </w:tcPr>
          <w:p w14:paraId="487216F5">
            <w:pPr>
              <w:pStyle w:val="6"/>
              <w:keepNext w:val="0"/>
              <w:keepLines w:val="0"/>
              <w:suppressLineNumbers w:val="0"/>
              <w:snapToGrid w:val="0"/>
              <w:spacing w:before="0" w:beforeAutospacing="0" w:after="0" w:afterAutospacing="0"/>
              <w:ind w:left="0" w:right="0" w:firstLine="0"/>
              <w:rPr>
                <w:rFonts w:hint="default" w:hAnsi="宋体" w:cs="宋体"/>
                <w:bCs/>
                <w:sz w:val="26"/>
                <w:szCs w:val="26"/>
                <w:highlight w:val="none"/>
                <w:lang w:bidi="zh-CN"/>
              </w:rPr>
            </w:pPr>
            <w:r>
              <w:rPr>
                <w:rFonts w:hint="eastAsia" w:hAnsi="宋体" w:cs="宋体"/>
                <w:sz w:val="26"/>
                <w:szCs w:val="26"/>
                <w:highlight w:val="none"/>
                <w:lang w:bidi="zh-CN"/>
              </w:rPr>
              <w:t>因直饮水管道施工环境复杂，其机房建设及机房内管道安装工作将由中标人负责，最终以具体项目按采购人实际需求单独报价。</w:t>
            </w:r>
          </w:p>
        </w:tc>
      </w:tr>
    </w:tbl>
    <w:p w14:paraId="4AD8AADB">
      <w:pPr>
        <w:spacing w:line="360" w:lineRule="exact"/>
        <w:rPr>
          <w:rFonts w:ascii="宋体" w:hAnsi="宋体"/>
          <w:sz w:val="26"/>
          <w:szCs w:val="26"/>
          <w:highlight w:val="none"/>
          <w:lang w:eastAsia="zh-CN"/>
        </w:rPr>
      </w:pPr>
      <w:r>
        <w:rPr>
          <w:rFonts w:hint="eastAsia" w:ascii="宋体" w:hAnsi="宋体"/>
          <w:sz w:val="26"/>
          <w:szCs w:val="26"/>
          <w:highlight w:val="none"/>
          <w:lang w:val="en-US" w:eastAsia="zh-CN"/>
        </w:rPr>
        <w:t>3.</w:t>
      </w:r>
      <w:r>
        <w:rPr>
          <w:rFonts w:hint="eastAsia" w:ascii="宋体" w:hAnsi="宋体"/>
          <w:sz w:val="26"/>
          <w:szCs w:val="26"/>
          <w:highlight w:val="none"/>
          <w:lang w:eastAsia="zh-CN"/>
        </w:rPr>
        <w:t>设备技术要求</w:t>
      </w:r>
    </w:p>
    <w:p w14:paraId="78FDB822">
      <w:pPr>
        <w:spacing w:line="560" w:lineRule="exact"/>
        <w:ind w:firstLine="260" w:firstLineChars="100"/>
        <w:rPr>
          <w:rFonts w:ascii="宋体" w:hAnsi="宋体" w:cs="仿宋"/>
          <w:sz w:val="26"/>
          <w:szCs w:val="26"/>
          <w:highlight w:val="none"/>
          <w:lang w:eastAsia="zh-CN"/>
        </w:rPr>
      </w:pPr>
      <w:r>
        <w:rPr>
          <w:rFonts w:ascii="宋体" w:hAnsi="宋体" w:cs="仿宋"/>
          <w:bCs/>
          <w:sz w:val="26"/>
          <w:szCs w:val="26"/>
          <w:highlight w:val="none"/>
          <w:lang w:eastAsia="zh-CN"/>
        </w:rPr>
        <w:t>3.1</w:t>
      </w:r>
      <w:r>
        <w:rPr>
          <w:rFonts w:hint="eastAsia" w:ascii="宋体" w:hAnsi="宋体" w:cs="仿宋"/>
          <w:bCs/>
          <w:sz w:val="26"/>
          <w:szCs w:val="26"/>
          <w:highlight w:val="none"/>
          <w:lang w:eastAsia="zh-CN"/>
        </w:rPr>
        <w:t>展开式设备：</w:t>
      </w:r>
      <w:r>
        <w:rPr>
          <w:rFonts w:hint="eastAsia" w:ascii="宋体" w:hAnsi="宋体" w:cs="仿宋"/>
          <w:sz w:val="26"/>
          <w:szCs w:val="26"/>
          <w:highlight w:val="none"/>
          <w:lang w:eastAsia="zh-CN"/>
        </w:rPr>
        <w:t>设备按功能模块分布式安装，各功能模块可依据项目实况调整，</w:t>
      </w:r>
      <w:r>
        <w:rPr>
          <w:rFonts w:ascii="宋体" w:hAnsi="宋体" w:eastAsia="宋体" w:cs="宋体"/>
          <w:sz w:val="24"/>
          <w:szCs w:val="24"/>
          <w:highlight w:val="none"/>
        </w:rPr>
        <w:t>按实际情况调整为准</w:t>
      </w:r>
      <w:r>
        <w:rPr>
          <w:rFonts w:hint="eastAsia" w:ascii="宋体" w:hAnsi="宋体" w:cs="仿宋"/>
          <w:sz w:val="26"/>
          <w:szCs w:val="26"/>
          <w:highlight w:val="none"/>
          <w:lang w:eastAsia="zh-CN"/>
        </w:rPr>
        <w:t>。制水流程：自来水→原水箱→原水泵→石英砂过滤器→活性炭过滤器→保安过滤器→制水泵→纳滤主机→pH矿化调节器→精密过滤器→直饮水水箱（臭氧杀菌系统+浸没式紫外杀菌消毒）→紫外杀菌→供水泵组→供回水管网→回水杀菌过滤系统。</w:t>
      </w:r>
    </w:p>
    <w:p w14:paraId="2C9296BC">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3.2</w:t>
      </w:r>
      <w:r>
        <w:rPr>
          <w:rFonts w:hint="eastAsia" w:ascii="宋体" w:hAnsi="宋体" w:cs="仿宋"/>
          <w:bCs/>
          <w:sz w:val="26"/>
          <w:szCs w:val="26"/>
          <w:highlight w:val="none"/>
          <w:lang w:eastAsia="zh-CN"/>
        </w:rPr>
        <w:t>（移动机房）一体机：</w:t>
      </w:r>
      <w:r>
        <w:rPr>
          <w:rFonts w:hint="eastAsia" w:ascii="宋体" w:hAnsi="宋体" w:cs="仿宋"/>
          <w:sz w:val="26"/>
          <w:szCs w:val="26"/>
          <w:highlight w:val="none"/>
          <w:lang w:eastAsia="zh-CN"/>
        </w:rPr>
        <w:t>设备集成安装于移动机房内，机房具备防风防雨防晒防尘等功能。制水流程：自来水→原水箱→原水泵→石英砂过滤器→活性炭过滤器→保安过滤器→制水泵→纳滤主机→pH矿化调节器→精密过滤器→直饮水水箱（臭氧杀菌系统+浸没式紫外杀菌消毒）→紫外杀菌→供水泵组→供回水管网→回水杀菌过滤系统。</w:t>
      </w:r>
    </w:p>
    <w:p w14:paraId="703C3276">
      <w:pPr>
        <w:spacing w:line="560" w:lineRule="exact"/>
        <w:ind w:firstLine="520" w:firstLineChars="200"/>
        <w:rPr>
          <w:rFonts w:hint="eastAsia" w:ascii="宋体" w:hAnsi="宋体" w:cs="仿宋"/>
          <w:sz w:val="26"/>
          <w:szCs w:val="26"/>
          <w:highlight w:val="none"/>
          <w:lang w:eastAsia="zh-CN"/>
        </w:rPr>
      </w:pPr>
      <w:r>
        <w:rPr>
          <w:rFonts w:ascii="宋体" w:hAnsi="宋体" w:cs="仿宋"/>
          <w:bCs/>
          <w:sz w:val="26"/>
          <w:szCs w:val="26"/>
          <w:highlight w:val="none"/>
          <w:lang w:eastAsia="zh-CN"/>
        </w:rPr>
        <w:t>3.3</w:t>
      </w:r>
      <w:r>
        <w:rPr>
          <w:rFonts w:hint="eastAsia" w:ascii="宋体" w:hAnsi="宋体" w:cs="仿宋"/>
          <w:bCs/>
          <w:sz w:val="26"/>
          <w:szCs w:val="26"/>
          <w:highlight w:val="none"/>
          <w:lang w:eastAsia="zh-CN"/>
        </w:rPr>
        <w:t>（机柜）一体机：</w:t>
      </w:r>
      <w:r>
        <w:rPr>
          <w:rFonts w:hint="eastAsia" w:ascii="宋体" w:hAnsi="宋体" w:cs="仿宋"/>
          <w:sz w:val="26"/>
          <w:szCs w:val="26"/>
          <w:highlight w:val="none"/>
          <w:lang w:eastAsia="zh-CN"/>
        </w:rPr>
        <w:t>设备集成安装于机柜内。制水流程：自来水→前置预过滤器→保安过滤器→制水泵→纳滤主机→直饮水水箱（臭氧杀菌系统+浸没式紫外杀菌消毒）→紫外杀菌→变频供水泵组→供回水管网→回水过滤过滤系统。</w:t>
      </w:r>
    </w:p>
    <w:p w14:paraId="1F1DC451">
      <w:pPr>
        <w:spacing w:line="560" w:lineRule="exact"/>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3.4 PLC程序：参照西门子S7-200smart系列、施耐德Modicon M200/221系列或汇川H3U系列以上性能的PLC控制器。</w:t>
      </w:r>
    </w:p>
    <w:p w14:paraId="4C1E2509">
      <w:pPr>
        <w:spacing w:line="560" w:lineRule="exact"/>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3.5水泵：为保证项目核心设备质量，投标人须在投标文件中提供所投水泵应达到或优于同等产品水平，参考品牌（格兰富（GRUNDFOS）、威乐（WILO）、杜科（DULCO）。</w:t>
      </w:r>
    </w:p>
    <w:p w14:paraId="1AE507C5">
      <w:pPr>
        <w:spacing w:line="560" w:lineRule="exact"/>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3.6触摸屏：为保证人机界面设备的可靠性与兼容性，投标人所投触摸屏在性能稳定性、工业环境适应性及软件功能方面，应达到或优于市场主流品牌的同等产品水平。为界定产品档次，可参考的品牌包括但不限于：西门子（SIEMENS）、昆仑通泰（MCGS）、威纶通（Weinview）。</w:t>
      </w:r>
    </w:p>
    <w:p w14:paraId="5708371F">
      <w:pPr>
        <w:spacing w:line="560" w:lineRule="exact"/>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3.7电气元器件:为保证电气控制系统的安全与可靠性，投标人所投核心电气元器件（如断路器、接触器、继电器、按钮指示灯等）在电气性能、机械寿命及安全认证方面，应达到或优于工业级主流品牌的同等产品水平。为界定产品档次，可参考的品牌包括但不限于：西门子（SIEMENS）、施耐德（Schneider）、欧姆龙（OMRON）、正泰（CHINT）、德力西（DELIXI）。</w:t>
      </w:r>
    </w:p>
    <w:p w14:paraId="4DA55BE2">
      <w:pPr>
        <w:spacing w:line="560" w:lineRule="exact"/>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3.8变频器：为保证电机驱动系统的控制精度与运行能效，投标人所投变频器在控制性能、过载能力、能效等级及环境适应性方面，应达到或优于市场主流品牌的同等产品水平。为界定产品档次，可参考的品牌包括但不限于：ABB、西门子（SIEMENS）、汇川（INOVANCE）、英威腾（INVT）。</w:t>
      </w:r>
    </w:p>
    <w:p w14:paraId="76259970">
      <w:pPr>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4</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设备技术规范</w:t>
      </w:r>
    </w:p>
    <w:p w14:paraId="64FF8E7E">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本产品需满足以下技术规范要求。（需特别说明的是，本技术规范仅对招标设备提出基本要求和原则性规定，投标人须确保投标产品满足采购人提出的合理要求）</w:t>
      </w:r>
    </w:p>
    <w:p w14:paraId="0ED47BC2">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《建筑给水排水设计规范》       (GB50015-2019)</w:t>
      </w:r>
    </w:p>
    <w:p w14:paraId="147BFE5A">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《电气控制设备规范》           (GB /T3797-2005)</w:t>
      </w:r>
    </w:p>
    <w:p w14:paraId="46B2FC30">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《电力装置的电气测量仪表设计规范》</w:t>
      </w:r>
    </w:p>
    <w:p w14:paraId="1F451DE4">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《通用用电设备配电设计规范》</w:t>
      </w:r>
    </w:p>
    <w:p w14:paraId="6655814E">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《管道直饮水系统技术规程》     (CJJ110-2017)</w:t>
      </w:r>
    </w:p>
    <w:p w14:paraId="39BD5B45">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《健康直饮水水质标准》         (T/BJWA001—2021)</w:t>
      </w:r>
    </w:p>
    <w:p w14:paraId="0525B5BE">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《饮用水净水水质标准》         (CJ94-2005)</w:t>
      </w:r>
    </w:p>
    <w:p w14:paraId="77B39118">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《建筑给水排水设计规范》       (GB50015-</w:t>
      </w:r>
      <w:r>
        <w:rPr>
          <w:rFonts w:hint="eastAsia" w:ascii="宋体" w:hAnsi="宋体" w:cs="仿宋"/>
          <w:sz w:val="26"/>
          <w:szCs w:val="26"/>
          <w:highlight w:val="none"/>
          <w:lang w:val="en-US" w:eastAsia="zh-CN"/>
        </w:rPr>
        <w:t>2019</w:t>
      </w:r>
      <w:r>
        <w:rPr>
          <w:rFonts w:hint="eastAsia" w:ascii="宋体" w:hAnsi="宋体" w:cs="仿宋"/>
          <w:sz w:val="26"/>
          <w:szCs w:val="26"/>
          <w:highlight w:val="none"/>
          <w:lang w:eastAsia="zh-CN"/>
        </w:rPr>
        <w:t>)</w:t>
      </w:r>
    </w:p>
    <w:p w14:paraId="13375EB5">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《二次供水设施卫生规范》       (GB17051-1997)</w:t>
      </w:r>
    </w:p>
    <w:p w14:paraId="1DC11A3E">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《生活饮用水卫生标准》         (GB5749-2022)</w:t>
      </w:r>
    </w:p>
    <w:p w14:paraId="7F3E3EF4">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《高层建筑给水排水设计手册》·第二版</w:t>
      </w:r>
    </w:p>
    <w:p w14:paraId="1A1E0EB4">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《电控设备 第二部分：装有电子器件的电控设备》 (GB/T3797-1989)</w:t>
      </w:r>
    </w:p>
    <w:p w14:paraId="7EA6FE09">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《水处理设备制造技术条件》      (JB/T2932-1999)</w:t>
      </w:r>
    </w:p>
    <w:p w14:paraId="42BA68D9">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《生活饮用水紫外线消毒器》      (CJ/T204-2000)</w:t>
      </w:r>
    </w:p>
    <w:p w14:paraId="3DEA80A8">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《建筑给水金属管道安装-薄壁不锈钢管》 (04S407-2)</w:t>
      </w:r>
    </w:p>
    <w:p w14:paraId="241D2B74">
      <w:pPr>
        <w:spacing w:line="560" w:lineRule="exact"/>
        <w:rPr>
          <w:rFonts w:ascii="宋体" w:hAnsi="宋体"/>
          <w:sz w:val="26"/>
          <w:szCs w:val="26"/>
          <w:highlight w:val="none"/>
          <w:lang w:eastAsia="zh-CN"/>
        </w:rPr>
      </w:pPr>
      <w:r>
        <w:rPr>
          <w:rFonts w:hint="eastAsia" w:ascii="宋体" w:hAnsi="宋体" w:cs="仿宋"/>
          <w:sz w:val="26"/>
          <w:szCs w:val="26"/>
          <w:highlight w:val="none"/>
          <w:lang w:eastAsia="zh-CN"/>
        </w:rPr>
        <w:t>《不锈钢卡压式管件》                  (GB/T19228.1-2024)</w:t>
      </w:r>
    </w:p>
    <w:p w14:paraId="53B104A0">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《不锈钢卡压式管件连接用薄壁不锈钢管》(GB/T19228.2-2011)</w:t>
      </w:r>
    </w:p>
    <w:p w14:paraId="10F4D673">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《不锈钢卡压式管件用橡胶口形密封圈》(GB/T19228.3-2012)</w:t>
      </w:r>
    </w:p>
    <w:p w14:paraId="1137E47B">
      <w:pPr>
        <w:spacing w:line="560" w:lineRule="exact"/>
        <w:rPr>
          <w:rFonts w:ascii="宋体" w:hAnsi="宋体" w:cs="仿宋"/>
          <w:sz w:val="26"/>
          <w:szCs w:val="26"/>
          <w:highlight w:val="none"/>
          <w:lang w:eastAsia="zh-CN"/>
        </w:rPr>
      </w:pPr>
      <w:r>
        <w:rPr>
          <w:rFonts w:hint="eastAsia" w:ascii="宋体" w:hAnsi="宋体" w:cs="仿宋"/>
          <w:sz w:val="26"/>
          <w:szCs w:val="26"/>
          <w:highlight w:val="none"/>
          <w:lang w:eastAsia="zh-CN"/>
        </w:rPr>
        <w:t>《建筑给水薄壁不锈钢管管道工程技术规程》(GECS153:2003)</w:t>
      </w:r>
    </w:p>
    <w:p w14:paraId="07471F95">
      <w:pPr>
        <w:spacing w:line="560" w:lineRule="exact"/>
        <w:rPr>
          <w:rFonts w:hint="eastAsia" w:ascii="宋体" w:hAnsi="宋体" w:cs="仿宋"/>
          <w:sz w:val="26"/>
          <w:szCs w:val="26"/>
          <w:highlight w:val="none"/>
          <w:lang w:eastAsia="zh-CN"/>
        </w:rPr>
      </w:pPr>
      <w:r>
        <w:rPr>
          <w:rFonts w:hint="eastAsia" w:ascii="宋体" w:hAnsi="宋体" w:cs="仿宋"/>
          <w:sz w:val="26"/>
          <w:szCs w:val="26"/>
          <w:highlight w:val="none"/>
          <w:lang w:eastAsia="zh-CN"/>
        </w:rPr>
        <w:t>《离心泵技术条件（Ⅲ类）》GB</w:t>
      </w:r>
      <w:r>
        <w:rPr>
          <w:rFonts w:hint="eastAsia" w:ascii="宋体" w:hAnsi="宋体" w:cs="仿宋"/>
          <w:sz w:val="26"/>
          <w:szCs w:val="26"/>
          <w:highlight w:val="none"/>
          <w:lang w:val="en-US" w:eastAsia="zh-CN"/>
        </w:rPr>
        <w:t>/</w:t>
      </w:r>
      <w:r>
        <w:rPr>
          <w:rFonts w:hint="eastAsia" w:ascii="宋体" w:hAnsi="宋体" w:cs="仿宋"/>
          <w:sz w:val="26"/>
          <w:szCs w:val="26"/>
          <w:highlight w:val="none"/>
          <w:lang w:eastAsia="zh-CN"/>
        </w:rPr>
        <w:t>T5657-2013</w:t>
      </w:r>
    </w:p>
    <w:p w14:paraId="4524B0F1">
      <w:pPr>
        <w:spacing w:line="560" w:lineRule="exact"/>
        <w:rPr>
          <w:rFonts w:hint="eastAsia" w:ascii="宋体" w:hAnsi="宋体" w:cs="仿宋"/>
          <w:sz w:val="26"/>
          <w:szCs w:val="26"/>
          <w:highlight w:val="none"/>
          <w:lang w:eastAsia="zh-CN"/>
        </w:rPr>
      </w:pPr>
      <w:r>
        <w:rPr>
          <w:rFonts w:hint="eastAsia" w:ascii="宋体" w:hAnsi="宋体" w:cs="仿宋"/>
          <w:sz w:val="26"/>
          <w:szCs w:val="26"/>
          <w:highlight w:val="none"/>
          <w:lang w:eastAsia="zh-CN"/>
        </w:rPr>
        <w:t>《建筑与小区管道直饮水系统技术规程》CJJ/T110-2017</w:t>
      </w:r>
    </w:p>
    <w:p w14:paraId="639E914C">
      <w:pPr>
        <w:spacing w:line="560" w:lineRule="exact"/>
        <w:ind w:firstLine="520" w:firstLineChars="200"/>
        <w:rPr>
          <w:rFonts w:ascii="宋体" w:hAnsi="宋体" w:cs="仿宋"/>
          <w:bCs/>
          <w:sz w:val="26"/>
          <w:szCs w:val="26"/>
          <w:highlight w:val="none"/>
          <w:lang w:eastAsia="zh-CN"/>
        </w:rPr>
      </w:pPr>
      <w:r>
        <w:rPr>
          <w:rFonts w:ascii="宋体" w:hAnsi="宋体" w:cs="仿宋"/>
          <w:bCs/>
          <w:snapToGrid w:val="0"/>
          <w:sz w:val="26"/>
          <w:szCs w:val="26"/>
          <w:highlight w:val="none"/>
          <w:lang w:eastAsia="zh-CN"/>
        </w:rPr>
        <w:t>5</w:t>
      </w:r>
      <w:r>
        <w:rPr>
          <w:rFonts w:hint="eastAsia" w:ascii="宋体" w:hAnsi="宋体" w:cs="仿宋"/>
          <w:bCs/>
          <w:snapToGrid w:val="0"/>
          <w:sz w:val="26"/>
          <w:szCs w:val="26"/>
          <w:highlight w:val="none"/>
          <w:lang w:val="en-US" w:eastAsia="zh-CN"/>
        </w:rPr>
        <w:t>.设备</w:t>
      </w:r>
      <w:r>
        <w:rPr>
          <w:rFonts w:hint="eastAsia" w:ascii="宋体" w:hAnsi="宋体" w:cs="仿宋"/>
          <w:bCs/>
          <w:sz w:val="26"/>
          <w:szCs w:val="26"/>
          <w:highlight w:val="none"/>
          <w:lang w:eastAsia="zh-CN"/>
        </w:rPr>
        <w:t>技术</w:t>
      </w:r>
      <w:r>
        <w:rPr>
          <w:rFonts w:hint="eastAsia" w:ascii="宋体" w:hAnsi="宋体" w:cs="仿宋"/>
          <w:bCs/>
          <w:sz w:val="26"/>
          <w:szCs w:val="26"/>
          <w:highlight w:val="none"/>
          <w:lang w:val="en-US" w:eastAsia="zh-CN"/>
        </w:rPr>
        <w:t>详细</w:t>
      </w:r>
      <w:r>
        <w:rPr>
          <w:rFonts w:hint="eastAsia" w:ascii="宋体" w:hAnsi="宋体" w:cs="仿宋"/>
          <w:bCs/>
          <w:sz w:val="26"/>
          <w:szCs w:val="26"/>
          <w:highlight w:val="none"/>
          <w:lang w:eastAsia="zh-CN"/>
        </w:rPr>
        <w:t>要求</w:t>
      </w:r>
    </w:p>
    <w:p w14:paraId="061F1745">
      <w:pPr>
        <w:spacing w:line="360" w:lineRule="auto"/>
        <w:ind w:firstLine="520" w:firstLineChars="200"/>
        <w:rPr>
          <w:rFonts w:ascii="宋体" w:hAnsi="宋体" w:cs="仿宋"/>
          <w:bCs/>
          <w:sz w:val="26"/>
          <w:szCs w:val="26"/>
          <w:highlight w:val="none"/>
          <w:lang w:eastAsia="zh-CN"/>
        </w:rPr>
      </w:pPr>
      <w:r>
        <w:rPr>
          <w:rFonts w:ascii="宋体" w:hAnsi="宋体" w:cs="仿宋"/>
          <w:bCs/>
          <w:sz w:val="26"/>
          <w:szCs w:val="26"/>
          <w:highlight w:val="none"/>
          <w:lang w:eastAsia="zh-CN"/>
        </w:rPr>
        <w:t>5.1</w:t>
      </w:r>
      <w:r>
        <w:rPr>
          <w:rFonts w:hint="eastAsia" w:ascii="宋体" w:hAnsi="宋体" w:cs="仿宋"/>
          <w:bCs/>
          <w:sz w:val="26"/>
          <w:szCs w:val="26"/>
          <w:highlight w:val="none"/>
          <w:lang w:eastAsia="zh-CN"/>
        </w:rPr>
        <w:t>展开式直饮水设备</w:t>
      </w:r>
    </w:p>
    <w:tbl>
      <w:tblPr>
        <w:tblStyle w:val="2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492"/>
        <w:gridCol w:w="792"/>
        <w:gridCol w:w="1178"/>
        <w:gridCol w:w="5571"/>
      </w:tblGrid>
      <w:tr w14:paraId="5F31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blHeader/>
          <w:jc w:val="center"/>
        </w:trPr>
        <w:tc>
          <w:tcPr>
            <w:tcW w:w="314" w:type="pct"/>
            <w:shd w:val="clear" w:color="auto" w:fill="B8CCE4"/>
            <w:noWrap w:val="0"/>
            <w:vAlign w:val="center"/>
          </w:tcPr>
          <w:p w14:paraId="520CC81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序号</w:t>
            </w:r>
          </w:p>
        </w:tc>
        <w:tc>
          <w:tcPr>
            <w:tcW w:w="774" w:type="pct"/>
            <w:shd w:val="clear" w:color="auto" w:fill="B8CCE4"/>
            <w:noWrap w:val="0"/>
            <w:vAlign w:val="center"/>
          </w:tcPr>
          <w:p w14:paraId="4C076B1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名称</w:t>
            </w:r>
          </w:p>
        </w:tc>
        <w:tc>
          <w:tcPr>
            <w:tcW w:w="411" w:type="pct"/>
            <w:shd w:val="clear" w:color="auto" w:fill="B8CCE4"/>
            <w:noWrap w:val="0"/>
            <w:vAlign w:val="center"/>
          </w:tcPr>
          <w:p w14:paraId="43DD8F0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数量</w:t>
            </w:r>
          </w:p>
        </w:tc>
        <w:tc>
          <w:tcPr>
            <w:tcW w:w="3501" w:type="pct"/>
            <w:gridSpan w:val="2"/>
            <w:shd w:val="clear" w:color="auto" w:fill="B8CCE4"/>
            <w:noWrap w:val="0"/>
            <w:vAlign w:val="center"/>
          </w:tcPr>
          <w:p w14:paraId="41FE941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技术要求</w:t>
            </w:r>
          </w:p>
        </w:tc>
      </w:tr>
      <w:tr w14:paraId="7D59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00" w:type="pct"/>
            <w:gridSpan w:val="5"/>
            <w:noWrap w:val="0"/>
            <w:vAlign w:val="center"/>
          </w:tcPr>
          <w:p w14:paraId="3A83CA2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bCs/>
                <w:sz w:val="26"/>
                <w:szCs w:val="26"/>
                <w:highlight w:val="none"/>
                <w:lang w:eastAsia="zh-CN"/>
              </w:rPr>
              <w:t>前置预处理系统</w:t>
            </w:r>
          </w:p>
        </w:tc>
      </w:tr>
      <w:tr w14:paraId="7DF8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314" w:type="pct"/>
            <w:noWrap w:val="0"/>
            <w:vAlign w:val="center"/>
          </w:tcPr>
          <w:p w14:paraId="5B745D8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noWrap w:val="0"/>
            <w:vAlign w:val="center"/>
          </w:tcPr>
          <w:p w14:paraId="1224928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原水箱</w:t>
            </w:r>
          </w:p>
        </w:tc>
        <w:tc>
          <w:tcPr>
            <w:tcW w:w="411" w:type="pct"/>
            <w:noWrap w:val="0"/>
            <w:vAlign w:val="center"/>
          </w:tcPr>
          <w:p w14:paraId="057D229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435AAAB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125AE70E">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配置：上下封头、卫生级人孔、水箱厚度≥2mm，不锈钢呼吸器、液位显示管、液位传感器、排水电磁阀、原水电导率、原水取样阀</w:t>
            </w:r>
          </w:p>
          <w:p w14:paraId="028A0E8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工艺：内部酸洗钝化处理、内部防腐处理、外部镜面抛光</w:t>
            </w:r>
          </w:p>
          <w:p w14:paraId="0E76B18C">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容积：0.5T</w:t>
            </w:r>
          </w:p>
        </w:tc>
      </w:tr>
      <w:tr w14:paraId="4643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314" w:type="pct"/>
            <w:noWrap w:val="0"/>
            <w:vAlign w:val="center"/>
          </w:tcPr>
          <w:p w14:paraId="2B2CB37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noWrap w:val="0"/>
            <w:vAlign w:val="center"/>
          </w:tcPr>
          <w:p w14:paraId="0AF7951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原水泵</w:t>
            </w:r>
          </w:p>
        </w:tc>
        <w:tc>
          <w:tcPr>
            <w:tcW w:w="411" w:type="pct"/>
            <w:noWrap w:val="0"/>
            <w:vAlign w:val="center"/>
          </w:tcPr>
          <w:p w14:paraId="23CD5B8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0238C83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248B099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配置要求：流量≥1m³/h，功率：0.55Kw，适用220V或380V电源，含基座、减震装置、压力表</w:t>
            </w:r>
          </w:p>
        </w:tc>
      </w:tr>
      <w:tr w14:paraId="4C5E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jc w:val="center"/>
        </w:trPr>
        <w:tc>
          <w:tcPr>
            <w:tcW w:w="314" w:type="pct"/>
            <w:vMerge w:val="restart"/>
            <w:noWrap w:val="0"/>
            <w:vAlign w:val="center"/>
          </w:tcPr>
          <w:p w14:paraId="4DAAC7A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774" w:type="pct"/>
            <w:vMerge w:val="restart"/>
            <w:noWrap w:val="0"/>
            <w:vAlign w:val="center"/>
          </w:tcPr>
          <w:p w14:paraId="2F601BE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石英砂过滤器装置</w:t>
            </w:r>
          </w:p>
        </w:tc>
        <w:tc>
          <w:tcPr>
            <w:tcW w:w="411" w:type="pct"/>
            <w:vMerge w:val="restart"/>
            <w:noWrap w:val="0"/>
            <w:vAlign w:val="center"/>
          </w:tcPr>
          <w:p w14:paraId="784A53F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611" w:type="pct"/>
            <w:noWrap w:val="0"/>
            <w:vAlign w:val="center"/>
          </w:tcPr>
          <w:p w14:paraId="2A092E9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多路控制阀</w:t>
            </w:r>
          </w:p>
        </w:tc>
        <w:tc>
          <w:tcPr>
            <w:tcW w:w="2890" w:type="pct"/>
            <w:noWrap w:val="0"/>
            <w:vAlign w:val="center"/>
          </w:tcPr>
          <w:p w14:paraId="1D4536F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材质：ABS</w:t>
            </w:r>
          </w:p>
          <w:p w14:paraId="4946CC0E">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流量：1.5T/h</w:t>
            </w:r>
          </w:p>
          <w:p w14:paraId="0E28ED7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功能：自动过滤、正反冲洗</w:t>
            </w:r>
          </w:p>
          <w:p w14:paraId="49E7FE73">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其他：带液晶屏显示及控制</w:t>
            </w:r>
          </w:p>
        </w:tc>
      </w:tr>
      <w:tr w14:paraId="12EEA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14" w:type="pct"/>
            <w:vMerge w:val="continue"/>
            <w:noWrap w:val="0"/>
            <w:vAlign w:val="center"/>
          </w:tcPr>
          <w:p w14:paraId="62F423B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35877B4A">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2EFD1DA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p>
        </w:tc>
        <w:tc>
          <w:tcPr>
            <w:tcW w:w="611" w:type="pct"/>
            <w:noWrap w:val="0"/>
            <w:vAlign w:val="center"/>
          </w:tcPr>
          <w:p w14:paraId="58823AD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3067929C">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46E55D4C">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配置：上下封头，底部有卸料口</w:t>
            </w:r>
          </w:p>
          <w:p w14:paraId="29762174">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4BFD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314" w:type="pct"/>
            <w:vMerge w:val="continue"/>
            <w:noWrap w:val="0"/>
            <w:vAlign w:val="center"/>
          </w:tcPr>
          <w:p w14:paraId="0C685A4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2013974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3818E82D">
            <w:pPr>
              <w:keepNext w:val="0"/>
              <w:keepLines w:val="0"/>
              <w:suppressLineNumbers w:val="0"/>
              <w:spacing w:before="0" w:beforeAutospacing="0" w:after="0" w:afterAutospacing="0"/>
              <w:ind w:left="0" w:right="0"/>
              <w:rPr>
                <w:rFonts w:hint="default" w:ascii="宋体" w:hAnsi="宋体" w:cs="仿宋"/>
                <w:sz w:val="26"/>
                <w:szCs w:val="26"/>
                <w:highlight w:val="none"/>
              </w:rPr>
            </w:pPr>
          </w:p>
        </w:tc>
        <w:tc>
          <w:tcPr>
            <w:tcW w:w="611" w:type="pct"/>
            <w:noWrap w:val="0"/>
            <w:vAlign w:val="center"/>
          </w:tcPr>
          <w:p w14:paraId="4149080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168AF6BD">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材质：石英砂,粒度为0.5-8mm</w:t>
            </w:r>
          </w:p>
          <w:p w14:paraId="71E30E99">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工艺：酸洗处理</w:t>
            </w:r>
          </w:p>
        </w:tc>
      </w:tr>
      <w:tr w14:paraId="29BE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4" w:type="pct"/>
            <w:vMerge w:val="continue"/>
            <w:noWrap w:val="0"/>
            <w:vAlign w:val="center"/>
          </w:tcPr>
          <w:p w14:paraId="35B9340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330C052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60E4B412">
            <w:pPr>
              <w:keepNext w:val="0"/>
              <w:keepLines w:val="0"/>
              <w:suppressLineNumbers w:val="0"/>
              <w:spacing w:before="0" w:beforeAutospacing="0" w:after="0" w:afterAutospacing="0"/>
              <w:ind w:left="0" w:right="0"/>
              <w:rPr>
                <w:rFonts w:hint="default" w:ascii="宋体" w:hAnsi="宋体" w:cs="仿宋"/>
                <w:sz w:val="26"/>
                <w:szCs w:val="26"/>
                <w:highlight w:val="none"/>
              </w:rPr>
            </w:pPr>
          </w:p>
        </w:tc>
        <w:tc>
          <w:tcPr>
            <w:tcW w:w="611" w:type="pct"/>
            <w:noWrap w:val="0"/>
            <w:vAlign w:val="center"/>
          </w:tcPr>
          <w:p w14:paraId="6A54444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6F3D3900">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配备压力表</w:t>
            </w:r>
          </w:p>
        </w:tc>
      </w:tr>
      <w:tr w14:paraId="4701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314" w:type="pct"/>
            <w:vMerge w:val="restart"/>
            <w:noWrap w:val="0"/>
            <w:vAlign w:val="center"/>
          </w:tcPr>
          <w:p w14:paraId="07F1753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4</w:t>
            </w:r>
          </w:p>
        </w:tc>
        <w:tc>
          <w:tcPr>
            <w:tcW w:w="774" w:type="pct"/>
            <w:vMerge w:val="restart"/>
            <w:noWrap w:val="0"/>
            <w:vAlign w:val="center"/>
          </w:tcPr>
          <w:p w14:paraId="3AC5A57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活性炭过滤器装置</w:t>
            </w:r>
          </w:p>
        </w:tc>
        <w:tc>
          <w:tcPr>
            <w:tcW w:w="411" w:type="pct"/>
            <w:vMerge w:val="restart"/>
            <w:noWrap w:val="0"/>
            <w:vAlign w:val="center"/>
          </w:tcPr>
          <w:p w14:paraId="7B4B97A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611" w:type="pct"/>
            <w:noWrap w:val="0"/>
            <w:vAlign w:val="center"/>
          </w:tcPr>
          <w:p w14:paraId="297D229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多路控制阀</w:t>
            </w:r>
          </w:p>
        </w:tc>
        <w:tc>
          <w:tcPr>
            <w:tcW w:w="2890" w:type="pct"/>
            <w:noWrap w:val="0"/>
            <w:vAlign w:val="center"/>
          </w:tcPr>
          <w:p w14:paraId="0A9CEA9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材质：ABS</w:t>
            </w:r>
          </w:p>
          <w:p w14:paraId="3A1A7BB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流量：1.5T/h</w:t>
            </w:r>
          </w:p>
          <w:p w14:paraId="03F22BB7">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功能：自动过滤、正反冲洗</w:t>
            </w:r>
          </w:p>
          <w:p w14:paraId="61B1019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其他：带液晶屏显示及控制</w:t>
            </w:r>
          </w:p>
        </w:tc>
      </w:tr>
      <w:tr w14:paraId="647D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14" w:type="pct"/>
            <w:vMerge w:val="continue"/>
            <w:noWrap w:val="0"/>
            <w:vAlign w:val="center"/>
          </w:tcPr>
          <w:p w14:paraId="78B00625">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033AB56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4D164A16">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1E3479E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2E53298B">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05BF47A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配置：上下封头，底部有卸料口</w:t>
            </w:r>
          </w:p>
          <w:p w14:paraId="0D3DF00F">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461C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14" w:type="pct"/>
            <w:vMerge w:val="continue"/>
            <w:noWrap w:val="0"/>
            <w:vAlign w:val="center"/>
          </w:tcPr>
          <w:p w14:paraId="7912187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2794C68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0E6934A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1647C22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3E55FE93">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材质：椰壳活性炭,粒度为10－20目，碘值：≥1000mg/g</w:t>
            </w:r>
          </w:p>
        </w:tc>
      </w:tr>
      <w:tr w14:paraId="44DB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314" w:type="pct"/>
            <w:vMerge w:val="continue"/>
            <w:noWrap w:val="0"/>
            <w:vAlign w:val="center"/>
          </w:tcPr>
          <w:p w14:paraId="52155531">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71E1F8A7">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723322D0">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432A8BF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1B2E4128">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配备压力表</w:t>
            </w:r>
          </w:p>
        </w:tc>
      </w:tr>
      <w:tr w14:paraId="0890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314" w:type="pct"/>
            <w:vMerge w:val="restart"/>
            <w:noWrap w:val="0"/>
            <w:vAlign w:val="center"/>
          </w:tcPr>
          <w:p w14:paraId="78B6527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5</w:t>
            </w:r>
          </w:p>
        </w:tc>
        <w:tc>
          <w:tcPr>
            <w:tcW w:w="774" w:type="pct"/>
            <w:vMerge w:val="restart"/>
            <w:noWrap w:val="0"/>
            <w:vAlign w:val="center"/>
          </w:tcPr>
          <w:p w14:paraId="6B08B4B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精密过滤器装置</w:t>
            </w:r>
          </w:p>
        </w:tc>
        <w:tc>
          <w:tcPr>
            <w:tcW w:w="411" w:type="pct"/>
            <w:vMerge w:val="restart"/>
            <w:noWrap w:val="0"/>
            <w:vAlign w:val="center"/>
          </w:tcPr>
          <w:p w14:paraId="370CE62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611" w:type="pct"/>
            <w:noWrap w:val="0"/>
            <w:vAlign w:val="center"/>
          </w:tcPr>
          <w:p w14:paraId="75AEDC3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171319D2">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5E264441">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配置：上下封头，快开式</w:t>
            </w:r>
            <w:r>
              <w:rPr>
                <w:rFonts w:hint="eastAsia" w:hAnsi="宋体" w:cs="仿宋"/>
                <w:color w:val="FF0000"/>
                <w:sz w:val="26"/>
                <w:szCs w:val="26"/>
                <w:highlight w:val="none"/>
              </w:rPr>
              <w:t>，</w:t>
            </w:r>
            <w:r>
              <w:rPr>
                <w:rFonts w:hint="eastAsia" w:hAnsi="宋体" w:cs="仿宋"/>
                <w:color w:val="auto"/>
                <w:sz w:val="26"/>
                <w:szCs w:val="26"/>
                <w:highlight w:val="none"/>
              </w:rPr>
              <w:t>尺寸为：Φ≥200x660mm</w:t>
            </w:r>
          </w:p>
          <w:p w14:paraId="1F9DF9D4">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工艺：防腐处理</w:t>
            </w:r>
          </w:p>
        </w:tc>
      </w:tr>
      <w:tr w14:paraId="1F96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14" w:type="pct"/>
            <w:vMerge w:val="continue"/>
            <w:noWrap w:val="0"/>
            <w:vAlign w:val="center"/>
          </w:tcPr>
          <w:p w14:paraId="7BF7774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526C142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3C208F8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6DA4537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滤芯</w:t>
            </w:r>
          </w:p>
        </w:tc>
        <w:tc>
          <w:tcPr>
            <w:tcW w:w="2890" w:type="pct"/>
            <w:noWrap w:val="0"/>
            <w:vAlign w:val="center"/>
          </w:tcPr>
          <w:p w14:paraId="0D3B0E0E">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材质：聚丙烯PP棉</w:t>
            </w:r>
          </w:p>
          <w:p w14:paraId="438A5012">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数量：5支</w:t>
            </w:r>
          </w:p>
          <w:p w14:paraId="1C4E163A">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精度：5微米</w:t>
            </w:r>
          </w:p>
          <w:p w14:paraId="64E82AAB">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规格：20英寸</w:t>
            </w:r>
          </w:p>
        </w:tc>
      </w:tr>
      <w:tr w14:paraId="25F2C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314" w:type="pct"/>
            <w:vMerge w:val="continue"/>
            <w:noWrap w:val="0"/>
            <w:vAlign w:val="center"/>
          </w:tcPr>
          <w:p w14:paraId="1569010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19252DD1">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45F9ADF4">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2D15E67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其他</w:t>
            </w:r>
          </w:p>
        </w:tc>
        <w:tc>
          <w:tcPr>
            <w:tcW w:w="2890" w:type="pct"/>
            <w:noWrap w:val="0"/>
            <w:vAlign w:val="center"/>
          </w:tcPr>
          <w:p w14:paraId="5576271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前、后压力传感器（数据可传输）</w:t>
            </w:r>
          </w:p>
        </w:tc>
      </w:tr>
      <w:tr w14:paraId="55A4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5000" w:type="pct"/>
            <w:gridSpan w:val="5"/>
            <w:noWrap w:val="0"/>
            <w:vAlign w:val="center"/>
          </w:tcPr>
          <w:p w14:paraId="2A9611C3">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膜处理系统</w:t>
            </w:r>
          </w:p>
        </w:tc>
      </w:tr>
      <w:tr w14:paraId="5F847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14" w:type="pct"/>
            <w:noWrap w:val="0"/>
            <w:vAlign w:val="center"/>
          </w:tcPr>
          <w:p w14:paraId="3CF1871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noWrap w:val="0"/>
            <w:vAlign w:val="center"/>
          </w:tcPr>
          <w:p w14:paraId="4ABE8F0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高压泵</w:t>
            </w:r>
          </w:p>
        </w:tc>
        <w:tc>
          <w:tcPr>
            <w:tcW w:w="411" w:type="pct"/>
            <w:noWrap w:val="0"/>
            <w:vAlign w:val="center"/>
          </w:tcPr>
          <w:p w14:paraId="213A158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77475F9C">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372154D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配置要求：流量≥2m³/h，扬程≥80m，功率：1.1Kw，适用220V或380V电源，含基座、减震装置</w:t>
            </w:r>
          </w:p>
        </w:tc>
      </w:tr>
      <w:tr w14:paraId="14A8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314" w:type="pct"/>
            <w:vMerge w:val="restart"/>
            <w:noWrap w:val="0"/>
            <w:vAlign w:val="center"/>
          </w:tcPr>
          <w:p w14:paraId="79C14CC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vMerge w:val="restart"/>
            <w:noWrap w:val="0"/>
            <w:vAlign w:val="center"/>
          </w:tcPr>
          <w:p w14:paraId="1240DCA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膜组</w:t>
            </w:r>
          </w:p>
        </w:tc>
        <w:tc>
          <w:tcPr>
            <w:tcW w:w="411" w:type="pct"/>
            <w:vMerge w:val="restart"/>
            <w:noWrap w:val="0"/>
            <w:vAlign w:val="center"/>
          </w:tcPr>
          <w:p w14:paraId="205D7D8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1只</w:t>
            </w:r>
          </w:p>
        </w:tc>
        <w:tc>
          <w:tcPr>
            <w:tcW w:w="611" w:type="pct"/>
            <w:noWrap w:val="0"/>
            <w:vAlign w:val="center"/>
          </w:tcPr>
          <w:p w14:paraId="5546CF8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膜壳</w:t>
            </w:r>
          </w:p>
        </w:tc>
        <w:tc>
          <w:tcPr>
            <w:tcW w:w="2890" w:type="pct"/>
            <w:noWrap w:val="0"/>
            <w:vAlign w:val="center"/>
          </w:tcPr>
          <w:p w14:paraId="456234FE">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2F500543">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型号：4040</w:t>
            </w:r>
          </w:p>
          <w:p w14:paraId="144BFB88">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工艺：无缝处理</w:t>
            </w:r>
          </w:p>
        </w:tc>
      </w:tr>
      <w:tr w14:paraId="76933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314" w:type="pct"/>
            <w:vMerge w:val="continue"/>
            <w:noWrap w:val="0"/>
            <w:vAlign w:val="center"/>
          </w:tcPr>
          <w:p w14:paraId="4B6F61D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503C050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0EA02DB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52D9464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膜元件</w:t>
            </w:r>
          </w:p>
        </w:tc>
        <w:tc>
          <w:tcPr>
            <w:tcW w:w="2890" w:type="pct"/>
            <w:noWrap w:val="0"/>
            <w:vAlign w:val="center"/>
          </w:tcPr>
          <w:p w14:paraId="03A4F5D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工艺：纳滤</w:t>
            </w:r>
          </w:p>
          <w:p w14:paraId="628825AA">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型号：4040</w:t>
            </w:r>
          </w:p>
          <w:p w14:paraId="0F26E191">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产水量：0.25T/h（x1）</w:t>
            </w:r>
          </w:p>
        </w:tc>
      </w:tr>
      <w:tr w14:paraId="38DE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314" w:type="pct"/>
            <w:vMerge w:val="continue"/>
            <w:noWrap w:val="0"/>
            <w:vAlign w:val="center"/>
          </w:tcPr>
          <w:p w14:paraId="276443F6">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54E3EF78">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3FF229BC">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0ED7B15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仪表</w:t>
            </w:r>
          </w:p>
        </w:tc>
        <w:tc>
          <w:tcPr>
            <w:tcW w:w="2890" w:type="pct"/>
            <w:noWrap w:val="0"/>
            <w:vAlign w:val="center"/>
          </w:tcPr>
          <w:p w14:paraId="4053E3B6">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含：</w:t>
            </w:r>
          </w:p>
          <w:p w14:paraId="0CDC9540">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净水流量计（数据可传输）</w:t>
            </w:r>
          </w:p>
          <w:p w14:paraId="495B5304">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浓水流量计（数据可传输）</w:t>
            </w:r>
          </w:p>
          <w:p w14:paraId="08F4BBE3">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浓水调节阀</w:t>
            </w:r>
          </w:p>
          <w:p w14:paraId="60C3BB87">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原水电导率传感器</w:t>
            </w:r>
          </w:p>
          <w:p w14:paraId="72684631">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净水电导率传感器</w:t>
            </w:r>
          </w:p>
          <w:p w14:paraId="3B77E23D">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膜前、后压力传感器</w:t>
            </w:r>
          </w:p>
          <w:p w14:paraId="5471396E">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膜前、后压力表</w:t>
            </w:r>
          </w:p>
          <w:p w14:paraId="7F832F1F">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浓水调节阀</w:t>
            </w:r>
          </w:p>
        </w:tc>
      </w:tr>
      <w:tr w14:paraId="1864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000" w:type="pct"/>
            <w:gridSpan w:val="5"/>
            <w:noWrap w:val="0"/>
            <w:vAlign w:val="center"/>
          </w:tcPr>
          <w:p w14:paraId="6DE80D82">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中置处理系统</w:t>
            </w:r>
          </w:p>
        </w:tc>
      </w:tr>
      <w:tr w14:paraId="2A26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314" w:type="pct"/>
            <w:vMerge w:val="restart"/>
            <w:noWrap w:val="0"/>
            <w:vAlign w:val="center"/>
          </w:tcPr>
          <w:p w14:paraId="2701EA0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vMerge w:val="restart"/>
            <w:noWrap w:val="0"/>
            <w:vAlign w:val="center"/>
          </w:tcPr>
          <w:p w14:paraId="22F0164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口感调节过滤装置</w:t>
            </w:r>
          </w:p>
        </w:tc>
        <w:tc>
          <w:tcPr>
            <w:tcW w:w="411" w:type="pct"/>
            <w:vMerge w:val="restart"/>
            <w:noWrap w:val="0"/>
            <w:vAlign w:val="center"/>
          </w:tcPr>
          <w:p w14:paraId="5698963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611" w:type="pct"/>
            <w:noWrap w:val="0"/>
            <w:vAlign w:val="center"/>
          </w:tcPr>
          <w:p w14:paraId="37E4508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0420AA20">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材质:不锈钢304材质</w:t>
            </w:r>
          </w:p>
          <w:p w14:paraId="29EBE00D">
            <w:pPr>
              <w:pStyle w:val="51"/>
              <w:keepNext w:val="0"/>
              <w:keepLines w:val="0"/>
              <w:suppressLineNumbers w:val="0"/>
              <w:spacing w:before="0" w:beforeAutospacing="0" w:after="0" w:afterAutospacing="0"/>
              <w:ind w:left="0" w:right="0"/>
              <w:rPr>
                <w:rFonts w:hint="eastAsia" w:hAnsi="宋体" w:cs="仿宋"/>
                <w:color w:val="auto"/>
                <w:sz w:val="26"/>
                <w:szCs w:val="26"/>
                <w:highlight w:val="none"/>
              </w:rPr>
            </w:pPr>
            <w:r>
              <w:rPr>
                <w:rFonts w:hint="eastAsia" w:hAnsi="宋体" w:cs="仿宋"/>
                <w:color w:val="auto"/>
                <w:sz w:val="26"/>
                <w:szCs w:val="26"/>
                <w:highlight w:val="none"/>
              </w:rPr>
              <w:t>配置：上下封头，尺寸为：Φ≥200x660mm</w:t>
            </w:r>
          </w:p>
          <w:p w14:paraId="10F943CE">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卫生级接口</w:t>
            </w:r>
          </w:p>
        </w:tc>
      </w:tr>
      <w:tr w14:paraId="2819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314" w:type="pct"/>
            <w:vMerge w:val="continue"/>
            <w:noWrap w:val="0"/>
            <w:vAlign w:val="center"/>
          </w:tcPr>
          <w:p w14:paraId="0D55AE34">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225CFC7D">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55714D56">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2CB0CFD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386FDA8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天然矿石（含袋式过滤器）</w:t>
            </w:r>
          </w:p>
        </w:tc>
      </w:tr>
      <w:tr w14:paraId="5061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314" w:type="pct"/>
            <w:vMerge w:val="restart"/>
            <w:noWrap w:val="0"/>
            <w:vAlign w:val="center"/>
          </w:tcPr>
          <w:p w14:paraId="1811256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vMerge w:val="restart"/>
            <w:noWrap w:val="0"/>
            <w:vAlign w:val="center"/>
          </w:tcPr>
          <w:p w14:paraId="1D3017A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精密过滤器</w:t>
            </w:r>
          </w:p>
        </w:tc>
        <w:tc>
          <w:tcPr>
            <w:tcW w:w="411" w:type="pct"/>
            <w:vMerge w:val="restart"/>
            <w:noWrap w:val="0"/>
            <w:vAlign w:val="center"/>
          </w:tcPr>
          <w:p w14:paraId="1F21C8E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611" w:type="pct"/>
            <w:noWrap w:val="0"/>
            <w:vAlign w:val="center"/>
          </w:tcPr>
          <w:p w14:paraId="1B67327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7D51459B">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499D65EB">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配置：上下封头，快开式，尺寸为：Φ≥200x660mm</w:t>
            </w:r>
          </w:p>
        </w:tc>
      </w:tr>
      <w:tr w14:paraId="06AA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14" w:type="pct"/>
            <w:vMerge w:val="continue"/>
            <w:noWrap w:val="0"/>
            <w:vAlign w:val="center"/>
          </w:tcPr>
          <w:p w14:paraId="7508FBD5">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5ED7FDEC">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0DDD74C2">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20A0AA7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滤芯</w:t>
            </w:r>
          </w:p>
        </w:tc>
        <w:tc>
          <w:tcPr>
            <w:tcW w:w="2890" w:type="pct"/>
            <w:noWrap w:val="0"/>
            <w:vAlign w:val="center"/>
          </w:tcPr>
          <w:p w14:paraId="23D870AE">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材质：聚丙烯PP棉</w:t>
            </w:r>
          </w:p>
          <w:p w14:paraId="45DD0FFE">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数量：5支</w:t>
            </w:r>
          </w:p>
          <w:p w14:paraId="5E8EA90F">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精度：5微米</w:t>
            </w:r>
          </w:p>
          <w:p w14:paraId="5F8AD360">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规格：20英寸</w:t>
            </w:r>
          </w:p>
        </w:tc>
      </w:tr>
      <w:tr w14:paraId="553B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314" w:type="pct"/>
            <w:vMerge w:val="continue"/>
            <w:noWrap w:val="0"/>
            <w:vAlign w:val="center"/>
          </w:tcPr>
          <w:p w14:paraId="172B8E24">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16E4BCED">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6E7E9AC0">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69C03C2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08827F52">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含：取样阀</w:t>
            </w:r>
          </w:p>
        </w:tc>
      </w:tr>
      <w:tr w14:paraId="4D2D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314" w:type="pct"/>
            <w:noWrap w:val="0"/>
            <w:vAlign w:val="center"/>
          </w:tcPr>
          <w:p w14:paraId="74A9B2B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774" w:type="pct"/>
            <w:noWrap w:val="0"/>
            <w:vAlign w:val="center"/>
          </w:tcPr>
          <w:p w14:paraId="19E8D3C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411" w:type="pct"/>
            <w:noWrap w:val="0"/>
            <w:vAlign w:val="center"/>
          </w:tcPr>
          <w:p w14:paraId="66B2232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3501" w:type="pct"/>
            <w:gridSpan w:val="2"/>
            <w:noWrap w:val="0"/>
            <w:vAlign w:val="center"/>
          </w:tcPr>
          <w:p w14:paraId="2FF99515">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含：</w:t>
            </w:r>
          </w:p>
          <w:p w14:paraId="0C6FD5F9">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口感调节阀</w:t>
            </w:r>
          </w:p>
          <w:p w14:paraId="2F65B08A">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口感调节转子流量计</w:t>
            </w:r>
          </w:p>
        </w:tc>
      </w:tr>
      <w:tr w14:paraId="2B98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000" w:type="pct"/>
            <w:gridSpan w:val="5"/>
            <w:noWrap w:val="0"/>
            <w:vAlign w:val="center"/>
          </w:tcPr>
          <w:p w14:paraId="4C348A03">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供水杀菌系统</w:t>
            </w:r>
          </w:p>
        </w:tc>
      </w:tr>
      <w:tr w14:paraId="0EA1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314" w:type="pct"/>
            <w:noWrap w:val="0"/>
            <w:vAlign w:val="center"/>
          </w:tcPr>
          <w:p w14:paraId="55A92CD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w:t>
            </w:r>
          </w:p>
        </w:tc>
        <w:tc>
          <w:tcPr>
            <w:tcW w:w="774" w:type="pct"/>
            <w:noWrap w:val="0"/>
            <w:vAlign w:val="center"/>
          </w:tcPr>
          <w:p w14:paraId="30AEAF7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过流式紫外线杀菌器</w:t>
            </w:r>
          </w:p>
        </w:tc>
        <w:tc>
          <w:tcPr>
            <w:tcW w:w="411" w:type="pct"/>
            <w:noWrap w:val="0"/>
            <w:vAlign w:val="center"/>
          </w:tcPr>
          <w:p w14:paraId="3C04525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1台</w:t>
            </w:r>
          </w:p>
        </w:tc>
        <w:tc>
          <w:tcPr>
            <w:tcW w:w="3501" w:type="pct"/>
            <w:gridSpan w:val="2"/>
            <w:noWrap w:val="0"/>
            <w:vAlign w:val="center"/>
          </w:tcPr>
          <w:p w14:paraId="5C0BD40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功率：40w</w:t>
            </w:r>
          </w:p>
          <w:p w14:paraId="460DA243">
            <w:pPr>
              <w:pStyle w:val="51"/>
              <w:keepNext w:val="0"/>
              <w:keepLines w:val="0"/>
              <w:suppressLineNumbers w:val="0"/>
              <w:spacing w:before="0" w:beforeAutospacing="0" w:after="0" w:afterAutospacing="0"/>
              <w:ind w:left="0" w:right="0"/>
              <w:rPr>
                <w:rFonts w:hint="eastAsia" w:hAnsi="宋体" w:cs="仿宋"/>
                <w:color w:val="auto"/>
                <w:sz w:val="26"/>
                <w:szCs w:val="26"/>
                <w:highlight w:val="none"/>
              </w:rPr>
            </w:pPr>
            <w:r>
              <w:rPr>
                <w:rFonts w:hint="eastAsia" w:hAnsi="宋体" w:cs="仿宋"/>
                <w:color w:val="auto"/>
                <w:kern w:val="2"/>
                <w:sz w:val="26"/>
                <w:szCs w:val="26"/>
                <w:highlight w:val="none"/>
              </w:rPr>
              <w:t>尺寸：口径Dn25、长度≥92cm（根据项目实际情况调整）</w:t>
            </w:r>
          </w:p>
        </w:tc>
      </w:tr>
      <w:tr w14:paraId="016D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4" w:type="pct"/>
            <w:noWrap w:val="0"/>
            <w:vAlign w:val="center"/>
          </w:tcPr>
          <w:p w14:paraId="63AE419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noWrap w:val="0"/>
            <w:vAlign w:val="center"/>
          </w:tcPr>
          <w:p w14:paraId="2813E4D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臭氧发生器</w:t>
            </w:r>
          </w:p>
        </w:tc>
        <w:tc>
          <w:tcPr>
            <w:tcW w:w="411" w:type="pct"/>
            <w:noWrap w:val="0"/>
            <w:vAlign w:val="center"/>
          </w:tcPr>
          <w:p w14:paraId="2AA475E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5D287B0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功率：100w</w:t>
            </w:r>
          </w:p>
          <w:p w14:paraId="377F232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产量：10g/h</w:t>
            </w:r>
          </w:p>
          <w:p w14:paraId="555CFFBB">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配置：电磁阀</w:t>
            </w:r>
          </w:p>
        </w:tc>
      </w:tr>
      <w:tr w14:paraId="772A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000" w:type="pct"/>
            <w:gridSpan w:val="5"/>
            <w:noWrap w:val="0"/>
            <w:vAlign w:val="center"/>
          </w:tcPr>
          <w:p w14:paraId="48EEA0B2">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储水系统</w:t>
            </w:r>
          </w:p>
        </w:tc>
      </w:tr>
      <w:tr w14:paraId="15C92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7" w:hRule="atLeast"/>
          <w:jc w:val="center"/>
        </w:trPr>
        <w:tc>
          <w:tcPr>
            <w:tcW w:w="314" w:type="pct"/>
            <w:noWrap w:val="0"/>
            <w:vAlign w:val="center"/>
          </w:tcPr>
          <w:p w14:paraId="71B9D2B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noWrap w:val="0"/>
            <w:vAlign w:val="center"/>
          </w:tcPr>
          <w:p w14:paraId="62ADBBC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净水箱</w:t>
            </w:r>
          </w:p>
        </w:tc>
        <w:tc>
          <w:tcPr>
            <w:tcW w:w="411" w:type="pct"/>
            <w:noWrap w:val="0"/>
            <w:vAlign w:val="center"/>
          </w:tcPr>
          <w:p w14:paraId="1664D1E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1台</w:t>
            </w:r>
          </w:p>
        </w:tc>
        <w:tc>
          <w:tcPr>
            <w:tcW w:w="3501" w:type="pct"/>
            <w:gridSpan w:val="2"/>
            <w:noWrap w:val="0"/>
            <w:vAlign w:val="center"/>
          </w:tcPr>
          <w:p w14:paraId="1691801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503F86B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配套：观察口、上下封头、卫生级人孔、水箱厚度≥2mm，不锈钢呼吸器、液位显示管、液位传感器（模拟量）、排水电磁阀、净水取样阀、浸没式紫外线杀菌灯。</w:t>
            </w:r>
          </w:p>
          <w:p w14:paraId="74C66EA2">
            <w:pPr>
              <w:pStyle w:val="47"/>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工艺：酸洗钝化处理、内外部镜面抛光处理。</w:t>
            </w:r>
          </w:p>
          <w:p w14:paraId="12AE2678">
            <w:pPr>
              <w:pStyle w:val="47"/>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容积：0.5T</w:t>
            </w:r>
          </w:p>
        </w:tc>
      </w:tr>
      <w:tr w14:paraId="0865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000" w:type="pct"/>
            <w:gridSpan w:val="5"/>
            <w:noWrap w:val="0"/>
            <w:vAlign w:val="center"/>
          </w:tcPr>
          <w:p w14:paraId="2A65E5C7">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供水系统</w:t>
            </w:r>
          </w:p>
        </w:tc>
      </w:tr>
      <w:tr w14:paraId="38D0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jc w:val="center"/>
        </w:trPr>
        <w:tc>
          <w:tcPr>
            <w:tcW w:w="314" w:type="pct"/>
            <w:vMerge w:val="restart"/>
            <w:noWrap w:val="0"/>
            <w:vAlign w:val="center"/>
          </w:tcPr>
          <w:p w14:paraId="3985F7F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w:t>
            </w:r>
          </w:p>
        </w:tc>
        <w:tc>
          <w:tcPr>
            <w:tcW w:w="774" w:type="pct"/>
            <w:vMerge w:val="restart"/>
            <w:noWrap w:val="0"/>
            <w:vAlign w:val="center"/>
          </w:tcPr>
          <w:p w14:paraId="421CFB1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直饮水变频供水泵组</w:t>
            </w:r>
          </w:p>
        </w:tc>
        <w:tc>
          <w:tcPr>
            <w:tcW w:w="411" w:type="pct"/>
            <w:vMerge w:val="restart"/>
            <w:noWrap w:val="0"/>
            <w:vAlign w:val="center"/>
          </w:tcPr>
          <w:p w14:paraId="2E215A9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1套</w:t>
            </w:r>
          </w:p>
        </w:tc>
        <w:tc>
          <w:tcPr>
            <w:tcW w:w="611" w:type="pct"/>
            <w:noWrap w:val="0"/>
            <w:vAlign w:val="center"/>
          </w:tcPr>
          <w:p w14:paraId="1C98AFF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供水泵</w:t>
            </w:r>
          </w:p>
        </w:tc>
        <w:tc>
          <w:tcPr>
            <w:tcW w:w="2890" w:type="pct"/>
            <w:noWrap w:val="0"/>
            <w:vAlign w:val="center"/>
          </w:tcPr>
          <w:p w14:paraId="056942D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数量：2台（1用1备）</w:t>
            </w:r>
          </w:p>
          <w:p w14:paraId="2E4F0B9E">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2AEE2F7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配置要求：流量≥4m³/h，扬程≥60m，功率满足供水需求，适用220V或380V电源，含基座、减震装置（带减震橡胶垫）</w:t>
            </w:r>
          </w:p>
        </w:tc>
      </w:tr>
      <w:tr w14:paraId="222C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314" w:type="pct"/>
            <w:vMerge w:val="continue"/>
            <w:noWrap w:val="0"/>
            <w:vAlign w:val="center"/>
          </w:tcPr>
          <w:p w14:paraId="1E9F6B2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727688B9">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41D71A8F">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0318A87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变频器</w:t>
            </w:r>
          </w:p>
        </w:tc>
        <w:tc>
          <w:tcPr>
            <w:tcW w:w="2890" w:type="pct"/>
            <w:noWrap w:val="0"/>
            <w:vAlign w:val="center"/>
          </w:tcPr>
          <w:p w14:paraId="612C03E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数量：与水泵数量配套（2台）</w:t>
            </w:r>
          </w:p>
          <w:p w14:paraId="73A86E46">
            <w:pPr>
              <w:keepNext w:val="0"/>
              <w:keepLines w:val="0"/>
              <w:suppressLineNumbers w:val="0"/>
              <w:tabs>
                <w:tab w:val="left" w:pos="1101"/>
              </w:tabs>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形式：分体式或一体式</w:t>
            </w:r>
          </w:p>
          <w:p w14:paraId="3A60639F">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功率：与水泵匹配</w:t>
            </w:r>
          </w:p>
        </w:tc>
      </w:tr>
      <w:tr w14:paraId="0CF0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314" w:type="pct"/>
            <w:vMerge w:val="continue"/>
            <w:noWrap w:val="0"/>
            <w:vAlign w:val="center"/>
          </w:tcPr>
          <w:p w14:paraId="65C44E1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6A37469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448B7A8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578FEDC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气压罐</w:t>
            </w:r>
          </w:p>
        </w:tc>
        <w:tc>
          <w:tcPr>
            <w:tcW w:w="2890" w:type="pct"/>
            <w:noWrap w:val="0"/>
            <w:vAlign w:val="center"/>
          </w:tcPr>
          <w:p w14:paraId="1BD7C44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16726D3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容积：≥19L</w:t>
            </w:r>
          </w:p>
        </w:tc>
      </w:tr>
      <w:tr w14:paraId="5511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314" w:type="pct"/>
            <w:vMerge w:val="continue"/>
            <w:noWrap w:val="0"/>
            <w:vAlign w:val="center"/>
          </w:tcPr>
          <w:p w14:paraId="78683EF7">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3F4DDA4F">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3B67E9C6">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3662D60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3CC3A28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压力传感器</w:t>
            </w:r>
          </w:p>
          <w:p w14:paraId="19C4762B">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压力表</w:t>
            </w:r>
          </w:p>
          <w:p w14:paraId="1FDFE70B">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进水、出水手动阀</w:t>
            </w:r>
          </w:p>
          <w:p w14:paraId="414A29AC">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止回阀</w:t>
            </w:r>
          </w:p>
        </w:tc>
      </w:tr>
      <w:tr w14:paraId="3250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000" w:type="pct"/>
            <w:gridSpan w:val="5"/>
            <w:noWrap w:val="0"/>
            <w:vAlign w:val="center"/>
          </w:tcPr>
          <w:p w14:paraId="604CB7B6">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循环回水杀菌系统</w:t>
            </w:r>
          </w:p>
        </w:tc>
      </w:tr>
      <w:tr w14:paraId="22F6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14" w:type="pct"/>
            <w:vMerge w:val="restart"/>
            <w:noWrap w:val="0"/>
            <w:vAlign w:val="center"/>
          </w:tcPr>
          <w:p w14:paraId="41603A1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vMerge w:val="restart"/>
            <w:noWrap w:val="0"/>
            <w:vAlign w:val="center"/>
          </w:tcPr>
          <w:p w14:paraId="7AF525F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回水活性炭过滤器</w:t>
            </w:r>
          </w:p>
          <w:p w14:paraId="1409435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restart"/>
            <w:noWrap w:val="0"/>
            <w:vAlign w:val="center"/>
          </w:tcPr>
          <w:p w14:paraId="4E1E0F0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611" w:type="pct"/>
            <w:noWrap w:val="0"/>
            <w:vAlign w:val="center"/>
          </w:tcPr>
          <w:p w14:paraId="20A0C40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1ED54AB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2D557DF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配置：上下封头，快开式，底部有卸料口，尺寸为：Φ≥200x660mm</w:t>
            </w:r>
          </w:p>
          <w:p w14:paraId="2E7A2014">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18DE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314" w:type="pct"/>
            <w:vMerge w:val="continue"/>
            <w:noWrap w:val="0"/>
            <w:vAlign w:val="center"/>
          </w:tcPr>
          <w:p w14:paraId="34438CF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2BD93D5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29CFBA1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1867F10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634AF7D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材质：椰壳活性炭,粒度为10－20目，碘值：≥1000mg/g</w:t>
            </w:r>
          </w:p>
        </w:tc>
      </w:tr>
      <w:tr w14:paraId="7AC72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14" w:type="pct"/>
            <w:vMerge w:val="restart"/>
            <w:noWrap w:val="0"/>
            <w:vAlign w:val="center"/>
          </w:tcPr>
          <w:p w14:paraId="0CD2811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vMerge w:val="restart"/>
            <w:noWrap w:val="0"/>
            <w:vAlign w:val="center"/>
          </w:tcPr>
          <w:p w14:paraId="024BA49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回水精密过滤器</w:t>
            </w:r>
          </w:p>
          <w:p w14:paraId="4294252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restart"/>
            <w:noWrap w:val="0"/>
            <w:vAlign w:val="center"/>
          </w:tcPr>
          <w:p w14:paraId="1F43250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p w14:paraId="16E50B5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11345A6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38F0E993">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0399D971">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配置：上下封头，快开式，尺寸为：Φ≥200x660mm</w:t>
            </w:r>
          </w:p>
          <w:p w14:paraId="41D78B59">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工艺：防腐处理</w:t>
            </w:r>
          </w:p>
        </w:tc>
      </w:tr>
      <w:tr w14:paraId="22EA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314" w:type="pct"/>
            <w:vMerge w:val="continue"/>
            <w:noWrap w:val="0"/>
            <w:vAlign w:val="center"/>
          </w:tcPr>
          <w:p w14:paraId="15D49F0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3901679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7DD4320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2AA3F3B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滤芯</w:t>
            </w:r>
          </w:p>
        </w:tc>
        <w:tc>
          <w:tcPr>
            <w:tcW w:w="2890" w:type="pct"/>
            <w:noWrap w:val="0"/>
            <w:vAlign w:val="center"/>
          </w:tcPr>
          <w:p w14:paraId="066F6BB9">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材质：聚丙烯PP棉</w:t>
            </w:r>
          </w:p>
          <w:p w14:paraId="57BCEB84">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数量：5支</w:t>
            </w:r>
          </w:p>
          <w:p w14:paraId="333E5AD1">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精度：</w:t>
            </w:r>
            <w:r>
              <w:rPr>
                <w:rFonts w:hint="eastAsia" w:ascii="宋体" w:hAnsi="宋体" w:cs="仿宋"/>
                <w:sz w:val="26"/>
                <w:szCs w:val="26"/>
                <w:highlight w:val="none"/>
                <w:lang w:eastAsia="zh"/>
              </w:rPr>
              <w:t>1</w:t>
            </w:r>
            <w:r>
              <w:rPr>
                <w:rFonts w:hint="eastAsia" w:ascii="宋体" w:hAnsi="宋体" w:cs="仿宋"/>
                <w:sz w:val="26"/>
                <w:szCs w:val="26"/>
                <w:highlight w:val="none"/>
                <w:lang w:eastAsia="zh-CN"/>
              </w:rPr>
              <w:t>微米</w:t>
            </w:r>
          </w:p>
          <w:p w14:paraId="134DB29C">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规格：20英寸</w:t>
            </w:r>
          </w:p>
        </w:tc>
      </w:tr>
      <w:tr w14:paraId="0855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314" w:type="pct"/>
            <w:vMerge w:val="continue"/>
            <w:noWrap w:val="0"/>
            <w:vAlign w:val="center"/>
          </w:tcPr>
          <w:p w14:paraId="0C7367D3">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218D10C9">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707836F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0174F75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1EFD8A14">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含：取样阀</w:t>
            </w:r>
          </w:p>
        </w:tc>
      </w:tr>
      <w:tr w14:paraId="5AD4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14" w:type="pct"/>
            <w:noWrap w:val="0"/>
            <w:vAlign w:val="center"/>
          </w:tcPr>
          <w:p w14:paraId="4330530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774" w:type="pct"/>
            <w:noWrap w:val="0"/>
            <w:vAlign w:val="center"/>
          </w:tcPr>
          <w:p w14:paraId="4AC83F4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过流式紫外线杀菌器</w:t>
            </w:r>
          </w:p>
        </w:tc>
        <w:tc>
          <w:tcPr>
            <w:tcW w:w="411" w:type="pct"/>
            <w:noWrap w:val="0"/>
            <w:vAlign w:val="center"/>
          </w:tcPr>
          <w:p w14:paraId="3D564A3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1台</w:t>
            </w:r>
          </w:p>
        </w:tc>
        <w:tc>
          <w:tcPr>
            <w:tcW w:w="3501" w:type="pct"/>
            <w:gridSpan w:val="2"/>
            <w:noWrap w:val="0"/>
            <w:vAlign w:val="center"/>
          </w:tcPr>
          <w:p w14:paraId="60ABE7A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功率：40w</w:t>
            </w:r>
          </w:p>
          <w:p w14:paraId="25C1BF11">
            <w:pPr>
              <w:pStyle w:val="51"/>
              <w:keepNext w:val="0"/>
              <w:keepLines w:val="0"/>
              <w:suppressLineNumbers w:val="0"/>
              <w:spacing w:before="0" w:beforeAutospacing="0" w:after="0" w:afterAutospacing="0"/>
              <w:ind w:left="0" w:right="0"/>
              <w:rPr>
                <w:rFonts w:hint="eastAsia" w:hAnsi="宋体" w:cs="仿宋"/>
                <w:color w:val="auto"/>
                <w:sz w:val="26"/>
                <w:szCs w:val="26"/>
                <w:highlight w:val="none"/>
              </w:rPr>
            </w:pPr>
            <w:r>
              <w:rPr>
                <w:rFonts w:hint="eastAsia" w:hAnsi="宋体" w:cs="仿宋"/>
                <w:color w:val="auto"/>
                <w:kern w:val="2"/>
                <w:sz w:val="26"/>
                <w:szCs w:val="26"/>
                <w:highlight w:val="none"/>
              </w:rPr>
              <w:t>尺寸：口径DN25、长度≥92cm（根据项目实际需求调整）</w:t>
            </w:r>
          </w:p>
        </w:tc>
      </w:tr>
      <w:tr w14:paraId="246D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14" w:type="pct"/>
            <w:noWrap w:val="0"/>
            <w:vAlign w:val="center"/>
          </w:tcPr>
          <w:p w14:paraId="4C20AC6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4</w:t>
            </w:r>
          </w:p>
        </w:tc>
        <w:tc>
          <w:tcPr>
            <w:tcW w:w="774" w:type="pct"/>
            <w:noWrap w:val="0"/>
            <w:vAlign w:val="center"/>
          </w:tcPr>
          <w:p w14:paraId="03111CB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仪表仪器</w:t>
            </w:r>
          </w:p>
        </w:tc>
        <w:tc>
          <w:tcPr>
            <w:tcW w:w="411" w:type="pct"/>
            <w:noWrap w:val="0"/>
            <w:vAlign w:val="center"/>
          </w:tcPr>
          <w:p w14:paraId="2F25C83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1套</w:t>
            </w:r>
          </w:p>
        </w:tc>
        <w:tc>
          <w:tcPr>
            <w:tcW w:w="3501" w:type="pct"/>
            <w:gridSpan w:val="2"/>
            <w:noWrap w:val="0"/>
            <w:vAlign w:val="center"/>
          </w:tcPr>
          <w:p w14:paraId="4E069906">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回水电导率传感器；电源220v，4-20mA，量程2000us/cm</w:t>
            </w:r>
          </w:p>
          <w:p w14:paraId="677CF45E">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回水转子流量计：量程5m³/h</w:t>
            </w:r>
          </w:p>
          <w:p w14:paraId="77DFD790">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回水电磁阀：304不锈钢，电源220v</w:t>
            </w:r>
          </w:p>
          <w:p w14:paraId="06D7F693">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回水调节阀：304不锈钢</w:t>
            </w:r>
          </w:p>
        </w:tc>
      </w:tr>
      <w:tr w14:paraId="136A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000" w:type="pct"/>
            <w:gridSpan w:val="5"/>
            <w:noWrap w:val="0"/>
            <w:vAlign w:val="center"/>
          </w:tcPr>
          <w:p w14:paraId="6417DDBC">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控制及监控</w:t>
            </w:r>
          </w:p>
        </w:tc>
      </w:tr>
      <w:tr w14:paraId="30F9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14" w:type="pct"/>
            <w:noWrap w:val="0"/>
            <w:vAlign w:val="center"/>
          </w:tcPr>
          <w:p w14:paraId="1153293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1185" w:type="pct"/>
            <w:gridSpan w:val="2"/>
            <w:noWrap w:val="0"/>
            <w:vAlign w:val="center"/>
          </w:tcPr>
          <w:p w14:paraId="4BC9174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电控柜</w:t>
            </w:r>
          </w:p>
        </w:tc>
        <w:tc>
          <w:tcPr>
            <w:tcW w:w="3501" w:type="pct"/>
            <w:gridSpan w:val="2"/>
            <w:noWrap w:val="0"/>
            <w:vAlign w:val="center"/>
          </w:tcPr>
          <w:p w14:paraId="7A67942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备中央控制和就地控制（可编程序控制器）的电气控制，可采集整个装置的重要工艺参数、设备运行状态等重要数据，对整个工艺生产参数通过二次仪表实现设置、控制、显示，对非正常的工艺参数和设备的运行状态报警（信息反馈回中央控制室），并自动联锁保护。电器设备和工艺过程的控制在一个控制系统完成，具有远程控制接口、并可记录直饮水有关质量指标参数。柜体采用碳钢喷塑，电控柜内包含PLC控制器，工控液晶触摸屏控制面板，</w:t>
            </w:r>
            <w:r>
              <w:rPr>
                <w:rFonts w:hint="eastAsia" w:ascii="宋体" w:hAnsi="宋体" w:cs="仿宋"/>
                <w:bCs/>
                <w:sz w:val="26"/>
                <w:szCs w:val="26"/>
                <w:highlight w:val="none"/>
                <w:lang w:eastAsia="zh-CN"/>
              </w:rPr>
              <w:t>触摸屏不小于15寸</w:t>
            </w:r>
            <w:r>
              <w:rPr>
                <w:rFonts w:hint="eastAsia" w:ascii="宋体" w:hAnsi="宋体" w:cs="仿宋"/>
                <w:sz w:val="26"/>
                <w:szCs w:val="26"/>
                <w:highlight w:val="none"/>
                <w:lang w:eastAsia="zh-CN"/>
              </w:rPr>
              <w:t>、变频器、断路器、接触器、空开等电气元件，触摸屏界面可视设备运行信息；设备具备信息远传功能，预留通讯接口，提供开放式通讯协议。</w:t>
            </w:r>
          </w:p>
        </w:tc>
      </w:tr>
      <w:tr w14:paraId="50DB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314" w:type="pct"/>
            <w:noWrap w:val="0"/>
            <w:vAlign w:val="center"/>
          </w:tcPr>
          <w:p w14:paraId="0024E42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1185" w:type="pct"/>
            <w:gridSpan w:val="2"/>
            <w:noWrap w:val="0"/>
            <w:vAlign w:val="center"/>
          </w:tcPr>
          <w:p w14:paraId="55AB8893">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r>
              <w:rPr>
                <w:rFonts w:hint="eastAsia" w:ascii="宋体" w:hAnsi="宋体" w:cs="仿宋"/>
                <w:sz w:val="26"/>
                <w:szCs w:val="26"/>
                <w:highlight w:val="none"/>
                <w:lang w:eastAsia="zh-CN"/>
              </w:rPr>
              <w:t>在线监测系统</w:t>
            </w:r>
          </w:p>
        </w:tc>
        <w:tc>
          <w:tcPr>
            <w:tcW w:w="3501" w:type="pct"/>
            <w:gridSpan w:val="2"/>
            <w:noWrap w:val="0"/>
            <w:vAlign w:val="center"/>
          </w:tcPr>
          <w:p w14:paraId="7107DCF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要求设备系统具有在线监测水质变化的监测功能，包括但不限于直饮水供水浊度、PH值、温度、臭氧监测等，在线检测水质指标应在设备电控柜触摸屏及通过平台实现用户手机端实时查看</w:t>
            </w:r>
          </w:p>
        </w:tc>
      </w:tr>
      <w:tr w14:paraId="4034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314" w:type="pct"/>
            <w:noWrap w:val="0"/>
            <w:vAlign w:val="center"/>
          </w:tcPr>
          <w:p w14:paraId="504AF12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1185" w:type="pct"/>
            <w:gridSpan w:val="2"/>
            <w:noWrap w:val="0"/>
            <w:vAlign w:val="center"/>
          </w:tcPr>
          <w:p w14:paraId="760BD83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智慧平台对接</w:t>
            </w:r>
          </w:p>
        </w:tc>
        <w:tc>
          <w:tcPr>
            <w:tcW w:w="3501" w:type="pct"/>
            <w:gridSpan w:val="2"/>
            <w:noWrap w:val="0"/>
            <w:vAlign w:val="center"/>
          </w:tcPr>
          <w:p w14:paraId="393B6E3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具备可视化智慧运营功能，在线监测数据实时上传至后台，包括但不限于以下内容：</w:t>
            </w:r>
          </w:p>
          <w:p w14:paraId="6E2B05EC">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①水质实时在线监测；</w:t>
            </w:r>
          </w:p>
          <w:p w14:paraId="0D97D4D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②机房设备可视化；</w:t>
            </w:r>
          </w:p>
          <w:p w14:paraId="456D470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③设备运行远程控制，故障自动报警；</w:t>
            </w:r>
          </w:p>
          <w:p w14:paraId="154ABB47">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④能源管理（自来水量、直饮水供回水水量、电能使用量、各机组系统运行时间）</w:t>
            </w:r>
          </w:p>
        </w:tc>
      </w:tr>
      <w:tr w14:paraId="65D6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314" w:type="pct"/>
            <w:noWrap w:val="0"/>
            <w:vAlign w:val="center"/>
          </w:tcPr>
          <w:p w14:paraId="05BB2F0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4</w:t>
            </w:r>
          </w:p>
        </w:tc>
        <w:tc>
          <w:tcPr>
            <w:tcW w:w="1185" w:type="pct"/>
            <w:gridSpan w:val="2"/>
            <w:noWrap w:val="0"/>
            <w:vAlign w:val="center"/>
          </w:tcPr>
          <w:p w14:paraId="0B3E29B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APP或小程序对接能力</w:t>
            </w:r>
          </w:p>
        </w:tc>
        <w:tc>
          <w:tcPr>
            <w:tcW w:w="3501" w:type="pct"/>
            <w:gridSpan w:val="2"/>
            <w:noWrap w:val="0"/>
            <w:vAlign w:val="center"/>
          </w:tcPr>
          <w:p w14:paraId="1D5C79C4">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在线监测数据实时展示</w:t>
            </w:r>
          </w:p>
          <w:p w14:paraId="210C281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①水质实时查看；</w:t>
            </w:r>
          </w:p>
          <w:p w14:paraId="1426560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②机房及设备可视化视频；</w:t>
            </w:r>
          </w:p>
          <w:p w14:paraId="5E2DFEE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③用水量、及第三方水质报告实时查询；</w:t>
            </w:r>
          </w:p>
          <w:p w14:paraId="3EC75DF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④支持在线沟通功能；</w:t>
            </w:r>
          </w:p>
          <w:p w14:paraId="745F490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⑤相关水质、报警记录近6个月查看；</w:t>
            </w:r>
          </w:p>
          <w:p w14:paraId="2284FECE">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⑥设备故障报警手机消息提示。</w:t>
            </w:r>
          </w:p>
        </w:tc>
      </w:tr>
      <w:tr w14:paraId="2596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5000" w:type="pct"/>
            <w:gridSpan w:val="5"/>
            <w:noWrap w:val="0"/>
            <w:vAlign w:val="center"/>
          </w:tcPr>
          <w:p w14:paraId="09F7961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其他要求：</w:t>
            </w:r>
          </w:p>
          <w:p w14:paraId="654F96B3">
            <w:pPr>
              <w:keepNext w:val="0"/>
              <w:keepLines w:val="0"/>
              <w:suppressLineNumbers w:val="0"/>
              <w:spacing w:before="0" w:beforeAutospacing="0" w:after="0" w:afterAutospacing="0"/>
              <w:ind w:left="0" w:right="0"/>
              <w:rPr>
                <w:rFonts w:hint="default" w:ascii="宋体" w:hAnsi="宋体" w:cs="Times New Roman"/>
                <w:sz w:val="26"/>
                <w:szCs w:val="26"/>
                <w:highlight w:val="none"/>
                <w:lang w:eastAsia="zh-CN"/>
              </w:rPr>
            </w:pPr>
            <w:r>
              <w:rPr>
                <w:rFonts w:hint="eastAsia" w:ascii="宋体" w:hAnsi="宋体" w:cs="仿宋"/>
                <w:sz w:val="26"/>
                <w:szCs w:val="26"/>
                <w:highlight w:val="none"/>
                <w:lang w:eastAsia="zh-CN"/>
              </w:rPr>
              <w:t>1.提供项目所需不锈钢管材、管配、辅材等,</w:t>
            </w:r>
            <w:r>
              <w:rPr>
                <w:rFonts w:hint="eastAsia" w:ascii="宋体" w:hAnsi="宋体" w:cs="仿宋"/>
                <w:bCs/>
                <w:sz w:val="26"/>
                <w:szCs w:val="26"/>
                <w:highlight w:val="none"/>
                <w:lang w:eastAsia="zh-CN"/>
              </w:rPr>
              <w:t>包括货物运输</w:t>
            </w:r>
            <w:r>
              <w:rPr>
                <w:rFonts w:hint="eastAsia" w:ascii="宋体" w:hAnsi="宋体" w:cs="仿宋"/>
                <w:sz w:val="26"/>
                <w:szCs w:val="26"/>
                <w:highlight w:val="none"/>
                <w:lang w:eastAsia="zh-CN"/>
              </w:rPr>
              <w:t>、装卸、安装（不含机房外管道安装）调试，采用卫生级或食品级仪表仪器、配件。</w:t>
            </w:r>
          </w:p>
        </w:tc>
      </w:tr>
    </w:tbl>
    <w:p w14:paraId="6267E0D8">
      <w:pPr>
        <w:spacing w:line="560" w:lineRule="exact"/>
        <w:jc w:val="both"/>
        <w:rPr>
          <w:rFonts w:ascii="宋体" w:hAnsi="宋体" w:cs="仿宋"/>
          <w:bCs/>
          <w:sz w:val="26"/>
          <w:szCs w:val="26"/>
          <w:highlight w:val="none"/>
        </w:rPr>
      </w:pPr>
      <w:r>
        <w:rPr>
          <w:rFonts w:ascii="宋体" w:hAnsi="宋体" w:cs="仿宋"/>
          <w:bCs/>
          <w:sz w:val="26"/>
          <w:szCs w:val="26"/>
          <w:highlight w:val="none"/>
          <w:lang w:eastAsia="zh-CN"/>
        </w:rPr>
        <w:t>5.2</w:t>
      </w:r>
      <w:r>
        <w:rPr>
          <w:rFonts w:hint="eastAsia" w:ascii="宋体" w:hAnsi="宋体" w:cs="仿宋"/>
          <w:bCs/>
          <w:sz w:val="26"/>
          <w:szCs w:val="26"/>
          <w:highlight w:val="none"/>
          <w:lang w:eastAsia="zh-CN"/>
        </w:rPr>
        <w:t>（移动机房）一体机</w:t>
      </w:r>
    </w:p>
    <w:tbl>
      <w:tblPr>
        <w:tblStyle w:val="2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492"/>
        <w:gridCol w:w="792"/>
        <w:gridCol w:w="1178"/>
        <w:gridCol w:w="5571"/>
      </w:tblGrid>
      <w:tr w14:paraId="0651AD83">
        <w:tblPrEx>
          <w:tblCellMar>
            <w:top w:w="0" w:type="dxa"/>
            <w:left w:w="108" w:type="dxa"/>
            <w:bottom w:w="0" w:type="dxa"/>
            <w:right w:w="108" w:type="dxa"/>
          </w:tblCellMar>
        </w:tblPrEx>
        <w:trPr>
          <w:trHeight w:val="527" w:hRule="atLeast"/>
          <w:tblHeader/>
          <w:jc w:val="center"/>
        </w:trPr>
        <w:tc>
          <w:tcPr>
            <w:tcW w:w="314" w:type="pct"/>
            <w:shd w:val="clear" w:color="auto" w:fill="B8CCE4"/>
            <w:noWrap w:val="0"/>
            <w:vAlign w:val="center"/>
          </w:tcPr>
          <w:p w14:paraId="50218E2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序号</w:t>
            </w:r>
          </w:p>
        </w:tc>
        <w:tc>
          <w:tcPr>
            <w:tcW w:w="774" w:type="pct"/>
            <w:shd w:val="clear" w:color="auto" w:fill="B8CCE4"/>
            <w:noWrap w:val="0"/>
            <w:vAlign w:val="center"/>
          </w:tcPr>
          <w:p w14:paraId="609B1E4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名称</w:t>
            </w:r>
          </w:p>
        </w:tc>
        <w:tc>
          <w:tcPr>
            <w:tcW w:w="411" w:type="pct"/>
            <w:shd w:val="clear" w:color="auto" w:fill="B8CCE4"/>
            <w:noWrap w:val="0"/>
            <w:vAlign w:val="center"/>
          </w:tcPr>
          <w:p w14:paraId="24DF4F9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数量</w:t>
            </w:r>
          </w:p>
        </w:tc>
        <w:tc>
          <w:tcPr>
            <w:tcW w:w="3501" w:type="pct"/>
            <w:gridSpan w:val="2"/>
            <w:shd w:val="clear" w:color="auto" w:fill="B8CCE4"/>
            <w:noWrap w:val="0"/>
            <w:vAlign w:val="center"/>
          </w:tcPr>
          <w:p w14:paraId="48D8846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技术要求</w:t>
            </w:r>
          </w:p>
        </w:tc>
      </w:tr>
      <w:tr w14:paraId="4629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00" w:type="pct"/>
            <w:gridSpan w:val="5"/>
            <w:noWrap w:val="0"/>
            <w:vAlign w:val="center"/>
          </w:tcPr>
          <w:p w14:paraId="02F50BA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bCs/>
                <w:sz w:val="26"/>
                <w:szCs w:val="26"/>
                <w:highlight w:val="none"/>
                <w:lang w:eastAsia="zh-CN"/>
              </w:rPr>
              <w:t>前置预处理系统</w:t>
            </w:r>
          </w:p>
        </w:tc>
      </w:tr>
      <w:tr w14:paraId="2A08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314" w:type="pct"/>
            <w:noWrap w:val="0"/>
            <w:vAlign w:val="center"/>
          </w:tcPr>
          <w:p w14:paraId="2DA5131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noWrap w:val="0"/>
            <w:vAlign w:val="center"/>
          </w:tcPr>
          <w:p w14:paraId="4BDDEB1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原水箱</w:t>
            </w:r>
          </w:p>
        </w:tc>
        <w:tc>
          <w:tcPr>
            <w:tcW w:w="411" w:type="pct"/>
            <w:noWrap w:val="0"/>
            <w:vAlign w:val="center"/>
          </w:tcPr>
          <w:p w14:paraId="540C01A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6222F68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3E84748C">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配置：上下封头、卫生级人孔、水箱厚度≥2mm，不锈钢呼吸器、液位显示管、液位传感器、排水电磁阀、原水电导率、原水取样阀</w:t>
            </w:r>
          </w:p>
          <w:p w14:paraId="36146963">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工艺：内部酸洗钝化处理、内部防腐处理、外部镜面抛光</w:t>
            </w:r>
          </w:p>
          <w:p w14:paraId="445ECFE0">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容积：0.5T</w:t>
            </w:r>
          </w:p>
        </w:tc>
      </w:tr>
      <w:tr w14:paraId="639D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314" w:type="pct"/>
            <w:noWrap w:val="0"/>
            <w:vAlign w:val="center"/>
          </w:tcPr>
          <w:p w14:paraId="0D6F4A5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noWrap w:val="0"/>
            <w:vAlign w:val="center"/>
          </w:tcPr>
          <w:p w14:paraId="0C89612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原水泵</w:t>
            </w:r>
          </w:p>
        </w:tc>
        <w:tc>
          <w:tcPr>
            <w:tcW w:w="411" w:type="pct"/>
            <w:noWrap w:val="0"/>
            <w:vAlign w:val="center"/>
          </w:tcPr>
          <w:p w14:paraId="4C99C25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7E72873D">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3369C94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配置要求：流量≥1m³/h，功率满足制水需求，适用220V或380V电源，含基座、减震装置、压力表</w:t>
            </w:r>
          </w:p>
        </w:tc>
      </w:tr>
      <w:tr w14:paraId="2977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jc w:val="center"/>
        </w:trPr>
        <w:tc>
          <w:tcPr>
            <w:tcW w:w="314" w:type="pct"/>
            <w:vMerge w:val="restart"/>
            <w:noWrap w:val="0"/>
            <w:vAlign w:val="center"/>
          </w:tcPr>
          <w:p w14:paraId="1FE2678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774" w:type="pct"/>
            <w:vMerge w:val="restart"/>
            <w:noWrap w:val="0"/>
            <w:vAlign w:val="center"/>
          </w:tcPr>
          <w:p w14:paraId="43BC85E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石英砂过滤器装置</w:t>
            </w:r>
          </w:p>
        </w:tc>
        <w:tc>
          <w:tcPr>
            <w:tcW w:w="411" w:type="pct"/>
            <w:vMerge w:val="restart"/>
            <w:noWrap w:val="0"/>
            <w:vAlign w:val="center"/>
          </w:tcPr>
          <w:p w14:paraId="735FAE9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611" w:type="pct"/>
            <w:noWrap w:val="0"/>
            <w:vAlign w:val="center"/>
          </w:tcPr>
          <w:p w14:paraId="32C2FBE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多路控制阀</w:t>
            </w:r>
          </w:p>
        </w:tc>
        <w:tc>
          <w:tcPr>
            <w:tcW w:w="2890" w:type="pct"/>
            <w:noWrap w:val="0"/>
            <w:vAlign w:val="center"/>
          </w:tcPr>
          <w:p w14:paraId="650E68EE">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材质：ABS</w:t>
            </w:r>
          </w:p>
          <w:p w14:paraId="47F4732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流量：1.5T/h</w:t>
            </w:r>
          </w:p>
          <w:p w14:paraId="3EB92DC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功能：自动过滤、正反冲洗</w:t>
            </w:r>
          </w:p>
          <w:p w14:paraId="14EB2B2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其他：带液晶屏显示及控制</w:t>
            </w:r>
          </w:p>
        </w:tc>
      </w:tr>
      <w:tr w14:paraId="4D1D8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14" w:type="pct"/>
            <w:vMerge w:val="continue"/>
            <w:noWrap w:val="0"/>
            <w:vAlign w:val="center"/>
          </w:tcPr>
          <w:p w14:paraId="6331BE19">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72EA624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44FAC044">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p>
        </w:tc>
        <w:tc>
          <w:tcPr>
            <w:tcW w:w="611" w:type="pct"/>
            <w:noWrap w:val="0"/>
            <w:vAlign w:val="center"/>
          </w:tcPr>
          <w:p w14:paraId="5A7096D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1600D6B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40261D3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配置：上下封头，底部有卸料口</w:t>
            </w:r>
          </w:p>
          <w:p w14:paraId="7822D7A9">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26C5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314" w:type="pct"/>
            <w:vMerge w:val="continue"/>
            <w:noWrap w:val="0"/>
            <w:vAlign w:val="center"/>
          </w:tcPr>
          <w:p w14:paraId="5CD311A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57AFC63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45F8D86C">
            <w:pPr>
              <w:keepNext w:val="0"/>
              <w:keepLines w:val="0"/>
              <w:suppressLineNumbers w:val="0"/>
              <w:spacing w:before="0" w:beforeAutospacing="0" w:after="0" w:afterAutospacing="0"/>
              <w:ind w:left="0" w:right="0"/>
              <w:rPr>
                <w:rFonts w:hint="default" w:ascii="宋体" w:hAnsi="宋体" w:cs="仿宋"/>
                <w:sz w:val="26"/>
                <w:szCs w:val="26"/>
                <w:highlight w:val="none"/>
              </w:rPr>
            </w:pPr>
          </w:p>
        </w:tc>
        <w:tc>
          <w:tcPr>
            <w:tcW w:w="611" w:type="pct"/>
            <w:noWrap w:val="0"/>
            <w:vAlign w:val="center"/>
          </w:tcPr>
          <w:p w14:paraId="776A3F8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1379624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材质：石英砂,粒度为0.5-8mm</w:t>
            </w:r>
          </w:p>
          <w:p w14:paraId="3CE793FC">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工艺：酸洗处理</w:t>
            </w:r>
          </w:p>
        </w:tc>
      </w:tr>
      <w:tr w14:paraId="7448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14" w:type="pct"/>
            <w:vMerge w:val="continue"/>
            <w:noWrap w:val="0"/>
            <w:vAlign w:val="center"/>
          </w:tcPr>
          <w:p w14:paraId="2F6CA67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046A698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0A39E559">
            <w:pPr>
              <w:keepNext w:val="0"/>
              <w:keepLines w:val="0"/>
              <w:suppressLineNumbers w:val="0"/>
              <w:spacing w:before="0" w:beforeAutospacing="0" w:after="0" w:afterAutospacing="0"/>
              <w:ind w:left="0" w:right="0"/>
              <w:rPr>
                <w:rFonts w:hint="default" w:ascii="宋体" w:hAnsi="宋体" w:cs="仿宋"/>
                <w:sz w:val="26"/>
                <w:szCs w:val="26"/>
                <w:highlight w:val="none"/>
              </w:rPr>
            </w:pPr>
          </w:p>
        </w:tc>
        <w:tc>
          <w:tcPr>
            <w:tcW w:w="611" w:type="pct"/>
            <w:noWrap w:val="0"/>
            <w:vAlign w:val="center"/>
          </w:tcPr>
          <w:p w14:paraId="73F3F93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3B03A249">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配备压力表</w:t>
            </w:r>
          </w:p>
        </w:tc>
      </w:tr>
      <w:tr w14:paraId="1369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314" w:type="pct"/>
            <w:vMerge w:val="restart"/>
            <w:noWrap w:val="0"/>
            <w:vAlign w:val="center"/>
          </w:tcPr>
          <w:p w14:paraId="7FC6D6E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4</w:t>
            </w:r>
          </w:p>
        </w:tc>
        <w:tc>
          <w:tcPr>
            <w:tcW w:w="774" w:type="pct"/>
            <w:vMerge w:val="restart"/>
            <w:noWrap w:val="0"/>
            <w:vAlign w:val="center"/>
          </w:tcPr>
          <w:p w14:paraId="1853D95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活性炭过滤器装置</w:t>
            </w:r>
          </w:p>
        </w:tc>
        <w:tc>
          <w:tcPr>
            <w:tcW w:w="411" w:type="pct"/>
            <w:vMerge w:val="restart"/>
            <w:noWrap w:val="0"/>
            <w:vAlign w:val="center"/>
          </w:tcPr>
          <w:p w14:paraId="0FBE30B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611" w:type="pct"/>
            <w:noWrap w:val="0"/>
            <w:vAlign w:val="center"/>
          </w:tcPr>
          <w:p w14:paraId="604225E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多路控制阀</w:t>
            </w:r>
          </w:p>
        </w:tc>
        <w:tc>
          <w:tcPr>
            <w:tcW w:w="2890" w:type="pct"/>
            <w:noWrap w:val="0"/>
            <w:vAlign w:val="center"/>
          </w:tcPr>
          <w:p w14:paraId="5D651E9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材质：ABS</w:t>
            </w:r>
          </w:p>
          <w:p w14:paraId="708F1DBD">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流量：1.5T/h</w:t>
            </w:r>
          </w:p>
          <w:p w14:paraId="3FFE48D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功能：自动过滤、正反冲洗</w:t>
            </w:r>
          </w:p>
          <w:p w14:paraId="63D0ADE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其他：带液晶屏显示及控制</w:t>
            </w:r>
          </w:p>
        </w:tc>
      </w:tr>
      <w:tr w14:paraId="7090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314" w:type="pct"/>
            <w:vMerge w:val="continue"/>
            <w:noWrap w:val="0"/>
            <w:vAlign w:val="center"/>
          </w:tcPr>
          <w:p w14:paraId="71F3401F">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1F9CEFC6">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74E2D9E4">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38E308C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2AEB70C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79F671AD">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配置：上下封头，底部有卸料口</w:t>
            </w:r>
          </w:p>
          <w:p w14:paraId="562E8866">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0E6A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314" w:type="pct"/>
            <w:vMerge w:val="continue"/>
            <w:noWrap w:val="0"/>
            <w:vAlign w:val="center"/>
          </w:tcPr>
          <w:p w14:paraId="15ABBC1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3318E69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4E1ACAC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35D1A04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6AA3946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材质：椰壳活性炭,粒度为10－20目，碘值：≥1000mg/g</w:t>
            </w:r>
          </w:p>
        </w:tc>
      </w:tr>
      <w:tr w14:paraId="6E38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314" w:type="pct"/>
            <w:vMerge w:val="continue"/>
            <w:noWrap w:val="0"/>
            <w:vAlign w:val="center"/>
          </w:tcPr>
          <w:p w14:paraId="2D922771">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224DE072">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4F7A70FF">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2E96545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55E72887">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配备压力表</w:t>
            </w:r>
          </w:p>
        </w:tc>
      </w:tr>
      <w:tr w14:paraId="0127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314" w:type="pct"/>
            <w:vMerge w:val="restart"/>
            <w:noWrap w:val="0"/>
            <w:vAlign w:val="center"/>
          </w:tcPr>
          <w:p w14:paraId="61AF826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5</w:t>
            </w:r>
          </w:p>
        </w:tc>
        <w:tc>
          <w:tcPr>
            <w:tcW w:w="774" w:type="pct"/>
            <w:vMerge w:val="restart"/>
            <w:noWrap w:val="0"/>
            <w:vAlign w:val="center"/>
          </w:tcPr>
          <w:p w14:paraId="281EB7B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精密过滤器装置</w:t>
            </w:r>
          </w:p>
        </w:tc>
        <w:tc>
          <w:tcPr>
            <w:tcW w:w="411" w:type="pct"/>
            <w:vMerge w:val="restart"/>
            <w:noWrap w:val="0"/>
            <w:vAlign w:val="center"/>
          </w:tcPr>
          <w:p w14:paraId="31D3E5A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611" w:type="pct"/>
            <w:noWrap w:val="0"/>
            <w:vAlign w:val="center"/>
          </w:tcPr>
          <w:p w14:paraId="4EAD25F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1D555339">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37544255">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配置：上下封头，快开式</w:t>
            </w:r>
            <w:r>
              <w:rPr>
                <w:rFonts w:hint="eastAsia" w:hAnsi="宋体" w:cs="仿宋"/>
                <w:color w:val="FF0000"/>
                <w:sz w:val="26"/>
                <w:szCs w:val="26"/>
                <w:highlight w:val="none"/>
              </w:rPr>
              <w:t>，</w:t>
            </w:r>
            <w:r>
              <w:rPr>
                <w:rFonts w:hint="eastAsia" w:hAnsi="宋体" w:cs="仿宋"/>
                <w:color w:val="auto"/>
                <w:sz w:val="26"/>
                <w:szCs w:val="26"/>
                <w:highlight w:val="none"/>
              </w:rPr>
              <w:t>尺寸为：Φ≥200x660mm</w:t>
            </w:r>
          </w:p>
          <w:p w14:paraId="0D0AFF27">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工艺：防腐处理</w:t>
            </w:r>
          </w:p>
        </w:tc>
      </w:tr>
      <w:tr w14:paraId="6FF0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14" w:type="pct"/>
            <w:vMerge w:val="continue"/>
            <w:noWrap w:val="0"/>
            <w:vAlign w:val="center"/>
          </w:tcPr>
          <w:p w14:paraId="2F900C9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1F1FF3B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5A91A61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4395F83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滤芯</w:t>
            </w:r>
          </w:p>
        </w:tc>
        <w:tc>
          <w:tcPr>
            <w:tcW w:w="2890" w:type="pct"/>
            <w:noWrap w:val="0"/>
            <w:vAlign w:val="center"/>
          </w:tcPr>
          <w:p w14:paraId="2E2A0BE0">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材质：聚丙烯PP棉</w:t>
            </w:r>
          </w:p>
          <w:p w14:paraId="10B9817A">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数量：5支</w:t>
            </w:r>
          </w:p>
          <w:p w14:paraId="75B8CDB1">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精度：5微米</w:t>
            </w:r>
          </w:p>
          <w:p w14:paraId="1375512E">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规格：20英寸</w:t>
            </w:r>
          </w:p>
        </w:tc>
      </w:tr>
      <w:tr w14:paraId="7FF8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314" w:type="pct"/>
            <w:vMerge w:val="continue"/>
            <w:noWrap w:val="0"/>
            <w:vAlign w:val="center"/>
          </w:tcPr>
          <w:p w14:paraId="34D79C2E">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537A0EA3">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2569746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184F040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其他</w:t>
            </w:r>
          </w:p>
        </w:tc>
        <w:tc>
          <w:tcPr>
            <w:tcW w:w="2890" w:type="pct"/>
            <w:noWrap w:val="0"/>
            <w:vAlign w:val="center"/>
          </w:tcPr>
          <w:p w14:paraId="7CA008B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前、后压力传感器（数据可传输）</w:t>
            </w:r>
          </w:p>
        </w:tc>
      </w:tr>
      <w:tr w14:paraId="7615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5000" w:type="pct"/>
            <w:gridSpan w:val="5"/>
            <w:noWrap w:val="0"/>
            <w:vAlign w:val="center"/>
          </w:tcPr>
          <w:p w14:paraId="69D0102F">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膜处理系统</w:t>
            </w:r>
          </w:p>
        </w:tc>
      </w:tr>
      <w:tr w14:paraId="4C97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14" w:type="pct"/>
            <w:noWrap w:val="0"/>
            <w:vAlign w:val="center"/>
          </w:tcPr>
          <w:p w14:paraId="01A3AC6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noWrap w:val="0"/>
            <w:vAlign w:val="center"/>
          </w:tcPr>
          <w:p w14:paraId="058C4DD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高压泵</w:t>
            </w:r>
          </w:p>
        </w:tc>
        <w:tc>
          <w:tcPr>
            <w:tcW w:w="411" w:type="pct"/>
            <w:noWrap w:val="0"/>
            <w:vAlign w:val="center"/>
          </w:tcPr>
          <w:p w14:paraId="541552F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5FA7CBE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1E2D7E23">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配置要求：流量≥2m³/h，扬程≥80m，功率：满足制水需求，适用220V或380V电源，含基座、减震装置</w:t>
            </w:r>
          </w:p>
        </w:tc>
      </w:tr>
      <w:tr w14:paraId="3E36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314" w:type="pct"/>
            <w:vMerge w:val="restart"/>
            <w:noWrap w:val="0"/>
            <w:vAlign w:val="center"/>
          </w:tcPr>
          <w:p w14:paraId="60DA99B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vMerge w:val="restart"/>
            <w:noWrap w:val="0"/>
            <w:vAlign w:val="center"/>
          </w:tcPr>
          <w:p w14:paraId="7A5FF12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膜组</w:t>
            </w:r>
          </w:p>
        </w:tc>
        <w:tc>
          <w:tcPr>
            <w:tcW w:w="411" w:type="pct"/>
            <w:vMerge w:val="restart"/>
            <w:noWrap w:val="0"/>
            <w:vAlign w:val="center"/>
          </w:tcPr>
          <w:p w14:paraId="43B1114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1只</w:t>
            </w:r>
          </w:p>
        </w:tc>
        <w:tc>
          <w:tcPr>
            <w:tcW w:w="611" w:type="pct"/>
            <w:noWrap w:val="0"/>
            <w:vAlign w:val="center"/>
          </w:tcPr>
          <w:p w14:paraId="40C5DA5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膜壳</w:t>
            </w:r>
          </w:p>
        </w:tc>
        <w:tc>
          <w:tcPr>
            <w:tcW w:w="2890" w:type="pct"/>
            <w:noWrap w:val="0"/>
            <w:vAlign w:val="center"/>
          </w:tcPr>
          <w:p w14:paraId="52213A67">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147C1D3B">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型号：4040</w:t>
            </w:r>
          </w:p>
          <w:p w14:paraId="480588EE">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工艺：无缝处理</w:t>
            </w:r>
          </w:p>
        </w:tc>
      </w:tr>
      <w:tr w14:paraId="7CCF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314" w:type="pct"/>
            <w:vMerge w:val="continue"/>
            <w:noWrap w:val="0"/>
            <w:vAlign w:val="center"/>
          </w:tcPr>
          <w:p w14:paraId="5FDB489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39CE541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45EA99D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6A4042E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膜元件</w:t>
            </w:r>
          </w:p>
        </w:tc>
        <w:tc>
          <w:tcPr>
            <w:tcW w:w="2890" w:type="pct"/>
            <w:noWrap w:val="0"/>
            <w:vAlign w:val="center"/>
          </w:tcPr>
          <w:p w14:paraId="1004679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工艺：纳滤</w:t>
            </w:r>
          </w:p>
          <w:p w14:paraId="780E4C67">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型号：4040</w:t>
            </w:r>
          </w:p>
          <w:p w14:paraId="7A0D1120">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产水量：0.25T/h（x1）</w:t>
            </w:r>
          </w:p>
        </w:tc>
      </w:tr>
      <w:tr w14:paraId="41B4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314" w:type="pct"/>
            <w:vMerge w:val="continue"/>
            <w:noWrap w:val="0"/>
            <w:vAlign w:val="center"/>
          </w:tcPr>
          <w:p w14:paraId="035DEF72">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65A12B05">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4319C94E">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22AC674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仪表</w:t>
            </w:r>
          </w:p>
        </w:tc>
        <w:tc>
          <w:tcPr>
            <w:tcW w:w="2890" w:type="pct"/>
            <w:noWrap w:val="0"/>
            <w:vAlign w:val="center"/>
          </w:tcPr>
          <w:p w14:paraId="18FC20EC">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含：</w:t>
            </w:r>
          </w:p>
          <w:p w14:paraId="348AC97A">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净水流量计（数据可传输）</w:t>
            </w:r>
          </w:p>
          <w:p w14:paraId="17936AA5">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浓水流量计（数据可传输）</w:t>
            </w:r>
          </w:p>
          <w:p w14:paraId="0EF1E8D9">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浓水调节阀</w:t>
            </w:r>
          </w:p>
          <w:p w14:paraId="18A121EE">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原水电导率传感器</w:t>
            </w:r>
          </w:p>
          <w:p w14:paraId="16AF6AA0">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净水电导率传感器</w:t>
            </w:r>
          </w:p>
          <w:p w14:paraId="6183B309">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膜前、后压力传感器</w:t>
            </w:r>
          </w:p>
          <w:p w14:paraId="6B372FC2">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膜前、后压力表</w:t>
            </w:r>
          </w:p>
          <w:p w14:paraId="42D39C1D">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浓水调节阀</w:t>
            </w:r>
          </w:p>
        </w:tc>
      </w:tr>
      <w:tr w14:paraId="7D4D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000" w:type="pct"/>
            <w:gridSpan w:val="5"/>
            <w:noWrap w:val="0"/>
            <w:vAlign w:val="center"/>
          </w:tcPr>
          <w:p w14:paraId="418E9306">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中置处理系统</w:t>
            </w:r>
          </w:p>
        </w:tc>
      </w:tr>
      <w:tr w14:paraId="5DDB6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314" w:type="pct"/>
            <w:vMerge w:val="restart"/>
            <w:noWrap w:val="0"/>
            <w:vAlign w:val="center"/>
          </w:tcPr>
          <w:p w14:paraId="5B7749A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vMerge w:val="restart"/>
            <w:noWrap w:val="0"/>
            <w:vAlign w:val="center"/>
          </w:tcPr>
          <w:p w14:paraId="20923A0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口感调节过滤装置</w:t>
            </w:r>
          </w:p>
        </w:tc>
        <w:tc>
          <w:tcPr>
            <w:tcW w:w="411" w:type="pct"/>
            <w:vMerge w:val="restart"/>
            <w:noWrap w:val="0"/>
            <w:vAlign w:val="center"/>
          </w:tcPr>
          <w:p w14:paraId="4EE68AE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611" w:type="pct"/>
            <w:noWrap w:val="0"/>
            <w:vAlign w:val="center"/>
          </w:tcPr>
          <w:p w14:paraId="51563F3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7AC904A2">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材质:不锈钢304材质</w:t>
            </w:r>
          </w:p>
          <w:p w14:paraId="5A0E6939">
            <w:pPr>
              <w:pStyle w:val="51"/>
              <w:keepNext w:val="0"/>
              <w:keepLines w:val="0"/>
              <w:suppressLineNumbers w:val="0"/>
              <w:spacing w:before="0" w:beforeAutospacing="0" w:after="0" w:afterAutospacing="0"/>
              <w:ind w:left="0" w:right="0"/>
              <w:rPr>
                <w:rFonts w:hint="eastAsia" w:hAnsi="宋体" w:cs="仿宋"/>
                <w:color w:val="auto"/>
                <w:sz w:val="26"/>
                <w:szCs w:val="26"/>
                <w:highlight w:val="none"/>
              </w:rPr>
            </w:pPr>
            <w:r>
              <w:rPr>
                <w:rFonts w:hint="eastAsia" w:hAnsi="宋体" w:cs="仿宋"/>
                <w:color w:val="auto"/>
                <w:sz w:val="26"/>
                <w:szCs w:val="26"/>
                <w:highlight w:val="none"/>
              </w:rPr>
              <w:t>配置：上下封头，尺寸为：Φ≥200x660mm</w:t>
            </w:r>
          </w:p>
          <w:p w14:paraId="59BDF5A2">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卫生级接口</w:t>
            </w:r>
          </w:p>
        </w:tc>
      </w:tr>
      <w:tr w14:paraId="00B4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314" w:type="pct"/>
            <w:vMerge w:val="continue"/>
            <w:noWrap w:val="0"/>
            <w:vAlign w:val="center"/>
          </w:tcPr>
          <w:p w14:paraId="4DD42B45">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513E6A14">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5AE4A9F0">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7D3A0E5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126C69D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天然矿石（含袋式过滤器）</w:t>
            </w:r>
          </w:p>
        </w:tc>
      </w:tr>
      <w:tr w14:paraId="0BE6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314" w:type="pct"/>
            <w:vMerge w:val="restart"/>
            <w:noWrap w:val="0"/>
            <w:vAlign w:val="center"/>
          </w:tcPr>
          <w:p w14:paraId="78752BA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vMerge w:val="restart"/>
            <w:noWrap w:val="0"/>
            <w:vAlign w:val="center"/>
          </w:tcPr>
          <w:p w14:paraId="30BE0F0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精密过滤器</w:t>
            </w:r>
          </w:p>
        </w:tc>
        <w:tc>
          <w:tcPr>
            <w:tcW w:w="411" w:type="pct"/>
            <w:vMerge w:val="restart"/>
            <w:noWrap w:val="0"/>
            <w:vAlign w:val="center"/>
          </w:tcPr>
          <w:p w14:paraId="51BE53D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611" w:type="pct"/>
            <w:noWrap w:val="0"/>
            <w:vAlign w:val="center"/>
          </w:tcPr>
          <w:p w14:paraId="3F2D888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3DDE59FA">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07C67C0B">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配置：上下封头，快开式，尺寸为：Φ≥200x660mm</w:t>
            </w:r>
          </w:p>
        </w:tc>
      </w:tr>
      <w:tr w14:paraId="0D90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14" w:type="pct"/>
            <w:vMerge w:val="continue"/>
            <w:noWrap w:val="0"/>
            <w:vAlign w:val="center"/>
          </w:tcPr>
          <w:p w14:paraId="1C49A02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72984D91">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3A394A06">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19EB83D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滤芯</w:t>
            </w:r>
          </w:p>
        </w:tc>
        <w:tc>
          <w:tcPr>
            <w:tcW w:w="2890" w:type="pct"/>
            <w:noWrap w:val="0"/>
            <w:vAlign w:val="center"/>
          </w:tcPr>
          <w:p w14:paraId="326DDF4E">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材质：聚丙烯PP棉</w:t>
            </w:r>
          </w:p>
          <w:p w14:paraId="7231BD66">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数量：5支</w:t>
            </w:r>
          </w:p>
          <w:p w14:paraId="133C1EB1">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精度：5微米</w:t>
            </w:r>
          </w:p>
          <w:p w14:paraId="3DC974EB">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规格：20英寸</w:t>
            </w:r>
          </w:p>
        </w:tc>
      </w:tr>
      <w:tr w14:paraId="5FD8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314" w:type="pct"/>
            <w:vMerge w:val="continue"/>
            <w:noWrap w:val="0"/>
            <w:vAlign w:val="center"/>
          </w:tcPr>
          <w:p w14:paraId="391B860C">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67540574">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633AFFD5">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666A9DD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3DC11217">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含：取样阀</w:t>
            </w:r>
          </w:p>
        </w:tc>
      </w:tr>
      <w:tr w14:paraId="6C47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314" w:type="pct"/>
            <w:noWrap w:val="0"/>
            <w:vAlign w:val="center"/>
          </w:tcPr>
          <w:p w14:paraId="31B6741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774" w:type="pct"/>
            <w:noWrap w:val="0"/>
            <w:vAlign w:val="center"/>
          </w:tcPr>
          <w:p w14:paraId="5E6CE33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411" w:type="pct"/>
            <w:noWrap w:val="0"/>
            <w:vAlign w:val="center"/>
          </w:tcPr>
          <w:p w14:paraId="3665AB7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3501" w:type="pct"/>
            <w:gridSpan w:val="2"/>
            <w:noWrap w:val="0"/>
            <w:vAlign w:val="center"/>
          </w:tcPr>
          <w:p w14:paraId="47543DB4">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含：</w:t>
            </w:r>
          </w:p>
          <w:p w14:paraId="773094B6">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口感调节阀</w:t>
            </w:r>
          </w:p>
          <w:p w14:paraId="7306267E">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口感调节转子流量计</w:t>
            </w:r>
          </w:p>
        </w:tc>
      </w:tr>
      <w:tr w14:paraId="06A7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5000" w:type="pct"/>
            <w:gridSpan w:val="5"/>
            <w:noWrap w:val="0"/>
            <w:vAlign w:val="center"/>
          </w:tcPr>
          <w:p w14:paraId="1008B7E6">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供水杀菌系统</w:t>
            </w:r>
          </w:p>
        </w:tc>
      </w:tr>
      <w:tr w14:paraId="383D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314" w:type="pct"/>
            <w:noWrap w:val="0"/>
            <w:vAlign w:val="center"/>
          </w:tcPr>
          <w:p w14:paraId="013BCFD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w:t>
            </w:r>
          </w:p>
        </w:tc>
        <w:tc>
          <w:tcPr>
            <w:tcW w:w="774" w:type="pct"/>
            <w:noWrap w:val="0"/>
            <w:vAlign w:val="center"/>
          </w:tcPr>
          <w:p w14:paraId="2EDE764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过流式紫外线杀菌器</w:t>
            </w:r>
          </w:p>
        </w:tc>
        <w:tc>
          <w:tcPr>
            <w:tcW w:w="411" w:type="pct"/>
            <w:noWrap w:val="0"/>
            <w:vAlign w:val="center"/>
          </w:tcPr>
          <w:p w14:paraId="405539F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1台</w:t>
            </w:r>
          </w:p>
        </w:tc>
        <w:tc>
          <w:tcPr>
            <w:tcW w:w="3501" w:type="pct"/>
            <w:gridSpan w:val="2"/>
            <w:noWrap w:val="0"/>
            <w:vAlign w:val="center"/>
          </w:tcPr>
          <w:p w14:paraId="349CDBCD">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功率：40w</w:t>
            </w:r>
          </w:p>
          <w:p w14:paraId="5AC95829">
            <w:pPr>
              <w:pStyle w:val="51"/>
              <w:keepNext w:val="0"/>
              <w:keepLines w:val="0"/>
              <w:suppressLineNumbers w:val="0"/>
              <w:spacing w:before="0" w:beforeAutospacing="0" w:after="0" w:afterAutospacing="0"/>
              <w:ind w:left="0" w:right="0"/>
              <w:rPr>
                <w:rFonts w:hint="eastAsia" w:hAnsi="宋体" w:cs="仿宋"/>
                <w:color w:val="auto"/>
                <w:sz w:val="26"/>
                <w:szCs w:val="26"/>
                <w:highlight w:val="none"/>
                <w:lang w:eastAsia="zh"/>
              </w:rPr>
            </w:pPr>
            <w:r>
              <w:rPr>
                <w:rFonts w:hint="eastAsia" w:hAnsi="宋体" w:cs="仿宋"/>
                <w:color w:val="auto"/>
                <w:kern w:val="2"/>
                <w:sz w:val="26"/>
                <w:szCs w:val="26"/>
                <w:highlight w:val="none"/>
              </w:rPr>
              <w:t>尺寸：口径Dn25、长度≥92cm</w:t>
            </w:r>
            <w:r>
              <w:rPr>
                <w:rFonts w:hint="eastAsia" w:hAnsi="宋体" w:cs="仿宋"/>
                <w:color w:val="auto"/>
                <w:kern w:val="2"/>
                <w:sz w:val="26"/>
                <w:szCs w:val="26"/>
                <w:highlight w:val="none"/>
                <w:lang w:eastAsia="zh"/>
              </w:rPr>
              <w:t>（根据项目实际情况调整）</w:t>
            </w:r>
          </w:p>
        </w:tc>
      </w:tr>
      <w:tr w14:paraId="596B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14" w:type="pct"/>
            <w:noWrap w:val="0"/>
            <w:vAlign w:val="center"/>
          </w:tcPr>
          <w:p w14:paraId="2B880FD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noWrap w:val="0"/>
            <w:vAlign w:val="center"/>
          </w:tcPr>
          <w:p w14:paraId="44DBF75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臭氧发生器</w:t>
            </w:r>
          </w:p>
        </w:tc>
        <w:tc>
          <w:tcPr>
            <w:tcW w:w="411" w:type="pct"/>
            <w:noWrap w:val="0"/>
            <w:vAlign w:val="center"/>
          </w:tcPr>
          <w:p w14:paraId="271489D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tc>
        <w:tc>
          <w:tcPr>
            <w:tcW w:w="3501" w:type="pct"/>
            <w:gridSpan w:val="2"/>
            <w:noWrap w:val="0"/>
            <w:vAlign w:val="center"/>
          </w:tcPr>
          <w:p w14:paraId="7DC4B19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功率：100w</w:t>
            </w:r>
          </w:p>
          <w:p w14:paraId="105D4ABC">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产量：10g/h</w:t>
            </w:r>
          </w:p>
          <w:p w14:paraId="0A568E97">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配置：电磁阀</w:t>
            </w:r>
          </w:p>
        </w:tc>
      </w:tr>
      <w:tr w14:paraId="0F31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5000" w:type="pct"/>
            <w:gridSpan w:val="5"/>
            <w:noWrap w:val="0"/>
            <w:vAlign w:val="center"/>
          </w:tcPr>
          <w:p w14:paraId="33A525A2">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储水系统</w:t>
            </w:r>
          </w:p>
        </w:tc>
      </w:tr>
      <w:tr w14:paraId="3EFC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7" w:hRule="atLeast"/>
          <w:jc w:val="center"/>
        </w:trPr>
        <w:tc>
          <w:tcPr>
            <w:tcW w:w="314" w:type="pct"/>
            <w:noWrap w:val="0"/>
            <w:vAlign w:val="center"/>
          </w:tcPr>
          <w:p w14:paraId="5CB7F62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noWrap w:val="0"/>
            <w:vAlign w:val="center"/>
          </w:tcPr>
          <w:p w14:paraId="2C9DB0D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净水箱</w:t>
            </w:r>
          </w:p>
        </w:tc>
        <w:tc>
          <w:tcPr>
            <w:tcW w:w="411" w:type="pct"/>
            <w:noWrap w:val="0"/>
            <w:vAlign w:val="center"/>
          </w:tcPr>
          <w:p w14:paraId="6E9B154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1台</w:t>
            </w:r>
          </w:p>
        </w:tc>
        <w:tc>
          <w:tcPr>
            <w:tcW w:w="3501" w:type="pct"/>
            <w:gridSpan w:val="2"/>
            <w:noWrap w:val="0"/>
            <w:vAlign w:val="center"/>
          </w:tcPr>
          <w:p w14:paraId="34BCC68C">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268DB2B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配套：观察口、上下封头、卫生级人孔、水箱厚度≥2mm，不锈钢呼吸器、液位显示管、液位传感器（模拟量）、排水电磁阀、净水取样阀、浸没式紫外线杀菌灯。</w:t>
            </w:r>
          </w:p>
          <w:p w14:paraId="215B2CF1">
            <w:pPr>
              <w:pStyle w:val="47"/>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工艺：酸洗钝化处理、内外部镜面抛光处理。</w:t>
            </w:r>
          </w:p>
          <w:p w14:paraId="2591BB4C">
            <w:pPr>
              <w:pStyle w:val="47"/>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容积：0.5T</w:t>
            </w:r>
          </w:p>
        </w:tc>
      </w:tr>
      <w:tr w14:paraId="5C4E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000" w:type="pct"/>
            <w:gridSpan w:val="5"/>
            <w:noWrap w:val="0"/>
            <w:vAlign w:val="center"/>
          </w:tcPr>
          <w:p w14:paraId="4DA5D661">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供水系统</w:t>
            </w:r>
          </w:p>
        </w:tc>
      </w:tr>
      <w:tr w14:paraId="1008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jc w:val="center"/>
        </w:trPr>
        <w:tc>
          <w:tcPr>
            <w:tcW w:w="314" w:type="pct"/>
            <w:vMerge w:val="restart"/>
            <w:noWrap w:val="0"/>
            <w:vAlign w:val="center"/>
          </w:tcPr>
          <w:p w14:paraId="6CF8596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w:t>
            </w:r>
          </w:p>
        </w:tc>
        <w:tc>
          <w:tcPr>
            <w:tcW w:w="774" w:type="pct"/>
            <w:vMerge w:val="restart"/>
            <w:noWrap w:val="0"/>
            <w:vAlign w:val="center"/>
          </w:tcPr>
          <w:p w14:paraId="7C85C8A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直饮水变频供水泵组</w:t>
            </w:r>
          </w:p>
        </w:tc>
        <w:tc>
          <w:tcPr>
            <w:tcW w:w="411" w:type="pct"/>
            <w:vMerge w:val="restart"/>
            <w:noWrap w:val="0"/>
            <w:vAlign w:val="center"/>
          </w:tcPr>
          <w:p w14:paraId="42F5934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1套</w:t>
            </w:r>
          </w:p>
        </w:tc>
        <w:tc>
          <w:tcPr>
            <w:tcW w:w="611" w:type="pct"/>
            <w:noWrap w:val="0"/>
            <w:vAlign w:val="center"/>
          </w:tcPr>
          <w:p w14:paraId="5AC8CEF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供水泵</w:t>
            </w:r>
          </w:p>
        </w:tc>
        <w:tc>
          <w:tcPr>
            <w:tcW w:w="2890" w:type="pct"/>
            <w:noWrap w:val="0"/>
            <w:vAlign w:val="center"/>
          </w:tcPr>
          <w:p w14:paraId="2FC146D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数量：2台（1用1备）</w:t>
            </w:r>
          </w:p>
          <w:p w14:paraId="1484C8F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521C197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配置要求：流量≥4m³/h，扬程≥60m，功率满足供水需求，适用220V或380V电源，含基座、减震装置（带减震橡胶垫）</w:t>
            </w:r>
          </w:p>
        </w:tc>
      </w:tr>
      <w:tr w14:paraId="3FF4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314" w:type="pct"/>
            <w:vMerge w:val="continue"/>
            <w:noWrap w:val="0"/>
            <w:vAlign w:val="center"/>
          </w:tcPr>
          <w:p w14:paraId="3383AFFC">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1A17A405">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2FE0D95D">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0135134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变频器</w:t>
            </w:r>
          </w:p>
        </w:tc>
        <w:tc>
          <w:tcPr>
            <w:tcW w:w="2890" w:type="pct"/>
            <w:noWrap w:val="0"/>
            <w:vAlign w:val="center"/>
          </w:tcPr>
          <w:p w14:paraId="64990B5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数量：与水泵数量配套（2台）</w:t>
            </w:r>
          </w:p>
          <w:p w14:paraId="476A95DB">
            <w:pPr>
              <w:keepNext w:val="0"/>
              <w:keepLines w:val="0"/>
              <w:suppressLineNumbers w:val="0"/>
              <w:tabs>
                <w:tab w:val="left" w:pos="1101"/>
              </w:tabs>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形式：分体式或一体式</w:t>
            </w:r>
          </w:p>
          <w:p w14:paraId="60AF87B8">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功率：与水泵匹配</w:t>
            </w:r>
          </w:p>
        </w:tc>
      </w:tr>
      <w:tr w14:paraId="4011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314" w:type="pct"/>
            <w:vMerge w:val="continue"/>
            <w:noWrap w:val="0"/>
            <w:vAlign w:val="center"/>
          </w:tcPr>
          <w:p w14:paraId="3A9B013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48D29D2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7D8B65D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6B4C634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气压罐</w:t>
            </w:r>
          </w:p>
        </w:tc>
        <w:tc>
          <w:tcPr>
            <w:tcW w:w="2890" w:type="pct"/>
            <w:noWrap w:val="0"/>
            <w:vAlign w:val="center"/>
          </w:tcPr>
          <w:p w14:paraId="0B0F4E3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5F91F6F3">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容积：≥19L</w:t>
            </w:r>
          </w:p>
        </w:tc>
      </w:tr>
      <w:tr w14:paraId="48F8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314" w:type="pct"/>
            <w:vMerge w:val="continue"/>
            <w:noWrap w:val="0"/>
            <w:vAlign w:val="center"/>
          </w:tcPr>
          <w:p w14:paraId="37BC626D">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585DBBCD">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5A46DCAE">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280D685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7AF3AA4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压力传感器</w:t>
            </w:r>
          </w:p>
          <w:p w14:paraId="0BF0C961">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压力表</w:t>
            </w:r>
          </w:p>
          <w:p w14:paraId="5BD668E9">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进水、出水手动阀</w:t>
            </w:r>
          </w:p>
          <w:p w14:paraId="214C472C">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止回阀</w:t>
            </w:r>
          </w:p>
        </w:tc>
      </w:tr>
      <w:tr w14:paraId="02FC4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5000" w:type="pct"/>
            <w:gridSpan w:val="5"/>
            <w:noWrap w:val="0"/>
            <w:vAlign w:val="center"/>
          </w:tcPr>
          <w:p w14:paraId="236E2031">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循环回水杀菌系统</w:t>
            </w:r>
          </w:p>
        </w:tc>
      </w:tr>
      <w:tr w14:paraId="03BF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14" w:type="pct"/>
            <w:vMerge w:val="restart"/>
            <w:noWrap w:val="0"/>
            <w:vAlign w:val="center"/>
          </w:tcPr>
          <w:p w14:paraId="5CEFA57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774" w:type="pct"/>
            <w:vMerge w:val="restart"/>
            <w:noWrap w:val="0"/>
            <w:vAlign w:val="center"/>
          </w:tcPr>
          <w:p w14:paraId="6E414BF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回水活性炭过滤器</w:t>
            </w:r>
          </w:p>
          <w:p w14:paraId="44787AC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restart"/>
            <w:noWrap w:val="0"/>
            <w:vAlign w:val="center"/>
          </w:tcPr>
          <w:p w14:paraId="1F8E932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1套</w:t>
            </w:r>
          </w:p>
        </w:tc>
        <w:tc>
          <w:tcPr>
            <w:tcW w:w="611" w:type="pct"/>
            <w:noWrap w:val="0"/>
            <w:vAlign w:val="center"/>
          </w:tcPr>
          <w:p w14:paraId="09044E5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7272B84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02406F72">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配置：上下封头，快开式，底部有卸料口，尺寸为：Φ≥200x660mm</w:t>
            </w:r>
          </w:p>
          <w:p w14:paraId="30FB7176">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76DC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314" w:type="pct"/>
            <w:vMerge w:val="continue"/>
            <w:noWrap w:val="0"/>
            <w:vAlign w:val="center"/>
          </w:tcPr>
          <w:p w14:paraId="6BCD482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700C813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5F2A680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4BEB2F6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填料</w:t>
            </w:r>
          </w:p>
        </w:tc>
        <w:tc>
          <w:tcPr>
            <w:tcW w:w="2890" w:type="pct"/>
            <w:noWrap w:val="0"/>
            <w:vAlign w:val="center"/>
          </w:tcPr>
          <w:p w14:paraId="3C2552C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材质：椰壳活性炭,粒度为10－20目，碘值：≥1000mg/g</w:t>
            </w:r>
          </w:p>
        </w:tc>
      </w:tr>
      <w:tr w14:paraId="7B54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14" w:type="pct"/>
            <w:vMerge w:val="restart"/>
            <w:noWrap w:val="0"/>
            <w:vAlign w:val="center"/>
          </w:tcPr>
          <w:p w14:paraId="6257B86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774" w:type="pct"/>
            <w:vMerge w:val="restart"/>
            <w:noWrap w:val="0"/>
            <w:vAlign w:val="center"/>
          </w:tcPr>
          <w:p w14:paraId="1AEF12C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回水精密过滤器</w:t>
            </w:r>
          </w:p>
          <w:p w14:paraId="454D419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restart"/>
            <w:noWrap w:val="0"/>
            <w:vAlign w:val="center"/>
          </w:tcPr>
          <w:p w14:paraId="115A0D2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1台</w:t>
            </w:r>
          </w:p>
          <w:p w14:paraId="423F58C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6104538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罐体</w:t>
            </w:r>
          </w:p>
        </w:tc>
        <w:tc>
          <w:tcPr>
            <w:tcW w:w="2890" w:type="pct"/>
            <w:noWrap w:val="0"/>
            <w:vAlign w:val="center"/>
          </w:tcPr>
          <w:p w14:paraId="378C457A">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材质：不锈钢304材质</w:t>
            </w:r>
          </w:p>
          <w:p w14:paraId="06D2494D">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配置：上下封头，快开式，尺寸为：Φ≥200x660mm</w:t>
            </w:r>
          </w:p>
          <w:p w14:paraId="3A74ED68">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工艺：防腐处理</w:t>
            </w:r>
          </w:p>
        </w:tc>
      </w:tr>
      <w:tr w14:paraId="3206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314" w:type="pct"/>
            <w:vMerge w:val="continue"/>
            <w:noWrap w:val="0"/>
            <w:vAlign w:val="center"/>
          </w:tcPr>
          <w:p w14:paraId="690F65F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774" w:type="pct"/>
            <w:vMerge w:val="continue"/>
            <w:noWrap w:val="0"/>
            <w:vAlign w:val="center"/>
          </w:tcPr>
          <w:p w14:paraId="57FD4E4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411" w:type="pct"/>
            <w:vMerge w:val="continue"/>
            <w:noWrap w:val="0"/>
            <w:vAlign w:val="center"/>
          </w:tcPr>
          <w:p w14:paraId="7BD22B5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611" w:type="pct"/>
            <w:noWrap w:val="0"/>
            <w:vAlign w:val="center"/>
          </w:tcPr>
          <w:p w14:paraId="66343A4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滤芯</w:t>
            </w:r>
          </w:p>
        </w:tc>
        <w:tc>
          <w:tcPr>
            <w:tcW w:w="2890" w:type="pct"/>
            <w:noWrap w:val="0"/>
            <w:vAlign w:val="center"/>
          </w:tcPr>
          <w:p w14:paraId="10E4AFB3">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材质：聚丙烯PP棉</w:t>
            </w:r>
          </w:p>
          <w:p w14:paraId="1554C184">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sz w:val="26"/>
                <w:szCs w:val="26"/>
                <w:highlight w:val="none"/>
              </w:rPr>
              <w:t>数量：5支</w:t>
            </w:r>
          </w:p>
          <w:p w14:paraId="1422B225">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精度：5微米</w:t>
            </w:r>
          </w:p>
          <w:p w14:paraId="56286DBA">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规格：20英寸</w:t>
            </w:r>
          </w:p>
        </w:tc>
      </w:tr>
      <w:tr w14:paraId="2813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314" w:type="pct"/>
            <w:vMerge w:val="continue"/>
            <w:noWrap w:val="0"/>
            <w:vAlign w:val="center"/>
          </w:tcPr>
          <w:p w14:paraId="51969B19">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774" w:type="pct"/>
            <w:vMerge w:val="continue"/>
            <w:noWrap w:val="0"/>
            <w:vAlign w:val="center"/>
          </w:tcPr>
          <w:p w14:paraId="475A7E85">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411" w:type="pct"/>
            <w:vMerge w:val="continue"/>
            <w:noWrap w:val="0"/>
            <w:vAlign w:val="center"/>
          </w:tcPr>
          <w:p w14:paraId="75F3260B">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c>
          <w:tcPr>
            <w:tcW w:w="611" w:type="pct"/>
            <w:noWrap w:val="0"/>
            <w:vAlign w:val="center"/>
          </w:tcPr>
          <w:p w14:paraId="36ED92C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其他</w:t>
            </w:r>
          </w:p>
        </w:tc>
        <w:tc>
          <w:tcPr>
            <w:tcW w:w="2890" w:type="pct"/>
            <w:noWrap w:val="0"/>
            <w:vAlign w:val="center"/>
          </w:tcPr>
          <w:p w14:paraId="0914AB74">
            <w:pPr>
              <w:keepNext w:val="0"/>
              <w:keepLines w:val="0"/>
              <w:suppressLineNumbers w:val="0"/>
              <w:tabs>
                <w:tab w:val="left" w:pos="817"/>
              </w:tabs>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含：取样阀</w:t>
            </w:r>
          </w:p>
        </w:tc>
      </w:tr>
      <w:tr w14:paraId="71CF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14" w:type="pct"/>
            <w:noWrap w:val="0"/>
            <w:vAlign w:val="center"/>
          </w:tcPr>
          <w:p w14:paraId="47B1A4A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774" w:type="pct"/>
            <w:noWrap w:val="0"/>
            <w:vAlign w:val="center"/>
          </w:tcPr>
          <w:p w14:paraId="6A88061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过流式紫外线杀菌器</w:t>
            </w:r>
          </w:p>
        </w:tc>
        <w:tc>
          <w:tcPr>
            <w:tcW w:w="411" w:type="pct"/>
            <w:noWrap w:val="0"/>
            <w:vAlign w:val="center"/>
          </w:tcPr>
          <w:p w14:paraId="0303D13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1台</w:t>
            </w:r>
          </w:p>
        </w:tc>
        <w:tc>
          <w:tcPr>
            <w:tcW w:w="3501" w:type="pct"/>
            <w:gridSpan w:val="2"/>
            <w:noWrap w:val="0"/>
            <w:vAlign w:val="center"/>
          </w:tcPr>
          <w:p w14:paraId="102E655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功率：40w</w:t>
            </w:r>
          </w:p>
          <w:p w14:paraId="2AE7A514">
            <w:pPr>
              <w:pStyle w:val="51"/>
              <w:keepNext w:val="0"/>
              <w:keepLines w:val="0"/>
              <w:suppressLineNumbers w:val="0"/>
              <w:spacing w:before="0" w:beforeAutospacing="0" w:after="0" w:afterAutospacing="0"/>
              <w:ind w:left="0" w:right="0"/>
              <w:rPr>
                <w:rFonts w:hint="eastAsia" w:hAnsi="宋体" w:cs="仿宋"/>
                <w:color w:val="auto"/>
                <w:sz w:val="26"/>
                <w:szCs w:val="26"/>
                <w:highlight w:val="none"/>
              </w:rPr>
            </w:pPr>
            <w:r>
              <w:rPr>
                <w:rFonts w:hint="eastAsia" w:hAnsi="宋体" w:cs="仿宋"/>
                <w:color w:val="auto"/>
                <w:kern w:val="2"/>
                <w:sz w:val="26"/>
                <w:szCs w:val="26"/>
                <w:highlight w:val="none"/>
              </w:rPr>
              <w:t>尺寸：口径DN25、长度≥92cm（根据项目实际需求调整）</w:t>
            </w:r>
          </w:p>
        </w:tc>
      </w:tr>
      <w:tr w14:paraId="3BE7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14" w:type="pct"/>
            <w:noWrap w:val="0"/>
            <w:vAlign w:val="center"/>
          </w:tcPr>
          <w:p w14:paraId="7390A5A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4</w:t>
            </w:r>
          </w:p>
        </w:tc>
        <w:tc>
          <w:tcPr>
            <w:tcW w:w="774" w:type="pct"/>
            <w:noWrap w:val="0"/>
            <w:vAlign w:val="center"/>
          </w:tcPr>
          <w:p w14:paraId="22BEDBA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仪表仪器</w:t>
            </w:r>
          </w:p>
        </w:tc>
        <w:tc>
          <w:tcPr>
            <w:tcW w:w="411" w:type="pct"/>
            <w:noWrap w:val="0"/>
            <w:vAlign w:val="center"/>
          </w:tcPr>
          <w:p w14:paraId="00A296F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kern w:val="2"/>
                <w:sz w:val="26"/>
                <w:szCs w:val="26"/>
                <w:highlight w:val="none"/>
                <w:lang w:eastAsia="zh-CN"/>
              </w:rPr>
              <w:t>1套</w:t>
            </w:r>
          </w:p>
        </w:tc>
        <w:tc>
          <w:tcPr>
            <w:tcW w:w="3501" w:type="pct"/>
            <w:gridSpan w:val="2"/>
            <w:noWrap w:val="0"/>
            <w:vAlign w:val="center"/>
          </w:tcPr>
          <w:p w14:paraId="5862F115">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回水电导率传感器；电源220v，4-20mA，量程2000us/cm</w:t>
            </w:r>
          </w:p>
          <w:p w14:paraId="0E6F0C25">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回水转子流量计：量程5m³/h</w:t>
            </w:r>
          </w:p>
          <w:p w14:paraId="1B9FA172">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回水电磁阀：304不锈钢，电源220v</w:t>
            </w:r>
          </w:p>
          <w:p w14:paraId="17C7BA74">
            <w:pPr>
              <w:pStyle w:val="51"/>
              <w:keepNext w:val="0"/>
              <w:keepLines w:val="0"/>
              <w:suppressLineNumbers w:val="0"/>
              <w:spacing w:before="0" w:beforeAutospacing="0" w:after="0" w:afterAutospacing="0"/>
              <w:ind w:left="0" w:right="0"/>
              <w:rPr>
                <w:rFonts w:hint="default" w:hAnsi="宋体" w:cs="仿宋"/>
                <w:color w:val="auto"/>
                <w:sz w:val="26"/>
                <w:szCs w:val="26"/>
                <w:highlight w:val="none"/>
              </w:rPr>
            </w:pPr>
            <w:r>
              <w:rPr>
                <w:rFonts w:hint="eastAsia" w:hAnsi="宋体" w:cs="仿宋"/>
                <w:color w:val="auto"/>
                <w:kern w:val="2"/>
                <w:sz w:val="26"/>
                <w:szCs w:val="26"/>
                <w:highlight w:val="none"/>
              </w:rPr>
              <w:t>回水调节阀：304不锈钢</w:t>
            </w:r>
          </w:p>
        </w:tc>
      </w:tr>
      <w:tr w14:paraId="20FA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000" w:type="pct"/>
            <w:gridSpan w:val="5"/>
            <w:noWrap w:val="0"/>
            <w:vAlign w:val="center"/>
          </w:tcPr>
          <w:p w14:paraId="20F3388C">
            <w:pPr>
              <w:keepNext w:val="0"/>
              <w:keepLines w:val="0"/>
              <w:suppressLineNumbers w:val="0"/>
              <w:spacing w:before="0" w:beforeAutospacing="0" w:after="0" w:afterAutospacing="0"/>
              <w:ind w:left="0" w:right="0"/>
              <w:jc w:val="center"/>
              <w:rPr>
                <w:rFonts w:hint="default" w:ascii="宋体" w:hAnsi="宋体" w:cs="仿宋"/>
                <w:bCs/>
                <w:sz w:val="26"/>
                <w:szCs w:val="26"/>
                <w:highlight w:val="none"/>
              </w:rPr>
            </w:pPr>
            <w:r>
              <w:rPr>
                <w:rFonts w:hint="eastAsia" w:ascii="宋体" w:hAnsi="宋体" w:cs="仿宋"/>
                <w:bCs/>
                <w:sz w:val="26"/>
                <w:szCs w:val="26"/>
                <w:highlight w:val="none"/>
                <w:lang w:eastAsia="zh-CN"/>
              </w:rPr>
              <w:t>控制及监控</w:t>
            </w:r>
          </w:p>
        </w:tc>
      </w:tr>
      <w:tr w14:paraId="4EAE1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314" w:type="pct"/>
            <w:noWrap w:val="0"/>
            <w:vAlign w:val="center"/>
          </w:tcPr>
          <w:p w14:paraId="3AEB4C0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1</w:t>
            </w:r>
          </w:p>
        </w:tc>
        <w:tc>
          <w:tcPr>
            <w:tcW w:w="1185" w:type="pct"/>
            <w:gridSpan w:val="2"/>
            <w:noWrap w:val="0"/>
            <w:vAlign w:val="center"/>
          </w:tcPr>
          <w:p w14:paraId="4518960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电控柜</w:t>
            </w:r>
          </w:p>
        </w:tc>
        <w:tc>
          <w:tcPr>
            <w:tcW w:w="3501" w:type="pct"/>
            <w:gridSpan w:val="2"/>
            <w:noWrap w:val="0"/>
            <w:vAlign w:val="center"/>
          </w:tcPr>
          <w:p w14:paraId="489AA354">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备中央控制和就地控制（可编程序控制器）的电气控制，可采集整个装置的重要工艺参数、设备运行状态等重要数据，对整个工艺生产参数通过二次仪表实现设置、控制、显示，对非正常的工艺参数和设备的运行状态报警（信息反馈回中央控制室），并自动联锁保护。电器设备和工艺过程的控制在一个控制系统完成，具有远程控制接口、并可记录直饮水有关质量指标参数。柜体采用碳钢喷塑，电控柜内包含PLC控制器，工控液晶触摸屏控制面板，</w:t>
            </w:r>
            <w:r>
              <w:rPr>
                <w:rFonts w:hint="eastAsia" w:ascii="宋体" w:hAnsi="宋体" w:cs="仿宋"/>
                <w:bCs/>
                <w:sz w:val="26"/>
                <w:szCs w:val="26"/>
                <w:highlight w:val="none"/>
                <w:lang w:eastAsia="zh-CN"/>
              </w:rPr>
              <w:t>触摸屏不小于15寸</w:t>
            </w:r>
            <w:r>
              <w:rPr>
                <w:rFonts w:hint="eastAsia" w:ascii="宋体" w:hAnsi="宋体" w:cs="仿宋"/>
                <w:sz w:val="26"/>
                <w:szCs w:val="26"/>
                <w:highlight w:val="none"/>
                <w:lang w:eastAsia="zh-CN"/>
              </w:rPr>
              <w:t>、变频器、断路器、接触器、空开等电气元件，触摸屏界面可视设备运行信息；设备具备信息远传功能，预留通讯接口，提供开放式通讯协议。</w:t>
            </w:r>
          </w:p>
        </w:tc>
      </w:tr>
      <w:tr w14:paraId="249F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314" w:type="pct"/>
            <w:noWrap w:val="0"/>
            <w:vAlign w:val="center"/>
          </w:tcPr>
          <w:p w14:paraId="6014DFD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2</w:t>
            </w:r>
          </w:p>
        </w:tc>
        <w:tc>
          <w:tcPr>
            <w:tcW w:w="1185" w:type="pct"/>
            <w:gridSpan w:val="2"/>
            <w:noWrap w:val="0"/>
            <w:vAlign w:val="center"/>
          </w:tcPr>
          <w:p w14:paraId="0F7302EC">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r>
              <w:rPr>
                <w:rFonts w:hint="eastAsia" w:ascii="宋体" w:hAnsi="宋体" w:cs="仿宋"/>
                <w:sz w:val="26"/>
                <w:szCs w:val="26"/>
                <w:highlight w:val="none"/>
                <w:lang w:eastAsia="zh-CN"/>
              </w:rPr>
              <w:t>在线监测系统</w:t>
            </w:r>
          </w:p>
        </w:tc>
        <w:tc>
          <w:tcPr>
            <w:tcW w:w="3501" w:type="pct"/>
            <w:gridSpan w:val="2"/>
            <w:noWrap w:val="0"/>
            <w:vAlign w:val="center"/>
          </w:tcPr>
          <w:p w14:paraId="6C07CAC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要求设备系统具有在线监测水质变化的监测功能，包括但不限于直饮水供水浊度、PH值、温度、臭氧监测等，在线检测水质指标应在设备电控柜触摸屏及通过平台实现用户手机端实时查看</w:t>
            </w:r>
          </w:p>
        </w:tc>
      </w:tr>
      <w:tr w14:paraId="1D28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314" w:type="pct"/>
            <w:noWrap w:val="0"/>
            <w:vAlign w:val="center"/>
          </w:tcPr>
          <w:p w14:paraId="714BEDEB">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3</w:t>
            </w:r>
          </w:p>
        </w:tc>
        <w:tc>
          <w:tcPr>
            <w:tcW w:w="1185" w:type="pct"/>
            <w:gridSpan w:val="2"/>
            <w:noWrap w:val="0"/>
            <w:vAlign w:val="center"/>
          </w:tcPr>
          <w:p w14:paraId="0113FAB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智慧平台对接</w:t>
            </w:r>
          </w:p>
        </w:tc>
        <w:tc>
          <w:tcPr>
            <w:tcW w:w="3501" w:type="pct"/>
            <w:gridSpan w:val="2"/>
            <w:noWrap w:val="0"/>
            <w:vAlign w:val="center"/>
          </w:tcPr>
          <w:p w14:paraId="1047D77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具备可视化智慧运营功能，在线监测数据实时上传至后台，包括但不限于以下内容：</w:t>
            </w:r>
          </w:p>
          <w:p w14:paraId="4B6FF91B">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①水质实时在线监测；</w:t>
            </w:r>
          </w:p>
          <w:p w14:paraId="1B0ED76B">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②机房设备可视化；</w:t>
            </w:r>
          </w:p>
          <w:p w14:paraId="4F9053E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③设备运行远程控制，故障自动报警；</w:t>
            </w:r>
          </w:p>
          <w:p w14:paraId="49A65D7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④能源管理（自来水量、直饮水供回水水量、电能使用量、各机组系统运行时间）</w:t>
            </w:r>
          </w:p>
        </w:tc>
      </w:tr>
      <w:tr w14:paraId="2553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314" w:type="pct"/>
            <w:noWrap w:val="0"/>
            <w:vAlign w:val="center"/>
          </w:tcPr>
          <w:p w14:paraId="431C7C5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4</w:t>
            </w:r>
          </w:p>
        </w:tc>
        <w:tc>
          <w:tcPr>
            <w:tcW w:w="1185" w:type="pct"/>
            <w:gridSpan w:val="2"/>
            <w:noWrap w:val="0"/>
            <w:vAlign w:val="center"/>
          </w:tcPr>
          <w:p w14:paraId="3827084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APP或小程序对接能力</w:t>
            </w:r>
          </w:p>
        </w:tc>
        <w:tc>
          <w:tcPr>
            <w:tcW w:w="3501" w:type="pct"/>
            <w:gridSpan w:val="2"/>
            <w:noWrap w:val="0"/>
            <w:vAlign w:val="center"/>
          </w:tcPr>
          <w:p w14:paraId="229917FD">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在线监测数据实时展示</w:t>
            </w:r>
          </w:p>
          <w:p w14:paraId="072AF36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①水质实时查看；</w:t>
            </w:r>
          </w:p>
          <w:p w14:paraId="77DC82A3">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②机房及设备可视化视频；</w:t>
            </w:r>
          </w:p>
          <w:p w14:paraId="4A87740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③用水量、及第三方水质报告实时查询；</w:t>
            </w:r>
          </w:p>
          <w:p w14:paraId="59FAE41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④支持在线沟通功能；</w:t>
            </w:r>
          </w:p>
          <w:p w14:paraId="1A5F5F8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⑤相关水质、报警记录近6个月查看；</w:t>
            </w:r>
          </w:p>
          <w:p w14:paraId="624D554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⑥设备故障报警手机消息提示。</w:t>
            </w:r>
          </w:p>
        </w:tc>
      </w:tr>
      <w:tr w14:paraId="5B4C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jc w:val="center"/>
        </w:trPr>
        <w:tc>
          <w:tcPr>
            <w:tcW w:w="5000" w:type="pct"/>
            <w:gridSpan w:val="5"/>
            <w:noWrap w:val="0"/>
            <w:vAlign w:val="center"/>
          </w:tcPr>
          <w:p w14:paraId="65A23C8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其他要求：</w:t>
            </w:r>
          </w:p>
          <w:p w14:paraId="7E8E46B3">
            <w:pPr>
              <w:keepNext w:val="0"/>
              <w:keepLines w:val="0"/>
              <w:suppressLineNumbers w:val="0"/>
              <w:spacing w:before="0" w:beforeAutospacing="0" w:after="0" w:afterAutospacing="0"/>
              <w:ind w:left="0" w:right="0"/>
              <w:rPr>
                <w:rFonts w:hint="default" w:ascii="宋体" w:hAnsi="宋体" w:cs="Times New Roman"/>
                <w:sz w:val="26"/>
                <w:szCs w:val="26"/>
                <w:highlight w:val="none"/>
                <w:lang w:eastAsia="zh-CN"/>
              </w:rPr>
            </w:pPr>
            <w:r>
              <w:rPr>
                <w:rFonts w:hint="eastAsia" w:ascii="宋体" w:hAnsi="宋体" w:cs="仿宋"/>
                <w:sz w:val="26"/>
                <w:szCs w:val="26"/>
                <w:highlight w:val="none"/>
                <w:lang w:eastAsia="zh-CN"/>
              </w:rPr>
              <w:t>1.提供项目所需不锈钢管材、管配、辅材等,</w:t>
            </w:r>
            <w:r>
              <w:rPr>
                <w:rFonts w:hint="eastAsia" w:ascii="宋体" w:hAnsi="宋体" w:cs="仿宋"/>
                <w:bCs/>
                <w:sz w:val="26"/>
                <w:szCs w:val="26"/>
                <w:highlight w:val="none"/>
                <w:lang w:eastAsia="zh-CN"/>
              </w:rPr>
              <w:t>包括货物运输、装卸、</w:t>
            </w:r>
            <w:r>
              <w:rPr>
                <w:rFonts w:hint="eastAsia" w:ascii="宋体" w:hAnsi="宋体" w:cs="仿宋"/>
                <w:sz w:val="26"/>
                <w:szCs w:val="26"/>
                <w:highlight w:val="none"/>
                <w:lang w:eastAsia="zh-CN"/>
              </w:rPr>
              <w:t>安装（不含机房外管道安装）</w:t>
            </w:r>
            <w:r>
              <w:rPr>
                <w:rFonts w:hint="eastAsia" w:ascii="宋体" w:hAnsi="宋体" w:cs="仿宋"/>
                <w:bCs/>
                <w:sz w:val="26"/>
                <w:szCs w:val="26"/>
                <w:highlight w:val="none"/>
                <w:lang w:eastAsia="zh-CN"/>
              </w:rPr>
              <w:t>、调试</w:t>
            </w:r>
            <w:r>
              <w:rPr>
                <w:rFonts w:hint="eastAsia" w:ascii="宋体" w:hAnsi="宋体" w:cs="仿宋"/>
                <w:sz w:val="26"/>
                <w:szCs w:val="26"/>
                <w:highlight w:val="none"/>
                <w:lang w:eastAsia="zh-CN"/>
              </w:rPr>
              <w:t>，采用卫生级或食品级仪表仪器、配件。</w:t>
            </w:r>
          </w:p>
        </w:tc>
      </w:tr>
    </w:tbl>
    <w:p w14:paraId="348D2A61">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bCs/>
          <w:sz w:val="26"/>
          <w:szCs w:val="26"/>
          <w:highlight w:val="none"/>
          <w:lang w:val="en-US" w:eastAsia="zh-CN"/>
        </w:rPr>
        <w:t>.</w:t>
      </w:r>
      <w:r>
        <w:rPr>
          <w:rFonts w:hint="eastAsia" w:ascii="宋体" w:hAnsi="宋体" w:cs="仿宋"/>
          <w:sz w:val="26"/>
          <w:szCs w:val="26"/>
          <w:highlight w:val="none"/>
          <w:lang w:eastAsia="zh-CN"/>
        </w:rPr>
        <w:t>移动净水机房技术要求</w:t>
      </w:r>
    </w:p>
    <w:p w14:paraId="005160DC">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1结构：净化版外壳，底部钢结构加固，正面玻璃展示窗。</w:t>
      </w:r>
    </w:p>
    <w:p w14:paraId="133B667B">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2尺寸：满足设备安全运行及工作人员运维检修活动。</w:t>
      </w:r>
    </w:p>
    <w:p w14:paraId="2DB0F68A">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3承重：满足设备安全运行及工作人员运维检修活动。</w:t>
      </w:r>
    </w:p>
    <w:p w14:paraId="29FD08D7">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4环境温度：-20℃~50℃（需配置加热/制冷系统）。</w:t>
      </w:r>
    </w:p>
    <w:p w14:paraId="0C9286A1">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5防水防尘：防护等级IP54以上，通风口加装防尘网。</w:t>
      </w:r>
    </w:p>
    <w:p w14:paraId="21A72096">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6抗震：满足8级抗震设计（GB 50011标准）。</w:t>
      </w:r>
    </w:p>
    <w:p w14:paraId="3966BE1A">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7消防：配置干粉灭火器（GB 50140），紧急逃生门宽度≥0.8米。</w:t>
      </w:r>
    </w:p>
    <w:p w14:paraId="4909BFD3">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8通风：机房内应设通风设施满足通风换气需求，系统换气量≥10次/小时（GB 50019）。安装一台空调，空调功率满足机房制冷要求，具备温度控制自动开机、关机功能，能效等级为一级。</w:t>
      </w:r>
    </w:p>
    <w:p w14:paraId="116CD4D7">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9排水：机房内应设置排水设施，方便引流至机房外排水沟或集水井，引流处应加防鼠防虫设施。</w:t>
      </w:r>
    </w:p>
    <w:p w14:paraId="61465CF6">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10隔振防噪：净水机房的隔振防噪设计，应符合现行国家标准《民用建筑隔声设计规范》GB50118-2010的规定。</w:t>
      </w:r>
    </w:p>
    <w:p w14:paraId="631B471D">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11基础：机房底部需混凝土基础或瓷砖，水平度偏差≤3mm/m。</w:t>
      </w:r>
    </w:p>
    <w:p w14:paraId="3CC3A043">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12照明：室内应设照明设施，平均照度≥200Lx。</w:t>
      </w:r>
    </w:p>
    <w:p w14:paraId="65C8060B">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13需安装安防监控系统（内置4G流量卡+128G内存卡），覆盖机房设备及出入口区域。</w:t>
      </w:r>
    </w:p>
    <w:p w14:paraId="1AD70C75">
      <w:pPr>
        <w:pStyle w:val="47"/>
        <w:ind w:firstLine="480"/>
        <w:rPr>
          <w:rFonts w:ascii="宋体" w:hAnsi="宋体" w:cs="仿宋"/>
          <w:sz w:val="26"/>
          <w:szCs w:val="26"/>
          <w:highlight w:val="none"/>
          <w:lang w:eastAsia="zh-CN"/>
        </w:rPr>
      </w:pPr>
      <w:r>
        <w:rPr>
          <w:rFonts w:ascii="宋体" w:hAnsi="宋体" w:cs="仿宋"/>
          <w:bCs/>
          <w:sz w:val="26"/>
          <w:szCs w:val="26"/>
          <w:highlight w:val="none"/>
          <w:lang w:eastAsia="zh-CN"/>
        </w:rPr>
        <w:t>6.</w:t>
      </w:r>
      <w:r>
        <w:rPr>
          <w:rFonts w:hint="eastAsia" w:ascii="宋体" w:hAnsi="宋体" w:cs="仿宋"/>
          <w:sz w:val="26"/>
          <w:szCs w:val="26"/>
          <w:highlight w:val="none"/>
          <w:lang w:eastAsia="zh-CN"/>
        </w:rPr>
        <w:t>14依据采购人的具体要求，精心制作机房门头。</w:t>
      </w:r>
    </w:p>
    <w:p w14:paraId="4504F608">
      <w:pPr>
        <w:spacing w:line="560" w:lineRule="exact"/>
        <w:ind w:firstLine="520" w:firstLineChars="200"/>
        <w:jc w:val="both"/>
        <w:rPr>
          <w:rFonts w:ascii="宋体" w:hAnsi="宋体" w:cs="仿宋"/>
          <w:bCs/>
          <w:sz w:val="26"/>
          <w:szCs w:val="26"/>
          <w:highlight w:val="none"/>
        </w:rPr>
      </w:pPr>
      <w:r>
        <w:rPr>
          <w:rFonts w:ascii="宋体" w:hAnsi="宋体" w:cs="仿宋"/>
          <w:bCs/>
          <w:sz w:val="26"/>
          <w:szCs w:val="26"/>
          <w:highlight w:val="none"/>
          <w:lang w:eastAsia="zh-CN"/>
        </w:rPr>
        <w:t>7</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（机柜）一体机</w:t>
      </w:r>
    </w:p>
    <w:tbl>
      <w:tblPr>
        <w:tblStyle w:val="2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540"/>
        <w:gridCol w:w="551"/>
        <w:gridCol w:w="1178"/>
        <w:gridCol w:w="5620"/>
      </w:tblGrid>
      <w:tr w14:paraId="61F4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blHeader/>
          <w:jc w:val="center"/>
        </w:trPr>
        <w:tc>
          <w:tcPr>
            <w:tcW w:w="388" w:type="pct"/>
            <w:shd w:val="clear" w:color="auto" w:fill="B8CCE4"/>
            <w:noWrap w:val="0"/>
            <w:vAlign w:val="center"/>
          </w:tcPr>
          <w:p w14:paraId="54E875A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系统模块</w:t>
            </w:r>
          </w:p>
        </w:tc>
        <w:tc>
          <w:tcPr>
            <w:tcW w:w="799" w:type="pct"/>
            <w:shd w:val="clear" w:color="auto" w:fill="B8CCE4"/>
            <w:noWrap w:val="0"/>
            <w:vAlign w:val="center"/>
          </w:tcPr>
          <w:p w14:paraId="09C695EB">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名称</w:t>
            </w:r>
          </w:p>
        </w:tc>
        <w:tc>
          <w:tcPr>
            <w:tcW w:w="286" w:type="pct"/>
            <w:shd w:val="clear" w:color="auto" w:fill="B8CCE4"/>
            <w:noWrap w:val="0"/>
            <w:vAlign w:val="center"/>
          </w:tcPr>
          <w:p w14:paraId="6B346124">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数量</w:t>
            </w:r>
          </w:p>
        </w:tc>
        <w:tc>
          <w:tcPr>
            <w:tcW w:w="3525" w:type="pct"/>
            <w:gridSpan w:val="2"/>
            <w:shd w:val="clear" w:color="auto" w:fill="B8CCE4"/>
            <w:noWrap w:val="0"/>
            <w:vAlign w:val="center"/>
          </w:tcPr>
          <w:p w14:paraId="3F4EB85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技术要求</w:t>
            </w:r>
          </w:p>
        </w:tc>
      </w:tr>
      <w:tr w14:paraId="7BB9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88" w:type="pct"/>
            <w:vMerge w:val="restart"/>
            <w:noWrap w:val="0"/>
            <w:vAlign w:val="center"/>
          </w:tcPr>
          <w:p w14:paraId="6D4DAEC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bCs/>
                <w:snapToGrid w:val="0"/>
                <w:sz w:val="26"/>
                <w:szCs w:val="26"/>
                <w:highlight w:val="none"/>
                <w:lang w:eastAsia="zh-CN"/>
              </w:rPr>
              <w:t>前置预处理系统</w:t>
            </w:r>
          </w:p>
        </w:tc>
        <w:tc>
          <w:tcPr>
            <w:tcW w:w="799" w:type="pct"/>
            <w:vMerge w:val="restart"/>
            <w:noWrap w:val="0"/>
            <w:vAlign w:val="center"/>
          </w:tcPr>
          <w:p w14:paraId="60EB86B6">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1.前置预过滤器</w:t>
            </w:r>
          </w:p>
        </w:tc>
        <w:tc>
          <w:tcPr>
            <w:tcW w:w="286" w:type="pct"/>
            <w:vMerge w:val="restart"/>
            <w:noWrap w:val="0"/>
            <w:vAlign w:val="center"/>
          </w:tcPr>
          <w:p w14:paraId="71CB1A2B">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1套</w:t>
            </w:r>
          </w:p>
        </w:tc>
        <w:tc>
          <w:tcPr>
            <w:tcW w:w="611" w:type="pct"/>
            <w:noWrap w:val="0"/>
            <w:vAlign w:val="center"/>
          </w:tcPr>
          <w:p w14:paraId="28963C7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罐体</w:t>
            </w:r>
          </w:p>
        </w:tc>
        <w:tc>
          <w:tcPr>
            <w:tcW w:w="2914" w:type="pct"/>
            <w:noWrap w:val="0"/>
            <w:vAlign w:val="center"/>
          </w:tcPr>
          <w:p w14:paraId="7C81318A">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23687CD6">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配置：上下封头，尺寸为：Φ≥200mm</w:t>
            </w:r>
          </w:p>
          <w:p w14:paraId="23E9C461">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工艺：防腐处理</w:t>
            </w:r>
          </w:p>
        </w:tc>
      </w:tr>
      <w:tr w14:paraId="5B07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388" w:type="pct"/>
            <w:vMerge w:val="continue"/>
            <w:noWrap w:val="0"/>
            <w:vAlign w:val="center"/>
          </w:tcPr>
          <w:p w14:paraId="76F5394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799" w:type="pct"/>
            <w:vMerge w:val="continue"/>
            <w:noWrap w:val="0"/>
            <w:vAlign w:val="center"/>
          </w:tcPr>
          <w:p w14:paraId="62B1905E">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286" w:type="pct"/>
            <w:vMerge w:val="continue"/>
            <w:noWrap w:val="0"/>
            <w:vAlign w:val="center"/>
          </w:tcPr>
          <w:p w14:paraId="60C8F56C">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rPr>
            </w:pPr>
          </w:p>
        </w:tc>
        <w:tc>
          <w:tcPr>
            <w:tcW w:w="611" w:type="pct"/>
            <w:noWrap w:val="0"/>
            <w:vAlign w:val="center"/>
          </w:tcPr>
          <w:p w14:paraId="73AC08B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填料</w:t>
            </w:r>
          </w:p>
        </w:tc>
        <w:tc>
          <w:tcPr>
            <w:tcW w:w="2914" w:type="pct"/>
            <w:noWrap w:val="0"/>
            <w:vAlign w:val="center"/>
          </w:tcPr>
          <w:p w14:paraId="2290905D">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材质1：石英砂,粒度为0.5-8mm</w:t>
            </w:r>
          </w:p>
          <w:p w14:paraId="2263F14A">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材质2：活性炭,粒度为10－20目，碘值：≥1000mg/g</w:t>
            </w:r>
          </w:p>
          <w:p w14:paraId="660EECE9">
            <w:pPr>
              <w:keepNext w:val="0"/>
              <w:keepLines w:val="0"/>
              <w:suppressLineNumbers w:val="0"/>
              <w:kinsoku w:val="0"/>
              <w:autoSpaceDE w:val="0"/>
              <w:autoSpaceDN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kern w:val="2"/>
                <w:sz w:val="26"/>
                <w:szCs w:val="26"/>
                <w:highlight w:val="none"/>
                <w:lang w:eastAsia="zh-CN"/>
              </w:rPr>
              <w:t>材质3：碳纤维滤芯，20英寸</w:t>
            </w:r>
          </w:p>
          <w:p w14:paraId="7629171F">
            <w:pPr>
              <w:keepNext w:val="0"/>
              <w:keepLines w:val="0"/>
              <w:suppressLineNumbers w:val="0"/>
              <w:kinsoku w:val="0"/>
              <w:autoSpaceDE w:val="0"/>
              <w:autoSpaceDN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bCs/>
                <w:snapToGrid w:val="0"/>
                <w:kern w:val="2"/>
                <w:sz w:val="26"/>
                <w:szCs w:val="26"/>
                <w:highlight w:val="none"/>
                <w:lang w:eastAsia="zh-CN"/>
              </w:rPr>
              <w:t>可采用上述填料单独或组合使用，以确保原水预处理的理想效果。</w:t>
            </w:r>
          </w:p>
        </w:tc>
      </w:tr>
      <w:tr w14:paraId="68BA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88" w:type="pct"/>
            <w:vMerge w:val="continue"/>
            <w:noWrap w:val="0"/>
            <w:vAlign w:val="center"/>
          </w:tcPr>
          <w:p w14:paraId="55FFAF8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continue"/>
            <w:noWrap w:val="0"/>
            <w:vAlign w:val="center"/>
          </w:tcPr>
          <w:p w14:paraId="0E38859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286" w:type="pct"/>
            <w:vMerge w:val="continue"/>
            <w:noWrap w:val="0"/>
            <w:vAlign w:val="center"/>
          </w:tcPr>
          <w:p w14:paraId="7D355A48">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p>
        </w:tc>
        <w:tc>
          <w:tcPr>
            <w:tcW w:w="611" w:type="pct"/>
            <w:noWrap w:val="0"/>
            <w:vAlign w:val="center"/>
          </w:tcPr>
          <w:p w14:paraId="4473F59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其他</w:t>
            </w:r>
          </w:p>
        </w:tc>
        <w:tc>
          <w:tcPr>
            <w:tcW w:w="2914" w:type="pct"/>
            <w:noWrap w:val="0"/>
            <w:vAlign w:val="center"/>
          </w:tcPr>
          <w:p w14:paraId="2C5EFAC4">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压力表、电磁阀、压力传感器、原水电导率；</w:t>
            </w:r>
            <w:r>
              <w:rPr>
                <w:rFonts w:hint="eastAsia" w:ascii="宋体" w:hAnsi="宋体" w:cs="仿宋"/>
                <w:bCs/>
                <w:snapToGrid w:val="0"/>
                <w:sz w:val="26"/>
                <w:szCs w:val="26"/>
                <w:highlight w:val="none"/>
                <w:lang w:eastAsia="zh-CN"/>
              </w:rPr>
              <w:t>原水泵可根据供应商技术路线自行选择是否配置，需满足项目设计制水流量要求。</w:t>
            </w:r>
          </w:p>
        </w:tc>
      </w:tr>
      <w:tr w14:paraId="7F46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388" w:type="pct"/>
            <w:vMerge w:val="continue"/>
            <w:noWrap w:val="0"/>
            <w:vAlign w:val="center"/>
          </w:tcPr>
          <w:p w14:paraId="11119B4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restart"/>
            <w:noWrap w:val="0"/>
            <w:vAlign w:val="center"/>
          </w:tcPr>
          <w:p w14:paraId="020D614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2.精密过滤器装置</w:t>
            </w:r>
          </w:p>
        </w:tc>
        <w:tc>
          <w:tcPr>
            <w:tcW w:w="286" w:type="pct"/>
            <w:vMerge w:val="restart"/>
            <w:noWrap w:val="0"/>
            <w:vAlign w:val="center"/>
          </w:tcPr>
          <w:p w14:paraId="1A655D6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1台</w:t>
            </w:r>
          </w:p>
        </w:tc>
        <w:tc>
          <w:tcPr>
            <w:tcW w:w="611" w:type="pct"/>
            <w:noWrap w:val="0"/>
            <w:vAlign w:val="center"/>
          </w:tcPr>
          <w:p w14:paraId="202DA2A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罐体</w:t>
            </w:r>
          </w:p>
        </w:tc>
        <w:tc>
          <w:tcPr>
            <w:tcW w:w="2914" w:type="pct"/>
            <w:noWrap w:val="0"/>
            <w:vAlign w:val="center"/>
          </w:tcPr>
          <w:p w14:paraId="1DC263FB">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478BEFE2">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配置：上下封头，快开式封口</w:t>
            </w:r>
          </w:p>
          <w:p w14:paraId="185B4293">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2D81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388" w:type="pct"/>
            <w:vMerge w:val="continue"/>
            <w:noWrap w:val="0"/>
            <w:vAlign w:val="center"/>
          </w:tcPr>
          <w:p w14:paraId="735B33B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799" w:type="pct"/>
            <w:vMerge w:val="continue"/>
            <w:noWrap w:val="0"/>
            <w:vAlign w:val="center"/>
          </w:tcPr>
          <w:p w14:paraId="145DE00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286" w:type="pct"/>
            <w:vMerge w:val="continue"/>
            <w:noWrap w:val="0"/>
            <w:vAlign w:val="center"/>
          </w:tcPr>
          <w:p w14:paraId="444FC93B">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611" w:type="pct"/>
            <w:noWrap w:val="0"/>
            <w:vAlign w:val="center"/>
          </w:tcPr>
          <w:p w14:paraId="51B4A617">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滤芯</w:t>
            </w:r>
          </w:p>
        </w:tc>
        <w:tc>
          <w:tcPr>
            <w:tcW w:w="2914" w:type="pct"/>
            <w:noWrap w:val="0"/>
            <w:vAlign w:val="center"/>
          </w:tcPr>
          <w:p w14:paraId="723F9599">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材质：聚丙烯PP棉</w:t>
            </w:r>
          </w:p>
          <w:p w14:paraId="6D6D85F2">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数量：3支</w:t>
            </w:r>
          </w:p>
          <w:p w14:paraId="66B0C280">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精度：5微米</w:t>
            </w:r>
          </w:p>
          <w:p w14:paraId="5BFB8123">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规格：20英寸</w:t>
            </w:r>
          </w:p>
        </w:tc>
      </w:tr>
      <w:tr w14:paraId="452A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388" w:type="pct"/>
            <w:vMerge w:val="continue"/>
            <w:noWrap w:val="0"/>
            <w:vAlign w:val="center"/>
          </w:tcPr>
          <w:p w14:paraId="21B43DCA">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continue"/>
            <w:noWrap w:val="0"/>
            <w:vAlign w:val="center"/>
          </w:tcPr>
          <w:p w14:paraId="067BA31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286" w:type="pct"/>
            <w:vMerge w:val="continue"/>
            <w:noWrap w:val="0"/>
            <w:vAlign w:val="center"/>
          </w:tcPr>
          <w:p w14:paraId="2EFCC3A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611" w:type="pct"/>
            <w:noWrap w:val="0"/>
            <w:vAlign w:val="center"/>
          </w:tcPr>
          <w:p w14:paraId="7FBAE05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其他</w:t>
            </w:r>
          </w:p>
        </w:tc>
        <w:tc>
          <w:tcPr>
            <w:tcW w:w="2914" w:type="pct"/>
            <w:noWrap w:val="0"/>
            <w:vAlign w:val="center"/>
          </w:tcPr>
          <w:p w14:paraId="5E2DC7EB">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压力表</w:t>
            </w:r>
          </w:p>
        </w:tc>
      </w:tr>
      <w:tr w14:paraId="03CF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388" w:type="pct"/>
            <w:vMerge w:val="restart"/>
            <w:noWrap w:val="0"/>
            <w:vAlign w:val="center"/>
          </w:tcPr>
          <w:p w14:paraId="50C065D6">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bCs/>
                <w:snapToGrid w:val="0"/>
                <w:sz w:val="26"/>
                <w:szCs w:val="26"/>
                <w:highlight w:val="none"/>
                <w:lang w:eastAsia="zh-CN"/>
              </w:rPr>
              <w:t>膜处理系统</w:t>
            </w:r>
          </w:p>
        </w:tc>
        <w:tc>
          <w:tcPr>
            <w:tcW w:w="799" w:type="pct"/>
            <w:noWrap w:val="0"/>
            <w:vAlign w:val="center"/>
          </w:tcPr>
          <w:p w14:paraId="626C291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1.高压泵</w:t>
            </w:r>
          </w:p>
        </w:tc>
        <w:tc>
          <w:tcPr>
            <w:tcW w:w="286" w:type="pct"/>
            <w:noWrap w:val="0"/>
            <w:vAlign w:val="center"/>
          </w:tcPr>
          <w:p w14:paraId="3B696692">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1台</w:t>
            </w:r>
          </w:p>
        </w:tc>
        <w:tc>
          <w:tcPr>
            <w:tcW w:w="3525" w:type="pct"/>
            <w:gridSpan w:val="2"/>
            <w:noWrap w:val="0"/>
            <w:vAlign w:val="center"/>
          </w:tcPr>
          <w:p w14:paraId="62E500D6">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64A131F4">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配置要求：流量≥1m³/h，扬程≥60m，功率满足制水要求，适用220V或380V电源，含基座、减震装置</w:t>
            </w:r>
          </w:p>
        </w:tc>
      </w:tr>
      <w:tr w14:paraId="112B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388" w:type="pct"/>
            <w:vMerge w:val="continue"/>
            <w:noWrap w:val="0"/>
            <w:vAlign w:val="center"/>
          </w:tcPr>
          <w:p w14:paraId="0BF7B3C4">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restart"/>
            <w:noWrap w:val="0"/>
            <w:vAlign w:val="center"/>
          </w:tcPr>
          <w:p w14:paraId="50DF1AD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2.膜组</w:t>
            </w:r>
          </w:p>
        </w:tc>
        <w:tc>
          <w:tcPr>
            <w:tcW w:w="286" w:type="pct"/>
            <w:vMerge w:val="restart"/>
            <w:noWrap w:val="0"/>
            <w:vAlign w:val="center"/>
          </w:tcPr>
          <w:p w14:paraId="57F7D254">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1只</w:t>
            </w:r>
          </w:p>
        </w:tc>
        <w:tc>
          <w:tcPr>
            <w:tcW w:w="611" w:type="pct"/>
            <w:noWrap w:val="0"/>
            <w:vAlign w:val="center"/>
          </w:tcPr>
          <w:p w14:paraId="4F197292">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膜壳</w:t>
            </w:r>
          </w:p>
        </w:tc>
        <w:tc>
          <w:tcPr>
            <w:tcW w:w="2914" w:type="pct"/>
            <w:noWrap w:val="0"/>
            <w:vAlign w:val="center"/>
          </w:tcPr>
          <w:p w14:paraId="20EE3734">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6340E332">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型号：4040</w:t>
            </w:r>
          </w:p>
          <w:p w14:paraId="17B5E727">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工艺：无缝处理</w:t>
            </w:r>
          </w:p>
        </w:tc>
      </w:tr>
      <w:tr w14:paraId="5FF1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388" w:type="pct"/>
            <w:vMerge w:val="continue"/>
            <w:noWrap w:val="0"/>
            <w:vAlign w:val="center"/>
          </w:tcPr>
          <w:p w14:paraId="6408940A">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799" w:type="pct"/>
            <w:vMerge w:val="continue"/>
            <w:noWrap w:val="0"/>
            <w:vAlign w:val="center"/>
          </w:tcPr>
          <w:p w14:paraId="1C062BB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286" w:type="pct"/>
            <w:vMerge w:val="continue"/>
            <w:noWrap w:val="0"/>
            <w:vAlign w:val="center"/>
          </w:tcPr>
          <w:p w14:paraId="3F16BAD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611" w:type="pct"/>
            <w:noWrap w:val="0"/>
            <w:vAlign w:val="center"/>
          </w:tcPr>
          <w:p w14:paraId="1E99FB44">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膜元件</w:t>
            </w:r>
          </w:p>
        </w:tc>
        <w:tc>
          <w:tcPr>
            <w:tcW w:w="2914" w:type="pct"/>
            <w:noWrap w:val="0"/>
            <w:vAlign w:val="center"/>
          </w:tcPr>
          <w:p w14:paraId="0F323828">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工艺：纳滤</w:t>
            </w:r>
          </w:p>
          <w:p w14:paraId="0E2978C8">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型号：4040</w:t>
            </w:r>
          </w:p>
          <w:p w14:paraId="17917563">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产水量：0.25T/h</w:t>
            </w:r>
          </w:p>
        </w:tc>
      </w:tr>
      <w:tr w14:paraId="2799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388" w:type="pct"/>
            <w:vMerge w:val="continue"/>
            <w:noWrap w:val="0"/>
            <w:vAlign w:val="center"/>
          </w:tcPr>
          <w:p w14:paraId="5B6BA9A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continue"/>
            <w:noWrap w:val="0"/>
            <w:vAlign w:val="center"/>
          </w:tcPr>
          <w:p w14:paraId="3D6B68DF">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color w:val="FF0000"/>
                <w:sz w:val="26"/>
                <w:szCs w:val="26"/>
                <w:highlight w:val="none"/>
                <w:lang w:eastAsia="zh-CN"/>
              </w:rPr>
            </w:pPr>
          </w:p>
        </w:tc>
        <w:tc>
          <w:tcPr>
            <w:tcW w:w="286" w:type="pct"/>
            <w:noWrap w:val="0"/>
            <w:vAlign w:val="center"/>
          </w:tcPr>
          <w:p w14:paraId="5A43EF3E">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color w:val="FF0000"/>
                <w:sz w:val="26"/>
                <w:szCs w:val="26"/>
                <w:highlight w:val="none"/>
                <w:lang w:eastAsia="zh-CN"/>
              </w:rPr>
            </w:pPr>
          </w:p>
        </w:tc>
        <w:tc>
          <w:tcPr>
            <w:tcW w:w="611" w:type="pct"/>
            <w:noWrap w:val="0"/>
            <w:vAlign w:val="center"/>
          </w:tcPr>
          <w:p w14:paraId="71BA7B3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其他</w:t>
            </w:r>
          </w:p>
        </w:tc>
        <w:tc>
          <w:tcPr>
            <w:tcW w:w="2914" w:type="pct"/>
            <w:noWrap w:val="0"/>
            <w:vAlign w:val="center"/>
          </w:tcPr>
          <w:p w14:paraId="3A79ECC9">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流量计、压力传感器、电磁阀，净水电导率。</w:t>
            </w:r>
          </w:p>
        </w:tc>
      </w:tr>
      <w:tr w14:paraId="2EEE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388" w:type="pct"/>
            <w:vMerge w:val="restart"/>
            <w:noWrap w:val="0"/>
            <w:vAlign w:val="center"/>
          </w:tcPr>
          <w:p w14:paraId="62002733">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bCs/>
                <w:snapToGrid w:val="0"/>
                <w:sz w:val="26"/>
                <w:szCs w:val="26"/>
                <w:highlight w:val="none"/>
                <w:lang w:eastAsia="zh-CN"/>
              </w:rPr>
              <w:t>供水杀菌系统</w:t>
            </w:r>
          </w:p>
        </w:tc>
        <w:tc>
          <w:tcPr>
            <w:tcW w:w="799" w:type="pct"/>
            <w:noWrap w:val="0"/>
            <w:vAlign w:val="center"/>
          </w:tcPr>
          <w:p w14:paraId="37A7E2D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过流式紫外线杀菌器</w:t>
            </w:r>
          </w:p>
        </w:tc>
        <w:tc>
          <w:tcPr>
            <w:tcW w:w="286" w:type="pct"/>
            <w:noWrap w:val="0"/>
            <w:vAlign w:val="center"/>
          </w:tcPr>
          <w:p w14:paraId="6031801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1台</w:t>
            </w:r>
          </w:p>
        </w:tc>
        <w:tc>
          <w:tcPr>
            <w:tcW w:w="3525" w:type="pct"/>
            <w:gridSpan w:val="2"/>
            <w:noWrap w:val="0"/>
            <w:vAlign w:val="center"/>
          </w:tcPr>
          <w:p w14:paraId="4816A597">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功率：20W</w:t>
            </w:r>
          </w:p>
          <w:p w14:paraId="2C118153">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rPr>
            </w:pPr>
            <w:r>
              <w:rPr>
                <w:rFonts w:hint="eastAsia" w:ascii="宋体" w:hAnsi="宋体" w:cs="仿宋"/>
                <w:kern w:val="2"/>
                <w:sz w:val="26"/>
                <w:szCs w:val="26"/>
                <w:highlight w:val="none"/>
                <w:lang w:eastAsia="zh-CN"/>
              </w:rPr>
              <w:t>尺寸：口径DN20</w:t>
            </w:r>
          </w:p>
        </w:tc>
      </w:tr>
      <w:tr w14:paraId="182A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388" w:type="pct"/>
            <w:vMerge w:val="continue"/>
            <w:noWrap w:val="0"/>
            <w:vAlign w:val="center"/>
          </w:tcPr>
          <w:p w14:paraId="379B8B3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799" w:type="pct"/>
            <w:noWrap w:val="0"/>
            <w:vAlign w:val="center"/>
          </w:tcPr>
          <w:p w14:paraId="65E2415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臭氧发生器</w:t>
            </w:r>
          </w:p>
        </w:tc>
        <w:tc>
          <w:tcPr>
            <w:tcW w:w="286" w:type="pct"/>
            <w:noWrap w:val="0"/>
            <w:vAlign w:val="center"/>
          </w:tcPr>
          <w:p w14:paraId="0327F4A6">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1台</w:t>
            </w:r>
          </w:p>
        </w:tc>
        <w:tc>
          <w:tcPr>
            <w:tcW w:w="3525" w:type="pct"/>
            <w:gridSpan w:val="2"/>
            <w:noWrap w:val="0"/>
            <w:vAlign w:val="center"/>
          </w:tcPr>
          <w:p w14:paraId="58D55016">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功率：50W</w:t>
            </w:r>
          </w:p>
          <w:p w14:paraId="37B13672">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产量：1g/h</w:t>
            </w:r>
          </w:p>
        </w:tc>
      </w:tr>
      <w:tr w14:paraId="09D69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jc w:val="center"/>
        </w:trPr>
        <w:tc>
          <w:tcPr>
            <w:tcW w:w="388" w:type="pct"/>
            <w:noWrap w:val="0"/>
            <w:vAlign w:val="center"/>
          </w:tcPr>
          <w:p w14:paraId="7CABD3B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bCs/>
                <w:snapToGrid w:val="0"/>
                <w:sz w:val="26"/>
                <w:szCs w:val="26"/>
                <w:highlight w:val="none"/>
                <w:lang w:eastAsia="zh-CN"/>
              </w:rPr>
              <w:t>储水系统</w:t>
            </w:r>
          </w:p>
        </w:tc>
        <w:tc>
          <w:tcPr>
            <w:tcW w:w="799" w:type="pct"/>
            <w:noWrap w:val="0"/>
            <w:vAlign w:val="center"/>
          </w:tcPr>
          <w:p w14:paraId="10CEA14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净水箱</w:t>
            </w:r>
          </w:p>
        </w:tc>
        <w:tc>
          <w:tcPr>
            <w:tcW w:w="286" w:type="pct"/>
            <w:noWrap w:val="0"/>
            <w:vAlign w:val="center"/>
          </w:tcPr>
          <w:p w14:paraId="36B2012B">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1台</w:t>
            </w:r>
          </w:p>
        </w:tc>
        <w:tc>
          <w:tcPr>
            <w:tcW w:w="3525" w:type="pct"/>
            <w:gridSpan w:val="2"/>
            <w:noWrap w:val="0"/>
            <w:vAlign w:val="center"/>
          </w:tcPr>
          <w:p w14:paraId="5B580449">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25B273DD">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配套：、上下封头、卫生级人孔、水箱厚度≥1.5mm，不锈钢呼吸器、液位传感器。</w:t>
            </w:r>
            <w:r>
              <w:rPr>
                <w:rFonts w:hint="eastAsia" w:ascii="宋体" w:hAnsi="宋体" w:cs="仿宋"/>
                <w:bCs/>
                <w:snapToGrid w:val="0"/>
                <w:sz w:val="26"/>
                <w:szCs w:val="26"/>
                <w:highlight w:val="none"/>
                <w:lang w:eastAsia="zh-CN"/>
              </w:rPr>
              <w:t>浸没式紫外线杀菌器</w:t>
            </w:r>
          </w:p>
          <w:p w14:paraId="73B76DDE">
            <w:pPr>
              <w:keepNext w:val="0"/>
              <w:keepLines w:val="0"/>
              <w:suppressLineNumbers w:val="0"/>
              <w:kinsoku w:val="0"/>
              <w:autoSpaceDE w:val="0"/>
              <w:autoSpaceDN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kern w:val="2"/>
                <w:sz w:val="26"/>
                <w:szCs w:val="26"/>
                <w:highlight w:val="none"/>
                <w:lang w:eastAsia="zh-CN"/>
              </w:rPr>
              <w:t>工艺：酸洗钝化处理、内外部镜面抛光处理。</w:t>
            </w:r>
          </w:p>
          <w:p w14:paraId="50305008">
            <w:pPr>
              <w:keepNext w:val="0"/>
              <w:keepLines w:val="0"/>
              <w:suppressLineNumbers w:val="0"/>
              <w:kinsoku w:val="0"/>
              <w:autoSpaceDE w:val="0"/>
              <w:autoSpaceDN w:val="0"/>
              <w:snapToGrid w:val="0"/>
              <w:spacing w:before="0" w:beforeAutospacing="0" w:after="0" w:afterAutospacing="0"/>
              <w:ind w:left="0" w:right="0"/>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容积：0.2T</w:t>
            </w:r>
          </w:p>
        </w:tc>
      </w:tr>
      <w:tr w14:paraId="3DBA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jc w:val="center"/>
        </w:trPr>
        <w:tc>
          <w:tcPr>
            <w:tcW w:w="388" w:type="pct"/>
            <w:vMerge w:val="restart"/>
            <w:noWrap w:val="0"/>
            <w:vAlign w:val="center"/>
          </w:tcPr>
          <w:p w14:paraId="56B2627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bCs/>
                <w:snapToGrid w:val="0"/>
                <w:sz w:val="26"/>
                <w:szCs w:val="26"/>
                <w:highlight w:val="none"/>
                <w:lang w:eastAsia="zh-CN"/>
              </w:rPr>
              <w:t>供水系统</w:t>
            </w:r>
          </w:p>
        </w:tc>
        <w:tc>
          <w:tcPr>
            <w:tcW w:w="799" w:type="pct"/>
            <w:vMerge w:val="restart"/>
            <w:noWrap w:val="0"/>
            <w:vAlign w:val="center"/>
          </w:tcPr>
          <w:p w14:paraId="61780BE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直饮水变频供水泵组</w:t>
            </w:r>
          </w:p>
        </w:tc>
        <w:tc>
          <w:tcPr>
            <w:tcW w:w="286" w:type="pct"/>
            <w:vMerge w:val="restart"/>
            <w:noWrap w:val="0"/>
            <w:vAlign w:val="center"/>
          </w:tcPr>
          <w:p w14:paraId="329993E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1套</w:t>
            </w:r>
          </w:p>
        </w:tc>
        <w:tc>
          <w:tcPr>
            <w:tcW w:w="611" w:type="pct"/>
            <w:noWrap w:val="0"/>
            <w:vAlign w:val="center"/>
          </w:tcPr>
          <w:p w14:paraId="3A7DAA5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供水泵</w:t>
            </w:r>
          </w:p>
        </w:tc>
        <w:tc>
          <w:tcPr>
            <w:tcW w:w="2914" w:type="pct"/>
            <w:noWrap w:val="0"/>
            <w:vAlign w:val="center"/>
          </w:tcPr>
          <w:p w14:paraId="3F81C19F">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数量：1台</w:t>
            </w:r>
          </w:p>
          <w:p w14:paraId="2C47CC55">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0938875A">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配置要求：</w:t>
            </w:r>
            <w:r>
              <w:rPr>
                <w:rFonts w:hint="eastAsia" w:ascii="宋体" w:hAnsi="宋体" w:cs="仿宋"/>
                <w:snapToGrid w:val="0"/>
                <w:color w:val="000000"/>
                <w:sz w:val="26"/>
                <w:szCs w:val="26"/>
                <w:highlight w:val="none"/>
                <w:lang w:eastAsia="zh-CN"/>
              </w:rPr>
              <w:t>流量≥1m³/h，扬程≥30m</w:t>
            </w:r>
            <w:r>
              <w:rPr>
                <w:rFonts w:hint="eastAsia" w:ascii="宋体" w:hAnsi="宋体" w:cs="仿宋"/>
                <w:snapToGrid w:val="0"/>
                <w:sz w:val="26"/>
                <w:szCs w:val="26"/>
                <w:highlight w:val="none"/>
                <w:lang w:eastAsia="zh-CN"/>
              </w:rPr>
              <w:t>，功率满足供水需求，适用220V或380V电源，含基座、减震装置（带减震橡胶垫）</w:t>
            </w:r>
          </w:p>
        </w:tc>
      </w:tr>
      <w:tr w14:paraId="4FF3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388" w:type="pct"/>
            <w:vMerge w:val="continue"/>
            <w:noWrap w:val="0"/>
            <w:vAlign w:val="center"/>
          </w:tcPr>
          <w:p w14:paraId="69EC496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continue"/>
            <w:noWrap w:val="0"/>
            <w:vAlign w:val="center"/>
          </w:tcPr>
          <w:p w14:paraId="4F6A9171">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286" w:type="pct"/>
            <w:vMerge w:val="continue"/>
            <w:noWrap w:val="0"/>
            <w:vAlign w:val="center"/>
          </w:tcPr>
          <w:p w14:paraId="364EC4D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611" w:type="pct"/>
            <w:noWrap w:val="0"/>
            <w:vAlign w:val="center"/>
          </w:tcPr>
          <w:p w14:paraId="0460E72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变频器</w:t>
            </w:r>
          </w:p>
        </w:tc>
        <w:tc>
          <w:tcPr>
            <w:tcW w:w="2914" w:type="pct"/>
            <w:noWrap w:val="0"/>
            <w:vAlign w:val="center"/>
          </w:tcPr>
          <w:p w14:paraId="62FD911A">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数量：1台</w:t>
            </w:r>
          </w:p>
          <w:p w14:paraId="4167509D">
            <w:pPr>
              <w:keepNext w:val="0"/>
              <w:keepLines w:val="0"/>
              <w:widowControl/>
              <w:suppressLineNumbers w:val="0"/>
              <w:tabs>
                <w:tab w:val="left" w:pos="1101"/>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形式：一体式</w:t>
            </w:r>
          </w:p>
          <w:p w14:paraId="106DC9DF">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功率：与水泵匹配</w:t>
            </w:r>
          </w:p>
        </w:tc>
      </w:tr>
      <w:tr w14:paraId="45981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388" w:type="pct"/>
            <w:vMerge w:val="continue"/>
            <w:noWrap w:val="0"/>
            <w:vAlign w:val="center"/>
          </w:tcPr>
          <w:p w14:paraId="5E9803C7">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continue"/>
            <w:noWrap w:val="0"/>
            <w:vAlign w:val="center"/>
          </w:tcPr>
          <w:p w14:paraId="2C64617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286" w:type="pct"/>
            <w:vMerge w:val="continue"/>
            <w:noWrap w:val="0"/>
            <w:vAlign w:val="center"/>
          </w:tcPr>
          <w:p w14:paraId="734C4E5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611" w:type="pct"/>
            <w:noWrap w:val="0"/>
            <w:vAlign w:val="center"/>
          </w:tcPr>
          <w:p w14:paraId="07B7432F">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气压罐</w:t>
            </w:r>
          </w:p>
        </w:tc>
        <w:tc>
          <w:tcPr>
            <w:tcW w:w="2914" w:type="pct"/>
            <w:noWrap w:val="0"/>
            <w:vAlign w:val="center"/>
          </w:tcPr>
          <w:p w14:paraId="021EBEAF">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4D9B9F6E">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容积：≥5L</w:t>
            </w:r>
          </w:p>
        </w:tc>
      </w:tr>
      <w:tr w14:paraId="18F1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388" w:type="pct"/>
            <w:vMerge w:val="continue"/>
            <w:noWrap w:val="0"/>
            <w:vAlign w:val="center"/>
          </w:tcPr>
          <w:p w14:paraId="18A92FE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vMerge w:val="continue"/>
            <w:noWrap w:val="0"/>
            <w:vAlign w:val="center"/>
          </w:tcPr>
          <w:p w14:paraId="21D12762">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286" w:type="pct"/>
            <w:vMerge w:val="continue"/>
            <w:noWrap w:val="0"/>
            <w:vAlign w:val="center"/>
          </w:tcPr>
          <w:p w14:paraId="480DFCDE">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611" w:type="pct"/>
            <w:noWrap w:val="0"/>
            <w:vAlign w:val="center"/>
          </w:tcPr>
          <w:p w14:paraId="6AEB7B3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其他</w:t>
            </w:r>
          </w:p>
        </w:tc>
        <w:tc>
          <w:tcPr>
            <w:tcW w:w="2914" w:type="pct"/>
            <w:noWrap w:val="0"/>
            <w:vAlign w:val="center"/>
          </w:tcPr>
          <w:p w14:paraId="27BA4D21">
            <w:pPr>
              <w:keepNext w:val="0"/>
              <w:keepLines w:val="0"/>
              <w:widowControl/>
              <w:suppressLineNumbers w:val="0"/>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压力传感器</w:t>
            </w:r>
          </w:p>
          <w:p w14:paraId="61B11CB3">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压力表</w:t>
            </w:r>
          </w:p>
          <w:p w14:paraId="7FF28F3F">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进水、出水手动阀</w:t>
            </w:r>
          </w:p>
          <w:p w14:paraId="706F8B47">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取样阀</w:t>
            </w:r>
          </w:p>
        </w:tc>
      </w:tr>
      <w:tr w14:paraId="4DBD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388" w:type="pct"/>
            <w:vMerge w:val="continue"/>
            <w:noWrap w:val="0"/>
            <w:vAlign w:val="center"/>
          </w:tcPr>
          <w:p w14:paraId="7689CE1B">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799" w:type="pct"/>
            <w:vMerge w:val="restart"/>
            <w:noWrap w:val="0"/>
            <w:vAlign w:val="center"/>
          </w:tcPr>
          <w:p w14:paraId="7580AEE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color w:val="000000"/>
                <w:sz w:val="26"/>
                <w:szCs w:val="26"/>
                <w:highlight w:val="none"/>
              </w:rPr>
            </w:pPr>
            <w:r>
              <w:rPr>
                <w:rFonts w:hint="eastAsia" w:ascii="宋体" w:hAnsi="宋体" w:cs="仿宋"/>
                <w:snapToGrid w:val="0"/>
                <w:color w:val="000000"/>
                <w:sz w:val="26"/>
                <w:szCs w:val="26"/>
                <w:highlight w:val="none"/>
                <w:lang w:eastAsia="zh-CN"/>
              </w:rPr>
              <w:t>回水精密过滤器</w:t>
            </w:r>
          </w:p>
          <w:p w14:paraId="5C991B99">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color w:val="000000"/>
                <w:sz w:val="26"/>
                <w:szCs w:val="26"/>
                <w:highlight w:val="none"/>
              </w:rPr>
            </w:pPr>
          </w:p>
        </w:tc>
        <w:tc>
          <w:tcPr>
            <w:tcW w:w="286" w:type="pct"/>
            <w:vMerge w:val="restart"/>
            <w:noWrap w:val="0"/>
            <w:vAlign w:val="center"/>
          </w:tcPr>
          <w:p w14:paraId="6A285CA2">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color w:val="000000"/>
                <w:sz w:val="26"/>
                <w:szCs w:val="26"/>
                <w:highlight w:val="none"/>
              </w:rPr>
            </w:pPr>
            <w:r>
              <w:rPr>
                <w:rFonts w:hint="eastAsia" w:ascii="宋体" w:hAnsi="宋体" w:cs="仿宋"/>
                <w:snapToGrid w:val="0"/>
                <w:color w:val="000000"/>
                <w:sz w:val="26"/>
                <w:szCs w:val="26"/>
                <w:highlight w:val="none"/>
                <w:lang w:eastAsia="zh-CN"/>
              </w:rPr>
              <w:t>1套</w:t>
            </w:r>
          </w:p>
          <w:p w14:paraId="38DB148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color w:val="000000"/>
                <w:sz w:val="26"/>
                <w:szCs w:val="26"/>
                <w:highlight w:val="none"/>
              </w:rPr>
            </w:pPr>
          </w:p>
        </w:tc>
        <w:tc>
          <w:tcPr>
            <w:tcW w:w="611" w:type="pct"/>
            <w:noWrap w:val="0"/>
            <w:vAlign w:val="center"/>
          </w:tcPr>
          <w:p w14:paraId="2ED2C04A">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罐体</w:t>
            </w:r>
          </w:p>
        </w:tc>
        <w:tc>
          <w:tcPr>
            <w:tcW w:w="2914" w:type="pct"/>
            <w:noWrap w:val="0"/>
            <w:vAlign w:val="center"/>
          </w:tcPr>
          <w:p w14:paraId="74E51D38">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sz w:val="26"/>
                <w:szCs w:val="26"/>
                <w:highlight w:val="none"/>
                <w:lang w:eastAsia="zh-CN"/>
              </w:rPr>
              <w:t>材质：不锈钢304材质</w:t>
            </w:r>
          </w:p>
          <w:p w14:paraId="4263FBA1">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配置：上下封头，快开式封口</w:t>
            </w:r>
          </w:p>
          <w:p w14:paraId="47F005AA">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工艺：防腐处理</w:t>
            </w:r>
          </w:p>
        </w:tc>
      </w:tr>
      <w:tr w14:paraId="5A1A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388" w:type="pct"/>
            <w:vMerge w:val="continue"/>
            <w:noWrap w:val="0"/>
            <w:vAlign w:val="center"/>
          </w:tcPr>
          <w:p w14:paraId="464333FF">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799" w:type="pct"/>
            <w:vMerge w:val="continue"/>
            <w:noWrap w:val="0"/>
            <w:vAlign w:val="center"/>
          </w:tcPr>
          <w:p w14:paraId="185A5610">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286" w:type="pct"/>
            <w:vMerge w:val="continue"/>
            <w:noWrap w:val="0"/>
            <w:vAlign w:val="center"/>
          </w:tcPr>
          <w:p w14:paraId="2DEE310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p>
        </w:tc>
        <w:tc>
          <w:tcPr>
            <w:tcW w:w="611" w:type="pct"/>
            <w:noWrap w:val="0"/>
            <w:vAlign w:val="center"/>
          </w:tcPr>
          <w:p w14:paraId="4F50196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滤芯</w:t>
            </w:r>
          </w:p>
        </w:tc>
        <w:tc>
          <w:tcPr>
            <w:tcW w:w="2914" w:type="pct"/>
            <w:noWrap w:val="0"/>
            <w:vAlign w:val="center"/>
          </w:tcPr>
          <w:p w14:paraId="0103381B">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color w:val="000000"/>
                <w:sz w:val="26"/>
                <w:szCs w:val="26"/>
                <w:highlight w:val="none"/>
                <w:lang w:eastAsia="zh-CN"/>
              </w:rPr>
            </w:pPr>
            <w:r>
              <w:rPr>
                <w:rFonts w:hint="eastAsia" w:ascii="宋体" w:hAnsi="宋体" w:cs="仿宋"/>
                <w:snapToGrid w:val="0"/>
                <w:color w:val="000000"/>
                <w:sz w:val="26"/>
                <w:szCs w:val="26"/>
                <w:highlight w:val="none"/>
                <w:lang w:eastAsia="zh-CN"/>
              </w:rPr>
              <w:t>材质：聚丙烯PP棉</w:t>
            </w:r>
          </w:p>
          <w:p w14:paraId="286B3287">
            <w:pPr>
              <w:keepNext w:val="0"/>
              <w:keepLines w:val="0"/>
              <w:suppressLineNumbers w:val="0"/>
              <w:autoSpaceDE w:val="0"/>
              <w:autoSpaceDN w:val="0"/>
              <w:adjustRightInd w:val="0"/>
              <w:spacing w:before="0" w:beforeAutospacing="0" w:after="0" w:afterAutospacing="0"/>
              <w:ind w:left="0" w:right="0"/>
              <w:rPr>
                <w:rFonts w:hint="default" w:ascii="宋体" w:hAnsi="宋体" w:cs="仿宋"/>
                <w:color w:val="000000"/>
                <w:sz w:val="26"/>
                <w:szCs w:val="26"/>
                <w:highlight w:val="none"/>
                <w:lang w:eastAsia="zh-CN"/>
              </w:rPr>
            </w:pPr>
            <w:r>
              <w:rPr>
                <w:rFonts w:hint="eastAsia" w:ascii="宋体" w:hAnsi="宋体" w:cs="仿宋"/>
                <w:color w:val="000000"/>
                <w:sz w:val="26"/>
                <w:szCs w:val="26"/>
                <w:highlight w:val="none"/>
                <w:lang w:eastAsia="zh-CN"/>
              </w:rPr>
              <w:t>数量：3支</w:t>
            </w:r>
          </w:p>
          <w:p w14:paraId="70B60130">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color w:val="000000"/>
                <w:sz w:val="26"/>
                <w:szCs w:val="26"/>
                <w:highlight w:val="none"/>
                <w:lang w:eastAsia="zh-CN"/>
              </w:rPr>
            </w:pPr>
            <w:r>
              <w:rPr>
                <w:rFonts w:hint="eastAsia" w:ascii="宋体" w:hAnsi="宋体" w:cs="仿宋"/>
                <w:snapToGrid w:val="0"/>
                <w:color w:val="000000"/>
                <w:sz w:val="26"/>
                <w:szCs w:val="26"/>
                <w:highlight w:val="none"/>
                <w:lang w:eastAsia="zh-CN"/>
              </w:rPr>
              <w:t>精度：1微米</w:t>
            </w:r>
          </w:p>
          <w:p w14:paraId="61F6944D">
            <w:pPr>
              <w:keepNext w:val="0"/>
              <w:keepLines w:val="0"/>
              <w:widowControl/>
              <w:suppressLineNumbers w:val="0"/>
              <w:tabs>
                <w:tab w:val="left" w:pos="817"/>
              </w:tabs>
              <w:kinsoku w:val="0"/>
              <w:autoSpaceDE w:val="0"/>
              <w:autoSpaceDN w:val="0"/>
              <w:adjustRightInd w:val="0"/>
              <w:snapToGrid w:val="0"/>
              <w:spacing w:before="0" w:beforeAutospacing="0" w:after="0" w:afterAutospacing="0"/>
              <w:ind w:left="0" w:right="0"/>
              <w:textAlignment w:val="baseline"/>
              <w:rPr>
                <w:rFonts w:hint="default" w:ascii="宋体" w:hAnsi="宋体" w:cs="仿宋"/>
                <w:snapToGrid w:val="0"/>
                <w:sz w:val="26"/>
                <w:szCs w:val="26"/>
                <w:highlight w:val="none"/>
                <w:lang w:eastAsia="zh-CN"/>
              </w:rPr>
            </w:pPr>
            <w:r>
              <w:rPr>
                <w:rFonts w:hint="eastAsia" w:ascii="宋体" w:hAnsi="宋体" w:cs="仿宋"/>
                <w:snapToGrid w:val="0"/>
                <w:color w:val="000000"/>
                <w:sz w:val="26"/>
                <w:szCs w:val="26"/>
                <w:highlight w:val="none"/>
                <w:lang w:eastAsia="zh-CN"/>
              </w:rPr>
              <w:t>规格：20英寸</w:t>
            </w:r>
          </w:p>
        </w:tc>
      </w:tr>
      <w:tr w14:paraId="321A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88" w:type="pct"/>
            <w:vMerge w:val="restart"/>
            <w:noWrap w:val="0"/>
            <w:vAlign w:val="center"/>
          </w:tcPr>
          <w:p w14:paraId="25694CC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控制系统</w:t>
            </w:r>
          </w:p>
        </w:tc>
        <w:tc>
          <w:tcPr>
            <w:tcW w:w="799" w:type="pct"/>
            <w:noWrap w:val="0"/>
            <w:vAlign w:val="center"/>
          </w:tcPr>
          <w:p w14:paraId="03455435">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PLC</w:t>
            </w:r>
          </w:p>
        </w:tc>
        <w:tc>
          <w:tcPr>
            <w:tcW w:w="286" w:type="pct"/>
            <w:noWrap w:val="0"/>
            <w:vAlign w:val="center"/>
          </w:tcPr>
          <w:p w14:paraId="0A484D6D">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1套</w:t>
            </w:r>
          </w:p>
        </w:tc>
        <w:tc>
          <w:tcPr>
            <w:tcW w:w="3525" w:type="pct"/>
            <w:gridSpan w:val="2"/>
            <w:noWrap w:val="0"/>
            <w:vAlign w:val="center"/>
          </w:tcPr>
          <w:p w14:paraId="5F9FCE75">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配置要求：PLC电源模块、IO模块原厂配置</w:t>
            </w:r>
          </w:p>
          <w:p w14:paraId="1DD21D00">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接口与协议：以太网接口、串行接口（如RS485）、现场总线接口（如Profibus-DP、Modbus RTU）等。以太网接口支持TCP/IP协议。</w:t>
            </w:r>
          </w:p>
        </w:tc>
      </w:tr>
      <w:tr w14:paraId="7E41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388" w:type="pct"/>
            <w:vMerge w:val="continue"/>
            <w:noWrap w:val="0"/>
            <w:vAlign w:val="center"/>
          </w:tcPr>
          <w:p w14:paraId="3AD4CFBB">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lang w:eastAsia="zh-CN"/>
              </w:rPr>
            </w:pPr>
          </w:p>
        </w:tc>
        <w:tc>
          <w:tcPr>
            <w:tcW w:w="799" w:type="pct"/>
            <w:noWrap w:val="0"/>
            <w:vAlign w:val="center"/>
          </w:tcPr>
          <w:p w14:paraId="34161CF8">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sz w:val="26"/>
                <w:szCs w:val="26"/>
                <w:highlight w:val="none"/>
                <w:lang w:eastAsia="zh-CN"/>
              </w:rPr>
              <w:t>触控屏</w:t>
            </w:r>
          </w:p>
        </w:tc>
        <w:tc>
          <w:tcPr>
            <w:tcW w:w="286" w:type="pct"/>
            <w:noWrap w:val="0"/>
            <w:vAlign w:val="center"/>
          </w:tcPr>
          <w:p w14:paraId="598E196C">
            <w:pPr>
              <w:keepNext w:val="0"/>
              <w:keepLines w:val="0"/>
              <w:widowControl/>
              <w:suppressLineNumbers w:val="0"/>
              <w:kinsoku w:val="0"/>
              <w:autoSpaceDE w:val="0"/>
              <w:autoSpaceDN w:val="0"/>
              <w:adjustRightInd w:val="0"/>
              <w:snapToGrid w:val="0"/>
              <w:spacing w:before="0" w:beforeAutospacing="0" w:after="0" w:afterAutospacing="0"/>
              <w:ind w:left="0" w:right="0"/>
              <w:jc w:val="center"/>
              <w:textAlignment w:val="baseline"/>
              <w:rPr>
                <w:rFonts w:hint="default" w:ascii="宋体" w:hAnsi="宋体" w:cs="仿宋"/>
                <w:snapToGrid w:val="0"/>
                <w:sz w:val="26"/>
                <w:szCs w:val="26"/>
                <w:highlight w:val="none"/>
              </w:rPr>
            </w:pPr>
            <w:r>
              <w:rPr>
                <w:rFonts w:hint="eastAsia" w:ascii="宋体" w:hAnsi="宋体" w:cs="仿宋"/>
                <w:snapToGrid w:val="0"/>
                <w:kern w:val="2"/>
                <w:sz w:val="26"/>
                <w:szCs w:val="26"/>
                <w:highlight w:val="none"/>
                <w:lang w:eastAsia="zh-CN"/>
              </w:rPr>
              <w:t>1套</w:t>
            </w:r>
          </w:p>
        </w:tc>
        <w:tc>
          <w:tcPr>
            <w:tcW w:w="3525" w:type="pct"/>
            <w:gridSpan w:val="2"/>
            <w:noWrap w:val="0"/>
            <w:vAlign w:val="center"/>
          </w:tcPr>
          <w:p w14:paraId="4A4F890F">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尺寸：≥7寸</w:t>
            </w:r>
          </w:p>
          <w:p w14:paraId="1F268A3A">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rPr>
            </w:pPr>
            <w:r>
              <w:rPr>
                <w:rFonts w:hint="eastAsia" w:ascii="宋体" w:hAnsi="宋体" w:cs="仿宋"/>
                <w:kern w:val="2"/>
                <w:sz w:val="26"/>
                <w:szCs w:val="26"/>
                <w:highlight w:val="none"/>
                <w:lang w:eastAsia="zh-CN"/>
              </w:rPr>
              <w:t>接口：支持usb、RS485</w:t>
            </w:r>
            <w:r>
              <w:rPr>
                <w:rFonts w:hint="eastAsia" w:ascii="宋体" w:hAnsi="宋体" w:cs="仿宋"/>
                <w:kern w:val="2"/>
                <w:sz w:val="26"/>
                <w:szCs w:val="26"/>
                <w:highlight w:val="none"/>
                <w:lang w:eastAsia="zh"/>
              </w:rPr>
              <w:t>、</w:t>
            </w:r>
            <w:r>
              <w:rPr>
                <w:rFonts w:hint="eastAsia" w:ascii="宋体" w:hAnsi="宋体" w:cs="仿宋"/>
                <w:kern w:val="2"/>
                <w:sz w:val="26"/>
                <w:szCs w:val="26"/>
                <w:highlight w:val="none"/>
                <w:lang w:eastAsia="zh-CN"/>
              </w:rPr>
              <w:t>以太网接口</w:t>
            </w:r>
          </w:p>
        </w:tc>
      </w:tr>
      <w:tr w14:paraId="09A5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000" w:type="pct"/>
            <w:gridSpan w:val="5"/>
            <w:noWrap w:val="0"/>
            <w:vAlign w:val="center"/>
          </w:tcPr>
          <w:p w14:paraId="283513F8">
            <w:pPr>
              <w:keepNext w:val="0"/>
              <w:keepLines w:val="0"/>
              <w:suppressLineNumbers w:val="0"/>
              <w:autoSpaceDE w:val="0"/>
              <w:autoSpaceDN w:val="0"/>
              <w:adjustRightInd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kern w:val="2"/>
                <w:sz w:val="26"/>
                <w:szCs w:val="26"/>
                <w:highlight w:val="none"/>
                <w:lang w:eastAsia="zh-CN"/>
              </w:rPr>
              <w:t>其他要求：提供主机安装所需不锈钢管材、管配、辅材等,包括货物运输、装卸、</w:t>
            </w:r>
            <w:r>
              <w:rPr>
                <w:rFonts w:hint="eastAsia" w:ascii="宋体" w:hAnsi="宋体" w:cs="仿宋"/>
                <w:sz w:val="26"/>
                <w:szCs w:val="26"/>
                <w:highlight w:val="none"/>
                <w:lang w:eastAsia="zh-CN"/>
              </w:rPr>
              <w:t>安装（不含机房外管道安装）</w:t>
            </w:r>
            <w:r>
              <w:rPr>
                <w:rFonts w:hint="eastAsia" w:ascii="宋体" w:hAnsi="宋体" w:cs="仿宋"/>
                <w:kern w:val="2"/>
                <w:sz w:val="26"/>
                <w:szCs w:val="26"/>
                <w:highlight w:val="none"/>
                <w:lang w:eastAsia="zh-CN"/>
              </w:rPr>
              <w:t>、调试，采用卫生级或食品级仪表仪器、配件。</w:t>
            </w:r>
          </w:p>
        </w:tc>
      </w:tr>
    </w:tbl>
    <w:p w14:paraId="0E18E85F">
      <w:pPr>
        <w:spacing w:line="560" w:lineRule="exact"/>
        <w:ind w:firstLine="520" w:firstLineChars="200"/>
        <w:rPr>
          <w:rFonts w:ascii="宋体" w:hAnsi="宋体" w:cs="仿宋"/>
          <w:bCs/>
          <w:sz w:val="26"/>
          <w:szCs w:val="26"/>
          <w:highlight w:val="none"/>
          <w:lang w:eastAsia="zh-CN"/>
        </w:rPr>
      </w:pPr>
      <w:r>
        <w:rPr>
          <w:rFonts w:ascii="宋体" w:hAnsi="宋体" w:cs="仿宋"/>
          <w:bCs/>
          <w:sz w:val="26"/>
          <w:szCs w:val="26"/>
          <w:highlight w:val="none"/>
          <w:lang w:eastAsia="zh-CN"/>
        </w:rPr>
        <w:t>8</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设备结构技术配置要求</w:t>
      </w:r>
    </w:p>
    <w:p w14:paraId="1E36FD72">
      <w:pPr>
        <w:spacing w:line="560" w:lineRule="exact"/>
        <w:ind w:firstLine="520" w:firstLineChars="200"/>
        <w:rPr>
          <w:rFonts w:hint="eastAsia"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1中央制水主机需采用纳滤技术，需具有良好的成膜性、热稳定性、化学稳定性、机械强度高、耐酸碱及微生物侵蚀、耐氯和其它氧化性物质、有高水通量及高盐截留率、抗胶体及悬浮物污染，能耗低，使用寿命长，操作简便，可实现自动化作业，稳定性好，维护方便。膜材质为聚酰胺复合膜。</w:t>
      </w:r>
    </w:p>
    <w:p w14:paraId="2F4E5A49">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2机组过流部件及涉水管路、控制阀门均采用食品级S304不锈钢材质，后端净水供给采用变频恒压供水方式，确保取水末端出水流量计压力满足使用要求，设备主要参数及指标见采购清单，其中涉水管路食品级S304不锈钢材质管道井内。</w:t>
      </w:r>
    </w:p>
    <w:p w14:paraId="67C973D5">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3机房内设备连接管道采用食品级S304不锈钢管道，连接方式采用氩弧焊接连接（单面焊接，双面成形技术工艺）。</w:t>
      </w:r>
    </w:p>
    <w:p w14:paraId="7C027BAC">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4本项目所有电源线、控制线均选用阻燃型，并布置于电缆桥架内，在直饮水机房沿墙敷设或</w:t>
      </w:r>
      <w:r>
        <w:rPr>
          <w:highlight w:val="none"/>
        </w:rPr>
        <w:fldChar w:fldCharType="begin"/>
      </w:r>
      <w:r>
        <w:rPr>
          <w:highlight w:val="none"/>
        </w:rPr>
        <w:instrText xml:space="preserve"> HYPERLINK "http://www.so.com/s?q=%E5%90%8A%E9%A1%B6&amp;ie=utf-8&amp;src=internal_wenda_recommend_textn" \t "https://wenda.so.com/q/_blank" </w:instrText>
      </w:r>
      <w:r>
        <w:rPr>
          <w:highlight w:val="none"/>
        </w:rPr>
        <w:fldChar w:fldCharType="separate"/>
      </w:r>
      <w:r>
        <w:rPr>
          <w:rFonts w:hint="eastAsia" w:ascii="宋体" w:hAnsi="宋体" w:cs="仿宋"/>
          <w:sz w:val="26"/>
          <w:szCs w:val="26"/>
          <w:highlight w:val="none"/>
          <w:lang w:eastAsia="zh-CN"/>
        </w:rPr>
        <w:t>吊顶</w:t>
      </w:r>
      <w:r>
        <w:rPr>
          <w:rFonts w:hint="eastAsia" w:ascii="宋体" w:hAnsi="宋体" w:cs="仿宋"/>
          <w:sz w:val="26"/>
          <w:szCs w:val="26"/>
          <w:highlight w:val="none"/>
          <w:lang w:eastAsia="zh-CN"/>
        </w:rPr>
        <w:fldChar w:fldCharType="end"/>
      </w:r>
      <w:r>
        <w:rPr>
          <w:rFonts w:hint="eastAsia" w:ascii="宋体" w:hAnsi="宋体" w:cs="仿宋"/>
          <w:sz w:val="26"/>
          <w:szCs w:val="26"/>
          <w:highlight w:val="none"/>
          <w:lang w:eastAsia="zh-CN"/>
        </w:rPr>
        <w:t>内隐蔽安装。电气元件连接线必须穿热镀锌管或套管保护，不得直接裸露安装。</w:t>
      </w:r>
    </w:p>
    <w:p w14:paraId="20C3681D">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5</w:t>
      </w:r>
      <w:r>
        <w:rPr>
          <w:rFonts w:hint="eastAsia" w:ascii="宋体" w:hAnsi="宋体" w:cs="仿宋"/>
          <w:bCs/>
          <w:sz w:val="26"/>
          <w:szCs w:val="26"/>
          <w:highlight w:val="none"/>
          <w:lang w:eastAsia="zh-CN"/>
        </w:rPr>
        <w:t>水泵</w:t>
      </w:r>
      <w:r>
        <w:rPr>
          <w:rFonts w:hint="eastAsia" w:ascii="宋体" w:hAnsi="宋体" w:cs="仿宋"/>
          <w:sz w:val="26"/>
          <w:szCs w:val="26"/>
          <w:highlight w:val="none"/>
          <w:lang w:eastAsia="zh-CN"/>
        </w:rPr>
        <w:t>须配置基座安装，并做减震技术处理。系统内主要电气及自控部分元件。水泵应为立式多级离心泵，水泵进口和出口成180度，配备机械轴封。水泵叶轮应为不锈钢材质，并采用激光全焊接技术。其它部件可以使用铸铁，为防止对水质污染，与水接触的铸铁表面应采用静电环氧树脂电泳防腐处理。水泵配套的电机应为节能型变频高效电机。电机防护等级IP55，国标能效等级</w:t>
      </w:r>
      <w:r>
        <w:rPr>
          <w:rFonts w:hint="eastAsia" w:ascii="宋体" w:hAnsi="宋体" w:cs="仿宋"/>
          <w:sz w:val="26"/>
          <w:szCs w:val="26"/>
          <w:highlight w:val="none"/>
          <w:lang w:eastAsia="zh"/>
        </w:rPr>
        <w:t>3</w:t>
      </w:r>
      <w:r>
        <w:rPr>
          <w:rFonts w:hint="eastAsia" w:ascii="宋体" w:hAnsi="宋体" w:cs="仿宋"/>
          <w:sz w:val="26"/>
          <w:szCs w:val="26"/>
          <w:highlight w:val="none"/>
          <w:lang w:eastAsia="zh-CN"/>
        </w:rPr>
        <w:t>级，水泵机组噪音应小于或等于55db（A）。</w:t>
      </w:r>
    </w:p>
    <w:p w14:paraId="61392B72">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6废水通过管道直接排放至集水坑或者废水收集，根据实际情况配置潜污泵。</w:t>
      </w:r>
    </w:p>
    <w:p w14:paraId="040CCDB1">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7设备自动化运行，手机端或大数据中心能显示水质情况及设备运行状态，实现泵房无人值守。</w:t>
      </w:r>
    </w:p>
    <w:p w14:paraId="67E10CF4">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8设备所有控制阀门均采用食品卫生级阀门。</w:t>
      </w:r>
    </w:p>
    <w:p w14:paraId="4C618165">
      <w:pPr>
        <w:spacing w:line="560" w:lineRule="exact"/>
        <w:ind w:firstLine="520" w:firstLineChars="200"/>
        <w:rPr>
          <w:rFonts w:ascii="宋体" w:hAnsi="宋体" w:cs="仿宋"/>
          <w:sz w:val="26"/>
          <w:szCs w:val="26"/>
          <w:highlight w:val="none"/>
          <w:lang w:eastAsia="zh-CN"/>
        </w:rPr>
      </w:pPr>
      <w:r>
        <w:rPr>
          <w:rFonts w:hint="eastAsia" w:ascii="宋体" w:hAnsi="宋体" w:cs="仿宋"/>
          <w:bCs/>
          <w:sz w:val="26"/>
          <w:szCs w:val="26"/>
          <w:highlight w:val="none"/>
          <w:lang w:eastAsia="zh-CN"/>
        </w:rPr>
        <w:t>1</w:t>
      </w:r>
      <w:r>
        <w:rPr>
          <w:rFonts w:ascii="宋体" w:hAnsi="宋体" w:cs="仿宋"/>
          <w:bCs/>
          <w:sz w:val="26"/>
          <w:szCs w:val="26"/>
          <w:highlight w:val="none"/>
          <w:lang w:eastAsia="zh-CN"/>
        </w:rPr>
        <w:t>.8.</w:t>
      </w:r>
      <w:r>
        <w:rPr>
          <w:rFonts w:hint="eastAsia" w:ascii="宋体" w:hAnsi="宋体" w:cs="仿宋"/>
          <w:sz w:val="26"/>
          <w:szCs w:val="26"/>
          <w:highlight w:val="none"/>
          <w:lang w:eastAsia="zh-CN"/>
        </w:rPr>
        <w:t>9供应商应针对所有产品设备提供其齐全的原理、技术参数、使用操作、维护说明等技术文件资料。</w:t>
      </w:r>
    </w:p>
    <w:p w14:paraId="57371AD1">
      <w:pPr>
        <w:spacing w:line="560" w:lineRule="exact"/>
        <w:ind w:firstLine="520" w:firstLineChars="200"/>
        <w:rPr>
          <w:rFonts w:hint="eastAsia" w:ascii="宋体" w:hAnsi="宋体" w:cs="仿宋"/>
          <w:sz w:val="26"/>
          <w:szCs w:val="26"/>
          <w:highlight w:val="none"/>
          <w:lang w:eastAsia="zh-CN"/>
        </w:rPr>
      </w:pPr>
      <w:r>
        <w:rPr>
          <w:rFonts w:ascii="宋体" w:hAnsi="宋体" w:cs="仿宋"/>
          <w:bCs/>
          <w:sz w:val="26"/>
          <w:szCs w:val="26"/>
          <w:highlight w:val="none"/>
          <w:lang w:eastAsia="zh-CN"/>
        </w:rPr>
        <w:t>8.</w:t>
      </w:r>
      <w:r>
        <w:rPr>
          <w:rFonts w:hint="eastAsia" w:ascii="宋体" w:hAnsi="宋体" w:cs="仿宋"/>
          <w:sz w:val="26"/>
          <w:szCs w:val="26"/>
          <w:highlight w:val="none"/>
          <w:lang w:eastAsia="zh-CN"/>
        </w:rPr>
        <w:t>10中央电控系统具有系统的、完善的自动化仪表，对直饮水生产及加工过程的各项指标进行实时监控。实时在线监控的内容和指标有：实时工况全模拟流程显示、显示各工艺系统设备开停、阀门开关状态及流量、PH值、电导率、浊度、余氯、温度、液位及整个系统管网的供水压力等总瞬时在线状态。</w:t>
      </w:r>
    </w:p>
    <w:p w14:paraId="41E9E447">
      <w:pPr>
        <w:spacing w:line="560" w:lineRule="exact"/>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8.11投标人所投饮水机各级滤芯（包括但不限于压缩活性炭、聚丙烯（PP）熔喷滤芯、纳滤膜元件）的卫生安全性，必须符合 GB/T 17219-1998《生活饮用水输配水设备及防护材料的安全性评价标准》 的规定，并满足国家关于饮用水处理器卫生安全的相关规范要求。经过卫生安全性浸泡试验检测：①铅增加量 ≤ 0.01mg/L 、②砷增加量 ≤0.01mg/L 、③镉增加量≤0.005mg/L。</w:t>
      </w:r>
    </w:p>
    <w:p w14:paraId="7BBF18C1">
      <w:pPr>
        <w:spacing w:line="560" w:lineRule="exact"/>
        <w:ind w:firstLine="520" w:firstLineChars="200"/>
        <w:rPr>
          <w:rFonts w:ascii="宋体" w:hAnsi="宋体" w:cs="仿宋"/>
          <w:bCs/>
          <w:sz w:val="26"/>
          <w:szCs w:val="26"/>
          <w:highlight w:val="none"/>
          <w:lang w:eastAsia="zh-CN"/>
        </w:rPr>
      </w:pPr>
      <w:r>
        <w:rPr>
          <w:rFonts w:ascii="宋体" w:hAnsi="宋体" w:cs="仿宋"/>
          <w:bCs/>
          <w:sz w:val="26"/>
          <w:szCs w:val="26"/>
          <w:highlight w:val="none"/>
          <w:lang w:eastAsia="zh-CN"/>
        </w:rPr>
        <w:t>9</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设备控制要求</w:t>
      </w:r>
    </w:p>
    <w:p w14:paraId="041D1EC1">
      <w:pPr>
        <w:spacing w:line="560" w:lineRule="exact"/>
        <w:ind w:firstLine="520" w:firstLineChars="200"/>
        <w:rPr>
          <w:rFonts w:ascii="宋体" w:hAnsi="宋体" w:cs="仿宋"/>
          <w:spacing w:val="-6"/>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w:t>
      </w:r>
      <w:r>
        <w:rPr>
          <w:rFonts w:hint="eastAsia" w:ascii="宋体" w:hAnsi="宋体" w:cs="仿宋"/>
          <w:spacing w:val="-6"/>
          <w:sz w:val="26"/>
          <w:szCs w:val="26"/>
          <w:highlight w:val="none"/>
          <w:lang w:eastAsia="zh-CN"/>
        </w:rPr>
        <w:t>设备应配备控制柜或控制箱，其设计制造应符合规定的标准和规范。控制柜的开关、断路器、接触器、互感器、继电器等电气元器件。系统通过PLC控制。</w:t>
      </w:r>
      <w:r>
        <w:rPr>
          <w:rFonts w:hint="eastAsia" w:ascii="宋体" w:hAnsi="宋体" w:cs="仿宋"/>
          <w:sz w:val="26"/>
          <w:szCs w:val="26"/>
          <w:highlight w:val="none"/>
          <w:lang w:eastAsia="zh-CN"/>
        </w:rPr>
        <w:t>在后续的具体项目合作中要求免费提供PLC、触摸屏程序、电气图纸（包括地址类型，寄存器类型，寄存器地址，数据类型，整数位数，小数位数等，并汇总成册，一份放于控制柜内，一份交于客户）。</w:t>
      </w:r>
    </w:p>
    <w:p w14:paraId="24797984">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2须配置以太网的接口</w:t>
      </w:r>
      <w:r>
        <w:rPr>
          <w:rFonts w:hint="eastAsia" w:ascii="宋体" w:hAnsi="宋体" w:cs="仿宋"/>
          <w:color w:val="FF0000"/>
          <w:sz w:val="26"/>
          <w:szCs w:val="26"/>
          <w:highlight w:val="none"/>
          <w:lang w:eastAsia="zh-CN"/>
        </w:rPr>
        <w:t>，</w:t>
      </w:r>
      <w:r>
        <w:rPr>
          <w:rFonts w:hint="eastAsia" w:ascii="宋体" w:hAnsi="宋体" w:cs="仿宋"/>
          <w:sz w:val="26"/>
          <w:szCs w:val="26"/>
          <w:highlight w:val="none"/>
          <w:lang w:eastAsia="zh-CN"/>
        </w:rPr>
        <w:t>通讯协议采用Modbus-TCP/IP，能够接受上位机通用工业组态软件远程控制，并将通讯接口接入控制柜的端子排。设备控制系统应提供以下远程控制与状态显示中间变量点：（1）远程与就地控制（2）远程自动与手动（3）远程压力设定（4）电源电压、进水压力、出水压力、流量、水质检测、缺水报警状态（5）单台设备开停、故障、电流、变频器频率、变频器电流、温度及其它报警状态（6）单台机组启停控制（7）变频器故障复位控制。</w:t>
      </w:r>
    </w:p>
    <w:p w14:paraId="18FD7336">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3设备应同时具有手动控制和自动控制功能</w:t>
      </w:r>
    </w:p>
    <w:p w14:paraId="27B43896">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手动控制：手动控制应能对设备的各个部分进行分别独立控制；</w:t>
      </w:r>
    </w:p>
    <w:p w14:paraId="634346C5">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自动控制：设备应能全自动启动并投入运行。</w:t>
      </w:r>
    </w:p>
    <w:p w14:paraId="734EB57E">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4自动维护功能：设备应能对前置系统中的过滤、吸附、软化装置及主机的水处理装置进行定期的自动维护，自动维护时间可设定且集成至触摸屏上。</w:t>
      </w:r>
    </w:p>
    <w:p w14:paraId="10569CD7">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5无水自动停机、有水自动开机功能。即设备在检测到水源无水时，应能无水自动停机保护，并具有自动报警功能，当水源恢复后，设备可自投入运行。</w:t>
      </w:r>
    </w:p>
    <w:p w14:paraId="154BC7CC">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6自动待机和自动开机：设备在净水罐水满时应能使主机及前置系统自动待机，水位降低到一定值时自动开机。</w:t>
      </w:r>
    </w:p>
    <w:p w14:paraId="41A93E39">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7出水压力控制精度：设备设定出水压力与实际出水压力的偏差以及对于不同压力扰动的重复性偏差均不应超过设定压力</w:t>
      </w:r>
      <w:r>
        <w:rPr>
          <w:rFonts w:hint="eastAsia" w:ascii="宋体" w:hAnsi="宋体" w:cs="仿宋"/>
          <w:sz w:val="26"/>
          <w:szCs w:val="26"/>
          <w:highlight w:val="none"/>
          <w:lang w:eastAsia="zh-CN"/>
        </w:rPr>
        <w:object>
          <v:shape id="_x0000_i1025" o:spt="75" type="#_x0000_t75" style="height:12pt;width:11.25pt;" o:ole="t" filled="f" o:preferrelative="t" stroked="f" coordsize="21600,21600">
            <v:path/>
            <v:fill on="f" focussize="0,0"/>
            <v:stroke on="f"/>
            <v:imagedata r:id="rId8" o:title=""/>
            <o:lock v:ext="edit" aspectratio="t"/>
            <w10:wrap type="none"/>
            <w10:anchorlock/>
          </v:shape>
          <o:OLEObject Type="Embed" ProgID="Equation.3" ShapeID="_x0000_i1025" DrawAspect="Content" ObjectID="_1468075725" r:id="rId7">
            <o:LockedField>false</o:LockedField>
          </o:OLEObject>
        </w:object>
      </w:r>
      <w:r>
        <w:rPr>
          <w:rFonts w:hint="eastAsia" w:ascii="宋体" w:hAnsi="宋体" w:cs="仿宋"/>
          <w:sz w:val="26"/>
          <w:szCs w:val="26"/>
          <w:highlight w:val="none"/>
          <w:lang w:eastAsia="zh-CN"/>
        </w:rPr>
        <w:t>0.01MPa。</w:t>
      </w:r>
    </w:p>
    <w:p w14:paraId="52336978">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8水泵自动切换功能：设备配套水泵应能自动切换运行，且水泵切换设定的时间误差不超过±30S，切换运行的时间可调整。具有水泵进水压力下限双重保护和出水压力上限保护，具有爆管保护功能、自动停机并报警，压力、供电恢复正常后自动复位并自动恢复正常运行。</w:t>
      </w:r>
    </w:p>
    <w:p w14:paraId="3AB1C0D5">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9设备应有保护功能：即电源过压、欠压、缺项、短路、过流等故障报警及自动保护功能。对可恢复的故障应能自动或手动消除，恢复正常运行。</w:t>
      </w:r>
    </w:p>
    <w:p w14:paraId="46E32D71">
      <w:pPr>
        <w:spacing w:line="560" w:lineRule="exact"/>
        <w:ind w:firstLine="520" w:firstLineChars="200"/>
        <w:rPr>
          <w:rFonts w:hint="eastAsia"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10远程监控功能：设备应具有数字化的远程网络监控功能，可实现设备运行信息的远传，实时监测设备运行中的关键参数。如：电导率、PH值、余臭氧、浊度、系统运行压力、流量、水泵运转频率、滤芯寿命等。当滤芯剩余寿命低于预设值时，系统应自动发出预更换提醒；寿命耗尽时，应触发强制更换报警，并能在管理界面生成包含滤芯型号、位置信息的更换工单。系统应集成关键水质指标的在线监测传感器，数据上传至云平台或中央监控中心。当任何水质参数（如pH、浊度、余臭氧）超出设定的安全阈值时，系统应能自动触发声光报警与远程推送报警信息（如短信、APP通知、平台弹窗），并记录事件日志。</w:t>
      </w:r>
    </w:p>
    <w:p w14:paraId="48C18E5B">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11设备抗干扰功能：设备应具有较强的抗干扰能力，在一定负荷的用电设备干扰下应能稳定正常工作，不应出现压力振荡、仪表干扰或停机保护现象。</w:t>
      </w:r>
    </w:p>
    <w:p w14:paraId="4B678393">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12产水能力：正常状态下设备的产水量不应小于设备标牌中标定的数值。</w:t>
      </w:r>
    </w:p>
    <w:p w14:paraId="1E0B5691">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13设备耐压及密封性能：设备承受1.2倍额定工作压力下，持续15min不得有可见渗漏；设备承受1.5倍的额定工作压力的静水压强度试验，保压30min应无可见渗漏、宏观变形或损坏。</w:t>
      </w:r>
    </w:p>
    <w:p w14:paraId="092996FE">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14连续运行：设备在额定供水水质、流量及扬程条件下连续运行不少于8h，各部件不应产生影响正常运行的故障，且水泵运转无杂音和其它异常现象。</w:t>
      </w:r>
    </w:p>
    <w:p w14:paraId="129BA97E">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15设备噪音：设备正常运行时的噪音不应大于55dB(A),当有安装环境要求时，应采取降噪措施以符合环保要求。</w:t>
      </w:r>
    </w:p>
    <w:p w14:paraId="0A75A32B">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16维持恒压供水时，根据实际用户的水量要求，自动投入/切断泵的运行，以及自动调整运行中泵的转速，以满足负荷需求。同时，所有水泵可根据时间自动切换，以使水泵切换时间点在用水低谷期。</w:t>
      </w:r>
    </w:p>
    <w:p w14:paraId="6AC27DB8">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17每台供水水泵电机配备一台变频器，可</w:t>
      </w:r>
      <w:r>
        <w:rPr>
          <w:rFonts w:hint="eastAsia" w:ascii="宋体" w:hAnsi="宋体" w:cs="仿宋"/>
          <w:sz w:val="26"/>
          <w:szCs w:val="26"/>
          <w:highlight w:val="none"/>
          <w:lang w:val="en-US" w:eastAsia="zh-CN"/>
        </w:rPr>
        <w:t>根</w:t>
      </w:r>
      <w:r>
        <w:rPr>
          <w:rFonts w:hint="eastAsia" w:ascii="宋体" w:hAnsi="宋体" w:cs="仿宋"/>
          <w:sz w:val="26"/>
          <w:szCs w:val="26"/>
          <w:highlight w:val="none"/>
          <w:lang w:eastAsia="zh-CN"/>
        </w:rPr>
        <w:t>据工况自动起/停所需水泵的台数，每台泵每小时切入次数及切入次序应可调，当一台泵出现故障时可自动切入下一台泵。</w:t>
      </w:r>
    </w:p>
    <w:p w14:paraId="71DE5226">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18备用泵的台数设置可以根据需求通过人机界面变更，备用泵需要定时自动切换，轮流备用，保证所有水泵的运行时间相近。</w:t>
      </w:r>
    </w:p>
    <w:p w14:paraId="1CA2698F">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19压力设定值及泵起/停压力范围值可调，应具有“休眠”与“唤醒”功能。当</w:t>
      </w:r>
      <w:r>
        <w:rPr>
          <w:rFonts w:hint="eastAsia" w:ascii="宋体" w:hAnsi="宋体" w:cs="仿宋"/>
          <w:sz w:val="26"/>
          <w:szCs w:val="26"/>
          <w:highlight w:val="none"/>
          <w:lang w:eastAsia="zh"/>
        </w:rPr>
        <w:t>供</w:t>
      </w:r>
      <w:r>
        <w:rPr>
          <w:rFonts w:hint="eastAsia" w:ascii="宋体" w:hAnsi="宋体" w:cs="仿宋"/>
          <w:sz w:val="26"/>
          <w:szCs w:val="26"/>
          <w:highlight w:val="none"/>
          <w:lang w:eastAsia="zh-CN"/>
        </w:rPr>
        <w:t>水管网压力能满足用户水压需求时，变频泵应延时“休眠”，进入待机状态；当</w:t>
      </w:r>
      <w:r>
        <w:rPr>
          <w:rFonts w:hint="eastAsia" w:ascii="宋体" w:hAnsi="宋体" w:cs="仿宋"/>
          <w:sz w:val="26"/>
          <w:szCs w:val="26"/>
          <w:highlight w:val="none"/>
          <w:lang w:eastAsia="zh"/>
        </w:rPr>
        <w:t>供</w:t>
      </w:r>
      <w:r>
        <w:rPr>
          <w:rFonts w:hint="eastAsia" w:ascii="宋体" w:hAnsi="宋体" w:cs="仿宋"/>
          <w:sz w:val="26"/>
          <w:szCs w:val="26"/>
          <w:highlight w:val="none"/>
          <w:lang w:eastAsia="zh-CN"/>
        </w:rPr>
        <w:t>水压力下跌到“唤醒”值时，变频泵自动“唤醒”设备恢复运行。</w:t>
      </w:r>
    </w:p>
    <w:p w14:paraId="07F89078">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20应有手动操作功能，允许对单个水泵进行测试，同时每台水泵应配有紧急运行开关，以便当控制柜发生故障时，可手动起动水泵。</w:t>
      </w:r>
    </w:p>
    <w:p w14:paraId="7C1D750D">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21应有防止干转保护功能，成套设备出水口加装不锈钢缓闭止回阀或采用其它技术具有防止水锤功能。</w:t>
      </w:r>
    </w:p>
    <w:p w14:paraId="5449F397">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22设备还应具有：过压、欠压、过载、短路、缺相及电机超电流、超温等故障自动报警及自动保护功能，对能恢复的故障能自动消除、恢复正常运行。</w:t>
      </w:r>
    </w:p>
    <w:p w14:paraId="394D7BFC">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23零流量或小流量用水时要具有小流量停机保压功能。</w:t>
      </w:r>
    </w:p>
    <w:p w14:paraId="19890670">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24设备的控制显示面板应能对以上所述功能及参数进行调整（流量，压力等），该显示屏应实时显示系统的设定和运行参数（流量，压力，各泵运行状态、转速等）、报警（如干转、电机保护等）及故障原因。（该显示屏应实时显示的系统参数都能以汉化显示，并能提示解决的办法），能够保留最近24小时的进出水压力曲线。</w:t>
      </w:r>
    </w:p>
    <w:p w14:paraId="197E530F">
      <w:pPr>
        <w:spacing w:line="560" w:lineRule="exact"/>
        <w:ind w:firstLine="520" w:firstLineChars="200"/>
        <w:rPr>
          <w:rFonts w:ascii="宋体" w:hAnsi="宋体" w:cs="仿宋"/>
          <w:spacing w:val="-11"/>
          <w:sz w:val="26"/>
          <w:szCs w:val="26"/>
          <w:highlight w:val="none"/>
          <w:lang w:eastAsia="zh-CN"/>
        </w:rPr>
      </w:pPr>
      <w:r>
        <w:rPr>
          <w:rFonts w:ascii="宋体" w:hAnsi="宋体" w:cs="仿宋"/>
          <w:bCs/>
          <w:sz w:val="26"/>
          <w:szCs w:val="26"/>
          <w:highlight w:val="none"/>
          <w:lang w:eastAsia="zh-CN"/>
        </w:rPr>
        <w:t>9.</w:t>
      </w:r>
      <w:r>
        <w:rPr>
          <w:rFonts w:hint="eastAsia" w:ascii="宋体" w:hAnsi="宋体" w:cs="仿宋"/>
          <w:spacing w:val="-11"/>
          <w:sz w:val="26"/>
          <w:szCs w:val="26"/>
          <w:highlight w:val="none"/>
          <w:lang w:eastAsia="zh-CN"/>
        </w:rPr>
        <w:t>25应采用防护等级IP54，材料1.5 mm或以上薄钢板，表面喷塑处理。</w:t>
      </w:r>
    </w:p>
    <w:p w14:paraId="5645C343">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9.</w:t>
      </w:r>
      <w:r>
        <w:rPr>
          <w:rFonts w:hint="eastAsia" w:ascii="宋体" w:hAnsi="宋体" w:cs="仿宋"/>
          <w:sz w:val="26"/>
          <w:szCs w:val="26"/>
          <w:highlight w:val="none"/>
          <w:lang w:eastAsia="zh-CN"/>
        </w:rPr>
        <w:t>26采用无负压流量控制或比例压力控制。</w:t>
      </w:r>
    </w:p>
    <w:p w14:paraId="2945F120">
      <w:pPr>
        <w:spacing w:line="560" w:lineRule="exact"/>
        <w:ind w:firstLine="520" w:firstLineChars="200"/>
        <w:rPr>
          <w:rFonts w:ascii="宋体" w:hAnsi="宋体" w:cs="仿宋"/>
          <w:sz w:val="26"/>
          <w:szCs w:val="26"/>
          <w:highlight w:val="none"/>
          <w:lang w:eastAsia="zh-CN"/>
        </w:rPr>
      </w:pPr>
      <w:r>
        <w:rPr>
          <w:rFonts w:ascii="宋体" w:hAnsi="宋体" w:cs="仿宋"/>
          <w:bCs/>
          <w:sz w:val="26"/>
          <w:szCs w:val="26"/>
          <w:highlight w:val="none"/>
          <w:lang w:eastAsia="zh-CN"/>
        </w:rPr>
        <w:t>10</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设备关键部件材质</w:t>
      </w:r>
    </w:p>
    <w:p w14:paraId="67407C30">
      <w:pPr>
        <w:spacing w:line="560" w:lineRule="exact"/>
        <w:ind w:firstLine="520" w:firstLineChars="200"/>
        <w:rPr>
          <w:rFonts w:ascii="宋体" w:hAnsi="宋体" w:cs="仿宋"/>
          <w:sz w:val="26"/>
          <w:szCs w:val="26"/>
          <w:highlight w:val="none"/>
          <w:lang w:val="zh-CN"/>
        </w:rPr>
      </w:pPr>
      <w:r>
        <w:rPr>
          <w:rFonts w:ascii="宋体" w:hAnsi="宋体" w:cs="仿宋"/>
          <w:sz w:val="26"/>
          <w:szCs w:val="26"/>
          <w:highlight w:val="none"/>
          <w:lang w:eastAsia="zh-CN"/>
        </w:rPr>
        <w:t>10.</w:t>
      </w:r>
      <w:r>
        <w:rPr>
          <w:rFonts w:hint="eastAsia" w:ascii="宋体" w:hAnsi="宋体" w:cs="仿宋"/>
          <w:sz w:val="26"/>
          <w:szCs w:val="26"/>
          <w:highlight w:val="none"/>
          <w:lang w:eastAsia="zh-CN"/>
        </w:rPr>
        <w:t>1水泵的叶轮要求</w:t>
      </w:r>
      <w:r>
        <w:rPr>
          <w:rFonts w:hint="eastAsia" w:ascii="宋体" w:hAnsi="宋体" w:cs="仿宋"/>
          <w:sz w:val="26"/>
          <w:szCs w:val="26"/>
          <w:highlight w:val="none"/>
          <w:lang w:val="zh-CN" w:eastAsia="zh-CN"/>
        </w:rPr>
        <w:t>叶片和导流片一次冲压成型，叶片与盖板无缝吻合，成品叶轮质量轻、焊缝小、流阻小、牢固耐用。叶轮材质</w:t>
      </w:r>
      <w:r>
        <w:rPr>
          <w:rFonts w:hint="eastAsia" w:ascii="宋体" w:hAnsi="宋体" w:cs="仿宋"/>
          <w:sz w:val="26"/>
          <w:szCs w:val="26"/>
          <w:highlight w:val="none"/>
          <w:lang w:eastAsia="zh-CN"/>
        </w:rPr>
        <w:t>不低于</w:t>
      </w:r>
      <w:r>
        <w:rPr>
          <w:rFonts w:hint="eastAsia" w:ascii="宋体" w:hAnsi="宋体" w:cs="仿宋"/>
          <w:sz w:val="26"/>
          <w:szCs w:val="26"/>
          <w:highlight w:val="none"/>
          <w:lang w:val="zh-CN" w:eastAsia="zh-CN"/>
        </w:rPr>
        <w:t>S30403不锈钢材质。</w:t>
      </w:r>
    </w:p>
    <w:p w14:paraId="3FB59DF7">
      <w:pPr>
        <w:spacing w:line="560" w:lineRule="exact"/>
        <w:ind w:firstLine="520" w:firstLineChars="200"/>
        <w:rPr>
          <w:rFonts w:ascii="宋体" w:hAnsi="宋体" w:cs="仿宋"/>
          <w:sz w:val="26"/>
          <w:szCs w:val="26"/>
          <w:highlight w:val="none"/>
          <w:lang w:val="zh-CN" w:eastAsia="zh-CN"/>
        </w:rPr>
      </w:pPr>
      <w:r>
        <w:rPr>
          <w:rFonts w:ascii="宋体" w:hAnsi="宋体" w:cs="仿宋"/>
          <w:sz w:val="26"/>
          <w:szCs w:val="26"/>
          <w:highlight w:val="none"/>
          <w:lang w:eastAsia="zh-CN"/>
        </w:rPr>
        <w:t>10.</w:t>
      </w:r>
      <w:r>
        <w:rPr>
          <w:rFonts w:hint="eastAsia" w:ascii="宋体" w:hAnsi="宋体" w:cs="仿宋"/>
          <w:sz w:val="26"/>
          <w:szCs w:val="26"/>
          <w:highlight w:val="none"/>
          <w:lang w:eastAsia="zh-CN"/>
        </w:rPr>
        <w:t>2机械密封要求水泵采用</w:t>
      </w:r>
      <w:r>
        <w:rPr>
          <w:rFonts w:hint="eastAsia" w:ascii="宋体" w:hAnsi="宋体" w:cs="仿宋"/>
          <w:sz w:val="26"/>
          <w:szCs w:val="26"/>
          <w:highlight w:val="none"/>
          <w:lang w:val="zh-CN" w:eastAsia="zh-CN"/>
        </w:rPr>
        <w:t>集成式机械密封，易损件均采用高品质材质，动静环采用进口高性能碳化钨</w:t>
      </w:r>
      <w:r>
        <w:rPr>
          <w:rFonts w:hint="eastAsia" w:ascii="宋体" w:hAnsi="宋体" w:cs="仿宋"/>
          <w:sz w:val="26"/>
          <w:szCs w:val="26"/>
          <w:highlight w:val="none"/>
          <w:lang w:eastAsia="zh-CN"/>
        </w:rPr>
        <w:t>/</w:t>
      </w:r>
      <w:r>
        <w:rPr>
          <w:rFonts w:hint="eastAsia" w:ascii="宋体" w:hAnsi="宋体" w:cs="仿宋"/>
          <w:sz w:val="26"/>
          <w:szCs w:val="26"/>
          <w:highlight w:val="none"/>
          <w:lang w:val="zh-CN" w:eastAsia="zh-CN"/>
        </w:rPr>
        <w:t>碳化硅，机械密封本体采用3</w:t>
      </w:r>
      <w:r>
        <w:rPr>
          <w:rFonts w:hint="eastAsia" w:ascii="宋体" w:hAnsi="宋体" w:cs="仿宋"/>
          <w:sz w:val="26"/>
          <w:szCs w:val="26"/>
          <w:highlight w:val="none"/>
          <w:lang w:eastAsia="zh-CN"/>
        </w:rPr>
        <w:t>04</w:t>
      </w:r>
      <w:r>
        <w:rPr>
          <w:rFonts w:hint="eastAsia" w:ascii="宋体" w:hAnsi="宋体" w:cs="仿宋"/>
          <w:sz w:val="26"/>
          <w:szCs w:val="26"/>
          <w:highlight w:val="none"/>
          <w:lang w:val="zh-CN" w:eastAsia="zh-CN"/>
        </w:rPr>
        <w:t>不锈钢，O形圈采用氟橡胶材料。</w:t>
      </w:r>
    </w:p>
    <w:p w14:paraId="639EFA27">
      <w:pPr>
        <w:spacing w:line="560" w:lineRule="exact"/>
        <w:ind w:firstLine="520" w:firstLineChars="200"/>
        <w:rPr>
          <w:rFonts w:ascii="宋体" w:hAnsi="宋体" w:cs="仿宋"/>
          <w:sz w:val="26"/>
          <w:szCs w:val="26"/>
          <w:highlight w:val="none"/>
          <w:lang w:val="zh-CN" w:eastAsia="zh-CN"/>
        </w:rPr>
      </w:pPr>
      <w:r>
        <w:rPr>
          <w:rFonts w:ascii="宋体" w:hAnsi="宋体" w:cs="仿宋"/>
          <w:sz w:val="26"/>
          <w:szCs w:val="26"/>
          <w:highlight w:val="none"/>
          <w:lang w:eastAsia="zh-CN"/>
        </w:rPr>
        <w:t>10.</w:t>
      </w:r>
      <w:r>
        <w:rPr>
          <w:rFonts w:hint="eastAsia" w:ascii="宋体" w:hAnsi="宋体" w:cs="仿宋"/>
          <w:sz w:val="26"/>
          <w:szCs w:val="26"/>
          <w:highlight w:val="none"/>
          <w:lang w:eastAsia="zh-CN"/>
        </w:rPr>
        <w:t>3</w:t>
      </w:r>
      <w:r>
        <w:rPr>
          <w:rFonts w:hint="eastAsia" w:ascii="宋体" w:hAnsi="宋体" w:cs="仿宋"/>
          <w:sz w:val="26"/>
          <w:szCs w:val="26"/>
          <w:highlight w:val="none"/>
          <w:lang w:val="zh-CN" w:eastAsia="zh-CN"/>
        </w:rPr>
        <w:t>滚珠应当用重负荷型的防磨球珠，重载轴承设计使用寿命不小于</w:t>
      </w:r>
      <w:r>
        <w:rPr>
          <w:rFonts w:hint="eastAsia" w:ascii="宋体" w:hAnsi="宋体" w:cs="仿宋"/>
          <w:sz w:val="26"/>
          <w:szCs w:val="26"/>
          <w:highlight w:val="none"/>
          <w:lang w:eastAsia="zh-CN"/>
        </w:rPr>
        <w:t>5</w:t>
      </w:r>
      <w:r>
        <w:rPr>
          <w:rFonts w:hint="eastAsia" w:ascii="宋体" w:hAnsi="宋体" w:cs="仿宋"/>
          <w:sz w:val="26"/>
          <w:szCs w:val="26"/>
          <w:highlight w:val="none"/>
          <w:lang w:val="zh-CN" w:eastAsia="zh-CN"/>
        </w:rPr>
        <w:t>0000小时。</w:t>
      </w:r>
    </w:p>
    <w:p w14:paraId="577B520E">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10.</w:t>
      </w:r>
      <w:r>
        <w:rPr>
          <w:rFonts w:hint="eastAsia" w:ascii="宋体" w:hAnsi="宋体" w:cs="仿宋"/>
          <w:sz w:val="26"/>
          <w:szCs w:val="26"/>
          <w:highlight w:val="none"/>
          <w:lang w:eastAsia="zh-CN"/>
        </w:rPr>
        <w:t>4投标人所选水泵获得中国节能产品认证并取得国家泵类产品质量监督检验中心的检验报告。</w:t>
      </w:r>
    </w:p>
    <w:p w14:paraId="5CBCF035">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10.</w:t>
      </w:r>
      <w:r>
        <w:rPr>
          <w:rFonts w:hint="eastAsia" w:ascii="宋体" w:hAnsi="宋体" w:cs="仿宋"/>
          <w:sz w:val="26"/>
          <w:szCs w:val="26"/>
          <w:highlight w:val="none"/>
          <w:lang w:eastAsia="zh-CN"/>
        </w:rPr>
        <w:t>5水泵适配永磁同步电机额定效率满足欧洲IEC60034-30-2 IE5标准，同时配套的电机性能应符合 GB30253-2013《永磁同步电动机能效限定值及能效等级》 的规定，能耗等级达到‖级，绝缘等级不低于 F，防护等级不低于IP55。不锈钢水泵符合《生活饮用水输配水设备及防护材料卫生安全评价规范》。</w:t>
      </w:r>
    </w:p>
    <w:p w14:paraId="70A26DAB">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10.</w:t>
      </w:r>
      <w:r>
        <w:rPr>
          <w:rFonts w:hint="eastAsia" w:ascii="宋体" w:hAnsi="宋体" w:cs="仿宋"/>
          <w:sz w:val="26"/>
          <w:szCs w:val="26"/>
          <w:highlight w:val="none"/>
          <w:lang w:eastAsia="zh-CN"/>
        </w:rPr>
        <w:t>6设备具有抗干扰能力，对于管网瞬时压力波动，系统能进行识别，保证系统不平凡的启动和停机。</w:t>
      </w:r>
    </w:p>
    <w:p w14:paraId="194B639B">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10.</w:t>
      </w:r>
      <w:r>
        <w:rPr>
          <w:rFonts w:hint="eastAsia" w:ascii="宋体" w:hAnsi="宋体" w:cs="仿宋"/>
          <w:sz w:val="26"/>
          <w:szCs w:val="26"/>
          <w:highlight w:val="none"/>
          <w:lang w:eastAsia="zh-CN"/>
        </w:rPr>
        <w:t>7设备应具有在用水低峰期或夜间用水小流量时自动切换为小流量停机保压的工作状态。即设备应具有停机保压功能。</w:t>
      </w:r>
    </w:p>
    <w:p w14:paraId="7750B5B2">
      <w:pPr>
        <w:spacing w:line="560" w:lineRule="exact"/>
        <w:ind w:firstLine="520" w:firstLineChars="200"/>
        <w:rPr>
          <w:rFonts w:ascii="宋体" w:hAnsi="宋体" w:cs="仿宋"/>
          <w:bCs/>
          <w:sz w:val="26"/>
          <w:szCs w:val="26"/>
          <w:highlight w:val="none"/>
          <w:lang w:eastAsia="zh-CN"/>
        </w:rPr>
      </w:pPr>
      <w:r>
        <w:rPr>
          <w:rFonts w:ascii="宋体" w:hAnsi="宋体" w:cs="仿宋"/>
          <w:bCs/>
          <w:sz w:val="26"/>
          <w:szCs w:val="26"/>
          <w:highlight w:val="none"/>
          <w:lang w:eastAsia="zh-CN"/>
        </w:rPr>
        <w:t>11</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设备关键技术工艺要求</w:t>
      </w:r>
    </w:p>
    <w:p w14:paraId="190A2F57">
      <w:pPr>
        <w:spacing w:line="560" w:lineRule="exact"/>
        <w:ind w:firstLine="520" w:firstLineChars="200"/>
        <w:rPr>
          <w:rFonts w:ascii="宋体" w:hAnsi="宋体" w:cs="仿宋"/>
          <w:bCs/>
          <w:sz w:val="26"/>
          <w:szCs w:val="26"/>
          <w:highlight w:val="none"/>
          <w:lang w:eastAsia="zh-CN"/>
        </w:rPr>
      </w:pPr>
      <w:r>
        <w:rPr>
          <w:rFonts w:ascii="宋体" w:hAnsi="宋体" w:cs="仿宋"/>
          <w:bCs/>
          <w:sz w:val="26"/>
          <w:szCs w:val="26"/>
          <w:highlight w:val="none"/>
          <w:lang w:eastAsia="zh-CN"/>
        </w:rPr>
        <w:t>11.</w:t>
      </w:r>
      <w:r>
        <w:rPr>
          <w:rFonts w:hint="eastAsia" w:ascii="宋体" w:hAnsi="宋体" w:cs="仿宋"/>
          <w:bCs/>
          <w:sz w:val="26"/>
          <w:szCs w:val="26"/>
          <w:highlight w:val="none"/>
          <w:lang w:eastAsia="zh-CN"/>
        </w:rPr>
        <w:t>1外观要求</w:t>
      </w:r>
    </w:p>
    <w:p w14:paraId="66D86395">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 xml:space="preserve"> 设备应设计合理、外观结构紧凑、布线规范、检修方便、便于操作和观测、占地面积及占用空间小，且管道接口流畅，阻力损失小。设备表面应平整、匀称，外观不应该有磕碰、划伤、局部变形等缺陷，喷塑和喷漆部位不应有脱落、剥离、起泡、留痕等缺陷。</w:t>
      </w:r>
    </w:p>
    <w:p w14:paraId="4310D1A5">
      <w:pPr>
        <w:spacing w:line="560" w:lineRule="exact"/>
        <w:ind w:firstLine="520" w:firstLineChars="200"/>
        <w:rPr>
          <w:rFonts w:ascii="宋体" w:hAnsi="宋体" w:cs="仿宋"/>
          <w:bCs/>
          <w:sz w:val="26"/>
          <w:szCs w:val="26"/>
          <w:highlight w:val="none"/>
          <w:lang w:eastAsia="zh-CN"/>
        </w:rPr>
      </w:pPr>
      <w:r>
        <w:rPr>
          <w:rFonts w:ascii="宋体" w:hAnsi="宋体" w:cs="仿宋"/>
          <w:sz w:val="26"/>
          <w:szCs w:val="26"/>
          <w:highlight w:val="none"/>
          <w:lang w:eastAsia="zh-CN"/>
        </w:rPr>
        <w:t>11.</w:t>
      </w:r>
      <w:r>
        <w:rPr>
          <w:rFonts w:hint="eastAsia" w:ascii="宋体" w:hAnsi="宋体" w:cs="仿宋"/>
          <w:bCs/>
          <w:sz w:val="26"/>
          <w:szCs w:val="26"/>
          <w:highlight w:val="none"/>
          <w:lang w:eastAsia="zh-CN"/>
        </w:rPr>
        <w:t>2控制柜一般要求</w:t>
      </w:r>
    </w:p>
    <w:p w14:paraId="36B1EDD3">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（1）控制柜表面应平整、匀称，所有焊接处应均匀牢固，不应有明显的歪斜、翘曲、变形或烧穿等缺陷。</w:t>
      </w:r>
    </w:p>
    <w:p w14:paraId="688D8524">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（2）控制柜的表面涂层不应眩目反光，颜色应均匀一致、整洁美观，不应有脱漆、起泡、裂缝、皱纹和留痕等现象。</w:t>
      </w:r>
    </w:p>
    <w:p w14:paraId="06CF7F44">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（3）控制柜的柜体底部应具有与基础固定的螺栓孔，并配有散热风扇。</w:t>
      </w:r>
    </w:p>
    <w:p w14:paraId="4DF33011">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（4）控制柜的内部配件应装配合理、结构紧凑、维修方便。</w:t>
      </w:r>
    </w:p>
    <w:p w14:paraId="7B381268">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（5）电气、电子元件应符合各自相应的要求，应有产品质量合格证。</w:t>
      </w:r>
    </w:p>
    <w:p w14:paraId="0838B097">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（6）电控柜内各接线点应牢固，布线应符合设计图样及相应国家现行标准的要求。</w:t>
      </w:r>
    </w:p>
    <w:p w14:paraId="04BDBAE6">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（7）控制面板应有电源、电流、电压显示。</w:t>
      </w:r>
    </w:p>
    <w:p w14:paraId="5880496F">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（8）控制面板应有水泵启、停显示。</w:t>
      </w:r>
    </w:p>
    <w:p w14:paraId="4FFC1884">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（9）控制柜应有压力设定、实际压力、水泵频率、电导率显示。</w:t>
      </w:r>
    </w:p>
    <w:p w14:paraId="2D76FE58">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（10）电气间隙与爬电距离：控制柜带电电路之间及带电零部件之间的间隙和爬电距离应符合。间隙≧4mm,爬电距离≧6mm。</w:t>
      </w:r>
    </w:p>
    <w:p w14:paraId="4A677CFD">
      <w:pPr>
        <w:spacing w:line="560" w:lineRule="exact"/>
        <w:ind w:firstLine="520" w:firstLineChars="200"/>
        <w:rPr>
          <w:rFonts w:ascii="宋体" w:hAnsi="宋体" w:cs="仿宋"/>
          <w:bCs/>
          <w:sz w:val="26"/>
          <w:szCs w:val="26"/>
          <w:highlight w:val="none"/>
          <w:lang w:eastAsia="zh-CN"/>
        </w:rPr>
      </w:pPr>
      <w:bookmarkStart w:id="46" w:name="_Toc25843_WPSOffice_Level2"/>
      <w:r>
        <w:rPr>
          <w:rFonts w:ascii="宋体" w:hAnsi="宋体" w:cs="仿宋"/>
          <w:bCs/>
          <w:sz w:val="26"/>
          <w:szCs w:val="26"/>
          <w:highlight w:val="none"/>
          <w:lang w:eastAsia="zh-CN"/>
        </w:rPr>
        <w:t>11.</w:t>
      </w:r>
      <w:r>
        <w:rPr>
          <w:rFonts w:hint="eastAsia" w:ascii="宋体" w:hAnsi="宋体" w:cs="仿宋"/>
          <w:bCs/>
          <w:sz w:val="26"/>
          <w:szCs w:val="26"/>
          <w:highlight w:val="none"/>
          <w:lang w:eastAsia="zh-CN"/>
        </w:rPr>
        <w:t>3电气要求</w:t>
      </w:r>
      <w:bookmarkEnd w:id="46"/>
    </w:p>
    <w:p w14:paraId="3B414589">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（1）电力电缆均采用交联聚乙烯绝缘聚氯乙烯护套铜芯电缆，控制电缆采用聚氯乙烯绝缘聚氯乙烯护套铜芯电缆，至 PLC 控制电缆采用屏蔽电缆。电缆采用桥架或穿管敷设。配电应合理、线路清晰，同时保证规范要求的安全距离。</w:t>
      </w:r>
    </w:p>
    <w:p w14:paraId="5A701BF4">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（2）电控箱（柜）面板上应至少为所控每台设备设置开(正反转)/停按钮、自动/手动转换开关、开停；整机须有故障指示灯。</w:t>
      </w:r>
    </w:p>
    <w:p w14:paraId="6D880E67">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（3）电控箱（柜）应能对所控主设备和辅助设备进行单独控制操作，并应以一条流水线为单元根据工艺控制要求对所控设备进行联动操作。</w:t>
      </w:r>
    </w:p>
    <w:p w14:paraId="363EE2C6">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（4）配电箱选用高防护等级、防腐蚀性能好的不锈钢防腐箱体，防护等级不低于 IP54，箱体内或箱上安装的断路器、空气开关、防雷器、接触器、热继电器、中间继电器、按钮、指示灯、电流表、转换开关等建议选用高防护等级产品。</w:t>
      </w:r>
    </w:p>
    <w:p w14:paraId="729D3760">
      <w:pPr>
        <w:spacing w:line="560" w:lineRule="exact"/>
        <w:ind w:firstLine="520" w:firstLineChars="200"/>
        <w:rPr>
          <w:rFonts w:ascii="宋体" w:hAnsi="宋体" w:cs="仿宋"/>
          <w:bCs/>
          <w:sz w:val="26"/>
          <w:szCs w:val="26"/>
          <w:highlight w:val="none"/>
          <w:lang w:eastAsia="zh-CN"/>
        </w:rPr>
      </w:pPr>
      <w:bookmarkStart w:id="47" w:name="_Toc4765_WPSOffice_Level2"/>
      <w:bookmarkStart w:id="48" w:name="_Toc42239597"/>
      <w:r>
        <w:rPr>
          <w:rFonts w:ascii="宋体" w:hAnsi="宋体" w:cs="仿宋"/>
          <w:bCs/>
          <w:sz w:val="26"/>
          <w:szCs w:val="26"/>
          <w:highlight w:val="none"/>
          <w:lang w:eastAsia="zh-CN"/>
        </w:rPr>
        <w:t>11.</w:t>
      </w:r>
      <w:r>
        <w:rPr>
          <w:rFonts w:hint="eastAsia" w:ascii="宋体" w:hAnsi="宋体" w:cs="仿宋"/>
          <w:bCs/>
          <w:sz w:val="26"/>
          <w:szCs w:val="26"/>
          <w:highlight w:val="none"/>
          <w:lang w:eastAsia="zh-CN"/>
        </w:rPr>
        <w:t>4自控要求</w:t>
      </w:r>
      <w:bookmarkEnd w:id="47"/>
      <w:bookmarkEnd w:id="48"/>
    </w:p>
    <w:p w14:paraId="54417E4F">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 xml:space="preserve">（1）自控系统的软硬件的配置符合国家和国标上有关标准，确保产品的可靠性、开放性，以满足产品的开发、升级和扩展的需要。过程接口各类控制点、检测点的备用点数为实际设计点数的20%，输入输出卡件槽座的备用空间为20%。 </w:t>
      </w:r>
    </w:p>
    <w:p w14:paraId="58EE7661">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（2）通讯网络采用开放性的符合国际标准的通讯协议，带以太网接口，便于系统的扩展和升级。</w:t>
      </w:r>
    </w:p>
    <w:p w14:paraId="6FF9EA55">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（3）设置自动化控制系统，系统选用目前国内外水处理行业中通行的基于可编程序控制器（PLC）的工业以太网集散型控制系统。</w:t>
      </w:r>
    </w:p>
    <w:p w14:paraId="64A0ED99">
      <w:pPr>
        <w:spacing w:line="560" w:lineRule="exact"/>
        <w:ind w:firstLine="520" w:firstLineChars="200"/>
        <w:rPr>
          <w:rFonts w:ascii="宋体" w:hAnsi="宋体" w:cs="仿宋"/>
          <w:bCs/>
          <w:sz w:val="26"/>
          <w:szCs w:val="26"/>
          <w:highlight w:val="none"/>
          <w:lang w:eastAsia="zh-CN"/>
        </w:rPr>
      </w:pPr>
      <w:r>
        <w:rPr>
          <w:rFonts w:hint="eastAsia" w:ascii="宋体" w:hAnsi="宋体" w:cs="仿宋"/>
          <w:sz w:val="26"/>
          <w:szCs w:val="26"/>
          <w:highlight w:val="none"/>
          <w:lang w:eastAsia="zh-CN"/>
        </w:rPr>
        <w:t>（4）</w:t>
      </w:r>
      <w:r>
        <w:rPr>
          <w:rFonts w:hint="eastAsia" w:ascii="宋体" w:hAnsi="宋体" w:cs="仿宋"/>
          <w:bCs/>
          <w:sz w:val="26"/>
          <w:szCs w:val="26"/>
          <w:highlight w:val="none"/>
          <w:lang w:eastAsia="zh-CN"/>
        </w:rPr>
        <w:t>可编程序控制器(PLC)I/O模块、功能扩展模块、电源模块均要求和PLC为同一品牌系列的产品。</w:t>
      </w:r>
    </w:p>
    <w:p w14:paraId="59828A01">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（5）系统要求高度的可靠性，是免维护型的系统。PLC、I/O模块、通讯模块、电源等在正常工况下平均无故障时间（MTBF）均不低于50万小时。</w:t>
      </w:r>
    </w:p>
    <w:p w14:paraId="592615C9">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（6）自控必须满足远程传输与远程控制的要求。</w:t>
      </w:r>
    </w:p>
    <w:p w14:paraId="73E92F96">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（7）控制系统应运行安全可靠，应设置故障停机、故障报警装置，并应实现无人值守、自动运行。</w:t>
      </w:r>
    </w:p>
    <w:p w14:paraId="32346A1A">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自动化控制系统根据系统工程的规模和要求可分为三种操作模式：</w:t>
      </w:r>
    </w:p>
    <w:p w14:paraId="61FBA3D9">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①遥控模式(即通过中心计算机进行控制)。</w:t>
      </w:r>
    </w:p>
    <w:p w14:paraId="6B8F3B3F">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②现场自动模式(系统按预先编制的程序和设置的参数自动运行)。</w:t>
      </w:r>
    </w:p>
    <w:p w14:paraId="31C0B435">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③现场手动模式(操作人员根据现场情况开启或停止某个设备)。</w:t>
      </w:r>
    </w:p>
    <w:p w14:paraId="51579DFF">
      <w:pPr>
        <w:spacing w:line="560" w:lineRule="exact"/>
        <w:ind w:firstLine="520" w:firstLineChars="200"/>
        <w:rPr>
          <w:rFonts w:ascii="宋体" w:hAnsi="宋体"/>
          <w:sz w:val="26"/>
          <w:szCs w:val="26"/>
          <w:highlight w:val="none"/>
          <w:lang w:eastAsia="zh-CN"/>
        </w:rPr>
      </w:pPr>
      <w:r>
        <w:rPr>
          <w:rFonts w:ascii="宋体" w:hAnsi="宋体" w:cs="仿宋"/>
          <w:bCs/>
          <w:sz w:val="26"/>
          <w:szCs w:val="26"/>
          <w:highlight w:val="none"/>
          <w:lang w:eastAsia="zh-CN"/>
        </w:rPr>
        <w:t>12</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其他要求</w:t>
      </w:r>
    </w:p>
    <w:p w14:paraId="5F6F1F5E">
      <w:pPr>
        <w:spacing w:line="560" w:lineRule="exact"/>
        <w:ind w:firstLine="520" w:firstLineChars="200"/>
        <w:rPr>
          <w:rFonts w:ascii="宋体" w:hAnsi="宋体" w:cs="仿宋"/>
          <w:bCs/>
          <w:sz w:val="26"/>
          <w:szCs w:val="26"/>
          <w:highlight w:val="none"/>
          <w:lang w:eastAsia="zh-CN"/>
        </w:rPr>
      </w:pPr>
      <w:r>
        <w:rPr>
          <w:rFonts w:ascii="宋体" w:hAnsi="宋体" w:cs="仿宋"/>
          <w:bCs/>
          <w:snapToGrid w:val="0"/>
          <w:color w:val="000000"/>
          <w:sz w:val="26"/>
          <w:szCs w:val="26"/>
          <w:highlight w:val="none"/>
          <w:lang w:eastAsia="zh-CN"/>
        </w:rPr>
        <w:t>12.</w:t>
      </w:r>
      <w:r>
        <w:rPr>
          <w:rFonts w:hint="eastAsia" w:ascii="宋体" w:hAnsi="宋体" w:cs="仿宋"/>
          <w:bCs/>
          <w:snapToGrid w:val="0"/>
          <w:color w:val="000000"/>
          <w:sz w:val="26"/>
          <w:szCs w:val="26"/>
          <w:highlight w:val="none"/>
          <w:lang w:eastAsia="zh-CN"/>
        </w:rPr>
        <w:t>1</w:t>
      </w:r>
      <w:r>
        <w:rPr>
          <w:rFonts w:ascii="宋体" w:hAnsi="宋体" w:cs="仿宋"/>
          <w:bCs/>
          <w:sz w:val="26"/>
          <w:szCs w:val="26"/>
          <w:highlight w:val="none"/>
          <w:lang w:eastAsia="zh-CN"/>
        </w:rPr>
        <w:t>设备运行、验收要求</w:t>
      </w:r>
    </w:p>
    <w:p w14:paraId="0397DBAA">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（1）本工程项目完成系统安装、调试、冲洗、消毒等环节后，必须确保水质符合CJ94-2005标准。完工后的首次水质检测由中标人负责，检测项目应不少于31项。</w:t>
      </w:r>
    </w:p>
    <w:p w14:paraId="1E32DA94">
      <w:pPr>
        <w:spacing w:line="560" w:lineRule="exact"/>
        <w:ind w:firstLine="522" w:firstLineChars="200"/>
        <w:rPr>
          <w:rFonts w:ascii="宋体" w:hAnsi="宋体" w:cs="仿宋"/>
          <w:sz w:val="26"/>
          <w:szCs w:val="26"/>
          <w:highlight w:val="none"/>
          <w:lang w:eastAsia="zh-CN"/>
        </w:rPr>
      </w:pPr>
      <w:r>
        <w:rPr>
          <w:rFonts w:ascii="宋体" w:hAnsi="宋体" w:cs="仿宋"/>
          <w:b/>
          <w:bCs/>
          <w:sz w:val="26"/>
          <w:szCs w:val="26"/>
          <w:highlight w:val="none"/>
          <w:lang w:eastAsia="zh-CN"/>
        </w:rPr>
        <w:t>（2）工程项目试运行周期为</w:t>
      </w:r>
      <w:r>
        <w:rPr>
          <w:rFonts w:hint="eastAsia" w:ascii="宋体" w:hAnsi="宋体" w:cs="仿宋"/>
          <w:b/>
          <w:bCs/>
          <w:sz w:val="26"/>
          <w:szCs w:val="26"/>
          <w:highlight w:val="none"/>
          <w:lang w:eastAsia="zh-CN"/>
        </w:rPr>
        <w:t>1</w:t>
      </w:r>
      <w:r>
        <w:rPr>
          <w:rFonts w:ascii="宋体" w:hAnsi="宋体" w:cs="仿宋"/>
          <w:b/>
          <w:bCs/>
          <w:sz w:val="26"/>
          <w:szCs w:val="26"/>
          <w:highlight w:val="none"/>
          <w:lang w:eastAsia="zh-CN"/>
        </w:rPr>
        <w:t>个月，在试运行过程中出现任何设备故障和出水水质达不到CJ94-2005标准造成损失全部由</w:t>
      </w:r>
      <w:r>
        <w:rPr>
          <w:rFonts w:hint="eastAsia" w:ascii="宋体" w:hAnsi="宋体" w:cs="仿宋"/>
          <w:b/>
          <w:bCs/>
          <w:sz w:val="26"/>
          <w:szCs w:val="26"/>
          <w:highlight w:val="none"/>
          <w:lang w:eastAsia="zh-CN"/>
        </w:rPr>
        <w:t>中标人</w:t>
      </w:r>
      <w:r>
        <w:rPr>
          <w:rFonts w:ascii="宋体" w:hAnsi="宋体" w:cs="仿宋"/>
          <w:b/>
          <w:bCs/>
          <w:sz w:val="26"/>
          <w:szCs w:val="26"/>
          <w:highlight w:val="none"/>
          <w:lang w:eastAsia="zh-CN"/>
        </w:rPr>
        <w:t>负责，直到设备维修或者更换到合格、出水水质达到CJ94-2005标准为止才可进行验收。</w:t>
      </w:r>
    </w:p>
    <w:p w14:paraId="394A2763">
      <w:pPr>
        <w:spacing w:line="560" w:lineRule="exact"/>
        <w:ind w:firstLine="520" w:firstLineChars="200"/>
        <w:rPr>
          <w:rFonts w:ascii="宋体" w:hAnsi="宋体" w:cs="仿宋"/>
          <w:bCs/>
          <w:snapToGrid w:val="0"/>
          <w:color w:val="000000"/>
          <w:sz w:val="26"/>
          <w:szCs w:val="26"/>
          <w:highlight w:val="none"/>
          <w:lang w:eastAsia="zh-CN"/>
        </w:rPr>
      </w:pPr>
      <w:r>
        <w:rPr>
          <w:rFonts w:ascii="宋体" w:hAnsi="宋体" w:cs="仿宋"/>
          <w:bCs/>
          <w:snapToGrid w:val="0"/>
          <w:color w:val="000000"/>
          <w:sz w:val="26"/>
          <w:szCs w:val="26"/>
          <w:highlight w:val="none"/>
          <w:lang w:eastAsia="zh-CN"/>
        </w:rPr>
        <w:t>12.</w:t>
      </w:r>
      <w:r>
        <w:rPr>
          <w:rFonts w:hint="eastAsia" w:ascii="宋体" w:hAnsi="宋体" w:cs="仿宋"/>
          <w:bCs/>
          <w:snapToGrid w:val="0"/>
          <w:color w:val="000000"/>
          <w:sz w:val="26"/>
          <w:szCs w:val="26"/>
          <w:highlight w:val="none"/>
          <w:lang w:eastAsia="zh-CN"/>
        </w:rPr>
        <w:t>2</w:t>
      </w:r>
      <w:r>
        <w:rPr>
          <w:rFonts w:ascii="宋体" w:hAnsi="宋体" w:cs="仿宋"/>
          <w:bCs/>
          <w:snapToGrid w:val="0"/>
          <w:color w:val="000000"/>
          <w:sz w:val="26"/>
          <w:szCs w:val="26"/>
          <w:highlight w:val="none"/>
          <w:lang w:eastAsia="zh-CN"/>
        </w:rPr>
        <w:t>主要耗材要求</w:t>
      </w:r>
    </w:p>
    <w:p w14:paraId="7DC2D1A5">
      <w:pPr>
        <w:numPr>
          <w:ilvl w:val="0"/>
          <w:numId w:val="5"/>
        </w:num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主要耗材提供详细的价格清单、年使用量、更换周期、更换成本。</w:t>
      </w:r>
    </w:p>
    <w:p w14:paraId="7C9667B8">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（2）纳滤膜的使用寿命应</w:t>
      </w:r>
      <w:r>
        <w:rPr>
          <w:rFonts w:hint="eastAsia" w:ascii="宋体" w:hAnsi="宋体" w:cs="仿宋"/>
          <w:sz w:val="26"/>
          <w:szCs w:val="26"/>
          <w:highlight w:val="none"/>
          <w:lang w:eastAsia="zh-CN"/>
        </w:rPr>
        <w:t>至少</w:t>
      </w:r>
      <w:r>
        <w:rPr>
          <w:rFonts w:ascii="宋体" w:hAnsi="宋体" w:cs="仿宋"/>
          <w:sz w:val="26"/>
          <w:szCs w:val="26"/>
          <w:highlight w:val="none"/>
          <w:lang w:eastAsia="zh-CN"/>
        </w:rPr>
        <w:t>1年，在正常使用和维护条件下，能够保持稳定的过滤性能。</w:t>
      </w:r>
    </w:p>
    <w:p w14:paraId="7DDBD46F">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（3）提供纳滤膜的寿命预测方法和维护建议，以便用户及时了解膜的使用状态并进行合理的维护和更换。</w:t>
      </w:r>
    </w:p>
    <w:p w14:paraId="282C7D47">
      <w:pPr>
        <w:spacing w:line="560" w:lineRule="exact"/>
        <w:ind w:firstLine="520" w:firstLineChars="200"/>
        <w:rPr>
          <w:rFonts w:ascii="宋体" w:hAnsi="宋体" w:cs="仿宋"/>
          <w:bCs/>
          <w:sz w:val="26"/>
          <w:szCs w:val="26"/>
          <w:highlight w:val="none"/>
          <w:lang w:eastAsia="zh-CN"/>
        </w:rPr>
      </w:pPr>
      <w:r>
        <w:rPr>
          <w:rFonts w:ascii="宋体" w:hAnsi="宋体" w:cs="仿宋"/>
          <w:bCs/>
          <w:snapToGrid w:val="0"/>
          <w:color w:val="000000"/>
          <w:sz w:val="26"/>
          <w:szCs w:val="26"/>
          <w:highlight w:val="none"/>
          <w:lang w:eastAsia="zh-CN"/>
        </w:rPr>
        <w:t>12.</w:t>
      </w:r>
      <w:r>
        <w:rPr>
          <w:rFonts w:hint="eastAsia" w:ascii="宋体" w:hAnsi="宋体" w:cs="仿宋"/>
          <w:bCs/>
          <w:snapToGrid w:val="0"/>
          <w:color w:val="000000"/>
          <w:sz w:val="26"/>
          <w:szCs w:val="26"/>
          <w:highlight w:val="none"/>
          <w:lang w:eastAsia="zh-CN"/>
        </w:rPr>
        <w:t>3</w:t>
      </w:r>
      <w:r>
        <w:rPr>
          <w:rFonts w:ascii="宋体" w:hAnsi="宋体" w:cs="仿宋"/>
          <w:bCs/>
          <w:sz w:val="26"/>
          <w:szCs w:val="26"/>
          <w:highlight w:val="none"/>
          <w:lang w:eastAsia="zh-CN"/>
        </w:rPr>
        <w:t>售后服务要求：</w:t>
      </w:r>
    </w:p>
    <w:p w14:paraId="375EB75F">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（1）质保期：从验收合格之日起</w:t>
      </w:r>
      <w:r>
        <w:rPr>
          <w:rFonts w:hint="eastAsia" w:ascii="宋体" w:hAnsi="宋体" w:cs="仿宋"/>
          <w:sz w:val="26"/>
          <w:szCs w:val="26"/>
          <w:highlight w:val="none"/>
          <w:lang w:eastAsia="zh-CN"/>
        </w:rPr>
        <w:t>2</w:t>
      </w:r>
      <w:r>
        <w:rPr>
          <w:rFonts w:ascii="宋体" w:hAnsi="宋体" w:cs="仿宋"/>
          <w:sz w:val="26"/>
          <w:szCs w:val="26"/>
          <w:highlight w:val="none"/>
          <w:lang w:eastAsia="zh-CN"/>
        </w:rPr>
        <w:t>年</w:t>
      </w:r>
      <w:r>
        <w:rPr>
          <w:rFonts w:hint="eastAsia" w:ascii="宋体" w:hAnsi="宋体" w:cs="仿宋"/>
          <w:sz w:val="26"/>
          <w:szCs w:val="26"/>
          <w:highlight w:val="none"/>
          <w:lang w:eastAsia="zh-CN"/>
        </w:rPr>
        <w:t>（具体质保时间以投标人承诺为准）</w:t>
      </w:r>
      <w:r>
        <w:rPr>
          <w:rFonts w:ascii="宋体" w:hAnsi="宋体" w:cs="仿宋"/>
          <w:sz w:val="26"/>
          <w:szCs w:val="26"/>
          <w:highlight w:val="none"/>
          <w:lang w:eastAsia="zh-CN"/>
        </w:rPr>
        <w:t>；质保期内的维修费用（</w:t>
      </w:r>
      <w:r>
        <w:rPr>
          <w:rFonts w:hint="eastAsia" w:ascii="宋体" w:hAnsi="宋体" w:cs="仿宋"/>
          <w:sz w:val="26"/>
          <w:szCs w:val="26"/>
          <w:highlight w:val="none"/>
          <w:lang w:eastAsia="zh"/>
        </w:rPr>
        <w:t>2年质保期内</w:t>
      </w:r>
      <w:r>
        <w:rPr>
          <w:rFonts w:ascii="宋体" w:hAnsi="宋体" w:cs="仿宋"/>
          <w:sz w:val="26"/>
          <w:szCs w:val="26"/>
          <w:highlight w:val="none"/>
          <w:lang w:eastAsia="zh-CN"/>
        </w:rPr>
        <w:t>包括</w:t>
      </w:r>
      <w:r>
        <w:rPr>
          <w:rFonts w:hint="eastAsia" w:ascii="宋体" w:hAnsi="宋体" w:cs="仿宋"/>
          <w:sz w:val="26"/>
          <w:szCs w:val="26"/>
          <w:highlight w:val="none"/>
          <w:lang w:eastAsia="zh-CN"/>
        </w:rPr>
        <w:t>耗材更换</w:t>
      </w:r>
      <w:r>
        <w:rPr>
          <w:rFonts w:hint="eastAsia" w:ascii="宋体" w:hAnsi="宋体" w:cs="仿宋"/>
          <w:sz w:val="26"/>
          <w:szCs w:val="26"/>
          <w:highlight w:val="none"/>
          <w:lang w:eastAsia="zh"/>
        </w:rPr>
        <w:t>，2年质保期外不需要更换耗材</w:t>
      </w:r>
      <w:r>
        <w:rPr>
          <w:rFonts w:ascii="宋体" w:hAnsi="宋体" w:cs="仿宋"/>
          <w:sz w:val="26"/>
          <w:szCs w:val="26"/>
          <w:highlight w:val="none"/>
          <w:lang w:eastAsia="zh-CN"/>
        </w:rPr>
        <w:t>）全部由</w:t>
      </w:r>
      <w:r>
        <w:rPr>
          <w:rFonts w:hint="eastAsia" w:ascii="宋体" w:hAnsi="宋体" w:cs="仿宋"/>
          <w:sz w:val="26"/>
          <w:szCs w:val="26"/>
          <w:highlight w:val="none"/>
          <w:lang w:eastAsia="zh-CN"/>
        </w:rPr>
        <w:t>中标人</w:t>
      </w:r>
      <w:r>
        <w:rPr>
          <w:rFonts w:ascii="宋体" w:hAnsi="宋体" w:cs="仿宋"/>
          <w:sz w:val="26"/>
          <w:szCs w:val="26"/>
          <w:highlight w:val="none"/>
          <w:lang w:eastAsia="zh-CN"/>
        </w:rPr>
        <w:t>负责；超过质保期的，维修时只收部件成本费；</w:t>
      </w:r>
    </w:p>
    <w:p w14:paraId="56D57B67">
      <w:pPr>
        <w:spacing w:line="560" w:lineRule="exact"/>
        <w:ind w:firstLine="520" w:firstLineChars="200"/>
        <w:rPr>
          <w:rFonts w:hint="eastAsia" w:ascii="宋体" w:hAnsi="宋体" w:cs="仿宋"/>
          <w:sz w:val="26"/>
          <w:szCs w:val="26"/>
          <w:highlight w:val="none"/>
          <w:lang w:eastAsia="zh-CN"/>
        </w:rPr>
      </w:pPr>
      <w:r>
        <w:rPr>
          <w:rFonts w:ascii="宋体" w:hAnsi="宋体" w:cs="仿宋"/>
          <w:sz w:val="26"/>
          <w:szCs w:val="26"/>
          <w:highlight w:val="none"/>
          <w:lang w:eastAsia="zh-CN"/>
        </w:rPr>
        <w:t>（2）技术支持要求</w:t>
      </w:r>
      <w:r>
        <w:rPr>
          <w:rFonts w:hint="eastAsia" w:ascii="宋体" w:hAnsi="宋体" w:cs="仿宋"/>
          <w:sz w:val="26"/>
          <w:szCs w:val="26"/>
          <w:highlight w:val="none"/>
          <w:lang w:val="en-US" w:eastAsia="zh-CN"/>
        </w:rPr>
        <w:t>及违约赔偿条款</w:t>
      </w:r>
      <w:r>
        <w:rPr>
          <w:rFonts w:ascii="宋体" w:hAnsi="宋体" w:cs="仿宋"/>
          <w:sz w:val="26"/>
          <w:szCs w:val="26"/>
          <w:highlight w:val="none"/>
          <w:lang w:eastAsia="zh-CN"/>
        </w:rPr>
        <w:t>：</w:t>
      </w:r>
      <w:r>
        <w:rPr>
          <w:rFonts w:hint="eastAsia" w:ascii="宋体" w:hAnsi="宋体" w:cs="仿宋"/>
          <w:sz w:val="26"/>
          <w:szCs w:val="26"/>
          <w:highlight w:val="none"/>
          <w:lang w:eastAsia="zh-CN"/>
        </w:rPr>
        <w:t>质保期内设备发生故障，中标人接到采购人有效报修通知（电话、书面、信息等）后，应4小时内完成故障处置；现场无法修复的，须提供同型号、同规格备用设备，备用设备应于故障发生后24小时内送达现场并安装调试完毕。</w:t>
      </w:r>
    </w:p>
    <w:p w14:paraId="12326F72">
      <w:pPr>
        <w:spacing w:line="560" w:lineRule="exact"/>
        <w:ind w:firstLine="520" w:firstLineChars="200"/>
        <w:rPr>
          <w:rFonts w:hint="eastAsia" w:ascii="宋体" w:hAnsi="宋体" w:cs="仿宋"/>
          <w:sz w:val="26"/>
          <w:szCs w:val="26"/>
          <w:highlight w:val="none"/>
          <w:lang w:eastAsia="zh-CN"/>
        </w:rPr>
      </w:pPr>
      <w:r>
        <w:rPr>
          <w:rFonts w:hint="eastAsia" w:ascii="宋体" w:hAnsi="宋体" w:cs="仿宋"/>
          <w:sz w:val="26"/>
          <w:szCs w:val="26"/>
          <w:highlight w:val="none"/>
          <w:lang w:eastAsia="zh-CN"/>
        </w:rPr>
        <w:t>现场响应超时4小时的，每延迟1小时按该次故障订单总金额5%支付违约金，单次故障单日违约金最高不超过该次故障订单总金额10%。</w:t>
      </w:r>
    </w:p>
    <w:p w14:paraId="06088309">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故障发生5小时内未能修复且未提供合格备用设备的，采购人可委托第三方维修，全部费用由中标人承担，并按故障持续时长每满24小时按该次故障订单总金额5%计收违约金；中标人已安排备用设备但逾期送达调试的，每日按该次故障订单总金额5%支付违约金。同一故障事件，故障持续违约金与备用设备逾期违约金不重复计取</w:t>
      </w:r>
      <w:r>
        <w:rPr>
          <w:rFonts w:ascii="宋体" w:hAnsi="宋体" w:cs="仿宋"/>
          <w:sz w:val="26"/>
          <w:szCs w:val="26"/>
          <w:highlight w:val="none"/>
          <w:lang w:eastAsia="zh-CN"/>
        </w:rPr>
        <w:t>；</w:t>
      </w:r>
    </w:p>
    <w:p w14:paraId="33ADB8AC">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w:t>
      </w:r>
      <w:r>
        <w:rPr>
          <w:rFonts w:hint="eastAsia" w:ascii="宋体" w:hAnsi="宋体" w:cs="仿宋"/>
          <w:sz w:val="26"/>
          <w:szCs w:val="26"/>
          <w:highlight w:val="none"/>
          <w:lang w:eastAsia="zh-CN"/>
        </w:rPr>
        <w:t>3</w:t>
      </w:r>
      <w:r>
        <w:rPr>
          <w:rFonts w:ascii="宋体" w:hAnsi="宋体" w:cs="仿宋"/>
          <w:sz w:val="26"/>
          <w:szCs w:val="26"/>
          <w:highlight w:val="none"/>
          <w:lang w:eastAsia="zh-CN"/>
        </w:rPr>
        <w:t>）在保修期内</w:t>
      </w:r>
      <w:r>
        <w:rPr>
          <w:rFonts w:hint="eastAsia" w:ascii="宋体" w:hAnsi="宋体" w:cs="仿宋"/>
          <w:sz w:val="26"/>
          <w:szCs w:val="26"/>
          <w:highlight w:val="none"/>
          <w:lang w:eastAsia="zh-CN"/>
        </w:rPr>
        <w:t>中标人</w:t>
      </w:r>
      <w:r>
        <w:rPr>
          <w:rFonts w:ascii="宋体" w:hAnsi="宋体" w:cs="仿宋"/>
          <w:sz w:val="26"/>
          <w:szCs w:val="26"/>
          <w:highlight w:val="none"/>
          <w:lang w:eastAsia="zh-CN"/>
        </w:rPr>
        <w:t>不得以任何理由影响用户的正常使用。</w:t>
      </w:r>
      <w:r>
        <w:rPr>
          <w:rFonts w:hint="eastAsia" w:ascii="宋体" w:hAnsi="宋体" w:cs="仿宋"/>
          <w:sz w:val="26"/>
          <w:szCs w:val="26"/>
          <w:highlight w:val="none"/>
          <w:lang w:eastAsia="zh-CN"/>
        </w:rPr>
        <w:t>投标人</w:t>
      </w:r>
      <w:r>
        <w:rPr>
          <w:rFonts w:ascii="宋体" w:hAnsi="宋体" w:cs="仿宋"/>
          <w:sz w:val="26"/>
          <w:szCs w:val="26"/>
          <w:highlight w:val="none"/>
          <w:lang w:eastAsia="zh-CN"/>
        </w:rPr>
        <w:t>须对所供产品实行终身维修，配件按市场价格收取；</w:t>
      </w:r>
    </w:p>
    <w:p w14:paraId="2426CF22">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w:t>
      </w:r>
      <w:r>
        <w:rPr>
          <w:rFonts w:hint="eastAsia" w:ascii="宋体" w:hAnsi="宋体" w:cs="仿宋"/>
          <w:sz w:val="26"/>
          <w:szCs w:val="26"/>
          <w:highlight w:val="none"/>
          <w:lang w:eastAsia="zh-CN"/>
        </w:rPr>
        <w:t>4</w:t>
      </w:r>
      <w:r>
        <w:rPr>
          <w:rFonts w:ascii="宋体" w:hAnsi="宋体" w:cs="仿宋"/>
          <w:sz w:val="26"/>
          <w:szCs w:val="26"/>
          <w:highlight w:val="none"/>
          <w:lang w:eastAsia="zh-CN"/>
        </w:rPr>
        <w:t>）</w:t>
      </w:r>
      <w:r>
        <w:rPr>
          <w:rFonts w:hint="eastAsia" w:ascii="宋体" w:hAnsi="宋体" w:cs="仿宋"/>
          <w:sz w:val="26"/>
          <w:szCs w:val="26"/>
          <w:highlight w:val="none"/>
          <w:lang w:eastAsia="zh-CN"/>
        </w:rPr>
        <w:t>中标人</w:t>
      </w:r>
      <w:r>
        <w:rPr>
          <w:rFonts w:ascii="宋体" w:hAnsi="宋体" w:cs="仿宋"/>
          <w:sz w:val="26"/>
          <w:szCs w:val="26"/>
          <w:highlight w:val="none"/>
          <w:lang w:eastAsia="zh-CN"/>
        </w:rPr>
        <w:t>在质保期内每年应（不少于一次）到使用单位进行设备保养、检修。</w:t>
      </w:r>
    </w:p>
    <w:p w14:paraId="6C783E84">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w:t>
      </w:r>
      <w:r>
        <w:rPr>
          <w:rFonts w:hint="eastAsia" w:ascii="宋体" w:hAnsi="宋体" w:cs="仿宋"/>
          <w:sz w:val="26"/>
          <w:szCs w:val="26"/>
          <w:highlight w:val="none"/>
          <w:lang w:val="en-US" w:eastAsia="zh-CN"/>
        </w:rPr>
        <w:t>5</w:t>
      </w:r>
      <w:r>
        <w:rPr>
          <w:rFonts w:ascii="宋体" w:hAnsi="宋体" w:cs="仿宋"/>
          <w:sz w:val="26"/>
          <w:szCs w:val="26"/>
          <w:highlight w:val="none"/>
          <w:lang w:eastAsia="zh-CN"/>
        </w:rPr>
        <w:t>）知识产权与合规性：</w:t>
      </w:r>
    </w:p>
    <w:p w14:paraId="316E91DD">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中标人</w:t>
      </w:r>
      <w:r>
        <w:rPr>
          <w:rFonts w:ascii="宋体" w:hAnsi="宋体" w:cs="仿宋"/>
          <w:sz w:val="26"/>
          <w:szCs w:val="26"/>
          <w:highlight w:val="none"/>
          <w:lang w:eastAsia="zh-CN"/>
        </w:rPr>
        <w:t>需保证所供设备及软件无知识产权纠纷，若因此产生诉讼，由</w:t>
      </w:r>
      <w:r>
        <w:rPr>
          <w:rFonts w:hint="eastAsia" w:ascii="宋体" w:hAnsi="宋体" w:cs="仿宋"/>
          <w:sz w:val="26"/>
          <w:szCs w:val="26"/>
          <w:highlight w:val="none"/>
          <w:lang w:eastAsia="zh-CN"/>
        </w:rPr>
        <w:t>中标人</w:t>
      </w:r>
      <w:r>
        <w:rPr>
          <w:rFonts w:ascii="宋体" w:hAnsi="宋体" w:cs="仿宋"/>
          <w:sz w:val="26"/>
          <w:szCs w:val="26"/>
          <w:highlight w:val="none"/>
          <w:lang w:eastAsia="zh-CN"/>
        </w:rPr>
        <w:t>承担全部责任及费用，并赔偿采购人损失。</w:t>
      </w:r>
    </w:p>
    <w:p w14:paraId="7B793E58">
      <w:pPr>
        <w:pStyle w:val="47"/>
        <w:kinsoku w:val="0"/>
        <w:autoSpaceDE w:val="0"/>
        <w:autoSpaceDN w:val="0"/>
        <w:ind w:firstLine="482"/>
        <w:textAlignment w:val="baseline"/>
        <w:rPr>
          <w:rFonts w:ascii="宋体" w:hAnsi="宋体" w:cs="仿宋"/>
          <w:bCs/>
          <w:snapToGrid w:val="0"/>
          <w:color w:val="000000"/>
          <w:sz w:val="26"/>
          <w:szCs w:val="26"/>
          <w:highlight w:val="none"/>
          <w:lang w:eastAsia="zh-CN"/>
        </w:rPr>
      </w:pPr>
      <w:r>
        <w:rPr>
          <w:rFonts w:ascii="宋体" w:hAnsi="宋体" w:cs="仿宋"/>
          <w:bCs/>
          <w:snapToGrid w:val="0"/>
          <w:color w:val="000000"/>
          <w:sz w:val="26"/>
          <w:szCs w:val="26"/>
          <w:highlight w:val="none"/>
          <w:lang w:eastAsia="zh-CN"/>
        </w:rPr>
        <w:t>12.</w:t>
      </w:r>
      <w:r>
        <w:rPr>
          <w:rFonts w:hint="eastAsia" w:ascii="宋体" w:hAnsi="宋体" w:cs="仿宋"/>
          <w:bCs/>
          <w:snapToGrid w:val="0"/>
          <w:color w:val="000000"/>
          <w:sz w:val="26"/>
          <w:szCs w:val="26"/>
          <w:highlight w:val="none"/>
          <w:lang w:eastAsia="zh-CN"/>
        </w:rPr>
        <w:t>4</w:t>
      </w:r>
      <w:r>
        <w:rPr>
          <w:rFonts w:ascii="宋体" w:hAnsi="宋体" w:cs="仿宋"/>
          <w:bCs/>
          <w:snapToGrid w:val="0"/>
          <w:color w:val="000000"/>
          <w:sz w:val="26"/>
          <w:szCs w:val="26"/>
          <w:highlight w:val="none"/>
          <w:lang w:eastAsia="zh-CN"/>
        </w:rPr>
        <w:t>培训要求：</w:t>
      </w:r>
    </w:p>
    <w:p w14:paraId="1F43F0B6">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安装调试后，供应商须向使用方人员做好所供产品日常保养、使用、管理的现场实地培训，直至会熟练使用。</w:t>
      </w:r>
    </w:p>
    <w:p w14:paraId="4DD93B8A">
      <w:pPr>
        <w:spacing w:line="500" w:lineRule="exact"/>
        <w:ind w:firstLine="520" w:firstLineChars="200"/>
        <w:rPr>
          <w:rFonts w:ascii="宋体" w:hAnsi="宋体" w:cs="仿宋"/>
          <w:bCs/>
          <w:sz w:val="26"/>
          <w:szCs w:val="26"/>
          <w:highlight w:val="none"/>
          <w:lang w:eastAsia="zh-CN"/>
        </w:rPr>
      </w:pPr>
      <w:r>
        <w:rPr>
          <w:rFonts w:ascii="宋体" w:hAnsi="宋体" w:cs="仿宋"/>
          <w:bCs/>
          <w:sz w:val="26"/>
          <w:szCs w:val="26"/>
          <w:highlight w:val="none"/>
          <w:lang w:eastAsia="zh-CN"/>
        </w:rPr>
        <w:t>13</w:t>
      </w:r>
      <w:r>
        <w:rPr>
          <w:rFonts w:hint="eastAsia" w:ascii="宋体" w:hAnsi="宋体" w:cs="仿宋"/>
          <w:bCs/>
          <w:sz w:val="26"/>
          <w:szCs w:val="26"/>
          <w:highlight w:val="none"/>
          <w:lang w:val="en-US" w:eastAsia="zh-CN"/>
        </w:rPr>
        <w:t>.</w:t>
      </w:r>
      <w:r>
        <w:rPr>
          <w:rFonts w:hint="eastAsia" w:ascii="宋体" w:hAnsi="宋体" w:cs="仿宋"/>
          <w:bCs/>
          <w:sz w:val="26"/>
          <w:szCs w:val="26"/>
          <w:highlight w:val="none"/>
          <w:lang w:eastAsia="zh-CN"/>
        </w:rPr>
        <w:t>管材技术要求</w:t>
      </w:r>
    </w:p>
    <w:p w14:paraId="31E6919C">
      <w:pPr>
        <w:adjustRightInd w:val="0"/>
        <w:spacing w:line="360" w:lineRule="auto"/>
        <w:ind w:firstLine="520" w:firstLineChars="200"/>
        <w:rPr>
          <w:rFonts w:ascii="宋体" w:hAnsi="宋体" w:cs="仿宋"/>
          <w:bCs/>
          <w:sz w:val="26"/>
          <w:szCs w:val="26"/>
          <w:highlight w:val="none"/>
          <w:lang w:eastAsia="zh-CN"/>
        </w:rPr>
      </w:pPr>
      <w:r>
        <w:rPr>
          <w:rFonts w:ascii="宋体" w:hAnsi="宋体" w:cs="仿宋"/>
          <w:bCs/>
          <w:sz w:val="26"/>
          <w:szCs w:val="26"/>
          <w:highlight w:val="none"/>
          <w:lang w:eastAsia="zh-CN"/>
        </w:rPr>
        <w:t>13.</w:t>
      </w:r>
      <w:r>
        <w:rPr>
          <w:rFonts w:hint="eastAsia" w:ascii="宋体" w:hAnsi="宋体" w:cs="仿宋"/>
          <w:bCs/>
          <w:sz w:val="26"/>
          <w:szCs w:val="26"/>
          <w:highlight w:val="none"/>
          <w:lang w:eastAsia="zh-CN"/>
        </w:rPr>
        <w:t>1管道连接方式为双卡压连接方式。若采购人有双卡压工具的使用需求，投标人应免费提供符合使用需求的工具给采购人使用。</w:t>
      </w:r>
    </w:p>
    <w:p w14:paraId="29A56844">
      <w:pPr>
        <w:widowControl/>
        <w:spacing w:before="40" w:line="188" w:lineRule="auto"/>
        <w:ind w:firstLine="604" w:firstLineChars="200"/>
        <w:jc w:val="both"/>
        <w:outlineLvl w:val="1"/>
        <w:rPr>
          <w:rFonts w:ascii="宋体" w:hAnsi="宋体" w:cs="仿宋"/>
          <w:bCs/>
          <w:spacing w:val="21"/>
          <w:sz w:val="26"/>
          <w:szCs w:val="26"/>
          <w:highlight w:val="none"/>
          <w:lang w:eastAsia="zh-CN"/>
        </w:rPr>
      </w:pPr>
      <w:bookmarkStart w:id="49" w:name="_Toc3095"/>
      <w:bookmarkStart w:id="50" w:name="_Toc463"/>
      <w:bookmarkStart w:id="51" w:name="_Toc467"/>
      <w:bookmarkStart w:id="52" w:name="_Toc208934895"/>
      <w:bookmarkStart w:id="53" w:name="_Toc19645"/>
      <w:r>
        <w:rPr>
          <w:rFonts w:ascii="宋体" w:hAnsi="宋体" w:cs="仿宋"/>
          <w:bCs/>
          <w:spacing w:val="21"/>
          <w:sz w:val="26"/>
          <w:szCs w:val="26"/>
          <w:highlight w:val="none"/>
          <w:lang w:eastAsia="zh-CN"/>
        </w:rPr>
        <w:t>14</w:t>
      </w:r>
      <w:r>
        <w:rPr>
          <w:rFonts w:hint="eastAsia" w:ascii="宋体" w:hAnsi="宋体" w:cs="仿宋"/>
          <w:bCs/>
          <w:spacing w:val="21"/>
          <w:sz w:val="26"/>
          <w:szCs w:val="26"/>
          <w:highlight w:val="none"/>
          <w:lang w:eastAsia="zh-CN"/>
        </w:rPr>
        <w:t>不锈钢卡压式管件组件：O形橡胶密封圈</w:t>
      </w:r>
      <w:bookmarkEnd w:id="49"/>
      <w:bookmarkEnd w:id="50"/>
      <w:bookmarkEnd w:id="51"/>
      <w:bookmarkEnd w:id="52"/>
      <w:bookmarkEnd w:id="53"/>
    </w:p>
    <w:p w14:paraId="616341EE">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规范性引用文件</w:t>
      </w:r>
    </w:p>
    <w:p w14:paraId="4CD85401">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凡是不注日期的引用文件 ,其最新版本(包括所有的修改单)适用于本文件。</w:t>
      </w:r>
    </w:p>
    <w:p w14:paraId="4C17FCD5">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GB/T 2828. 1—2003   计数抽样检验程序   第 1部分 :按接收质量限(AQL) 检索的逐批检验抽样 计划(ISO 2859-1:1999,IDT)</w:t>
      </w:r>
    </w:p>
    <w:p w14:paraId="3DFAABF2">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GB/T 5721   橡胶密封制品标志 、包装 、运输 、贮存的一般规定</w:t>
      </w:r>
    </w:p>
    <w:p w14:paraId="5B301CF1">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GB/T 17219—1998   生活饮用水输配水设备及防护材料的安全性评价规范</w:t>
      </w:r>
    </w:p>
    <w:p w14:paraId="4154D2B4">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GB/T 19228. 1   不锈钢卡压式管件组件    第 1部分 :卡压式管件</w:t>
      </w:r>
    </w:p>
    <w:p w14:paraId="0AA5661C">
      <w:pPr>
        <w:spacing w:line="560" w:lineRule="exact"/>
        <w:ind w:firstLine="520" w:firstLineChars="200"/>
        <w:rPr>
          <w:rFonts w:ascii="宋体" w:hAnsi="宋体" w:cs="仿宋"/>
          <w:sz w:val="26"/>
          <w:szCs w:val="26"/>
          <w:highlight w:val="none"/>
        </w:rPr>
      </w:pPr>
      <w:r>
        <w:rPr>
          <w:rFonts w:hint="eastAsia" w:ascii="宋体" w:hAnsi="宋体" w:cs="仿宋"/>
          <w:sz w:val="26"/>
          <w:szCs w:val="26"/>
          <w:highlight w:val="none"/>
          <w:lang w:eastAsia="zh-CN"/>
        </w:rPr>
        <w:t>GB/T 21873—2008   橡胶密封件    给 、排 水 管 及 污 水 管 道 用 接 口 密 封 圈    材 料 规 范(ISO 4633:2002,MOD)</w:t>
      </w:r>
    </w:p>
    <w:p w14:paraId="41992A95">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GB/T 23658—2009  弹性体密封圈   输送气体燃料和烃类液体的管道和配件用密封圈的材料要求(ISO 16010)</w:t>
      </w:r>
    </w:p>
    <w:p w14:paraId="35435D19">
      <w:pPr>
        <w:spacing w:line="560" w:lineRule="exact"/>
        <w:ind w:firstLine="520" w:firstLineChars="200"/>
        <w:rPr>
          <w:rFonts w:ascii="宋体" w:hAnsi="宋体" w:cs="仿宋"/>
          <w:sz w:val="26"/>
          <w:szCs w:val="26"/>
          <w:highlight w:val="none"/>
        </w:rPr>
      </w:pPr>
      <w:r>
        <w:rPr>
          <w:rFonts w:hint="eastAsia" w:ascii="宋体" w:hAnsi="宋体" w:cs="仿宋"/>
          <w:sz w:val="26"/>
          <w:szCs w:val="26"/>
          <w:highlight w:val="none"/>
          <w:lang w:eastAsia="zh-CN"/>
        </w:rPr>
        <w:t>GB/T 27572—2011  橡胶密封件   110 ℃热水供应管道的管接口密封圈    材料规范(ISO 9631:2003,MOD)</w:t>
      </w:r>
    </w:p>
    <w:p w14:paraId="7CD79BD9">
      <w:pPr>
        <w:spacing w:line="560" w:lineRule="exact"/>
        <w:ind w:left="502" w:leftChars="228"/>
        <w:rPr>
          <w:rFonts w:ascii="宋体" w:hAnsi="宋体" w:cs="仿宋"/>
          <w:sz w:val="26"/>
          <w:szCs w:val="26"/>
          <w:highlight w:val="none"/>
        </w:rPr>
      </w:pPr>
      <w:r>
        <w:rPr>
          <w:rFonts w:hint="eastAsia" w:ascii="宋体" w:hAnsi="宋体" w:cs="仿宋"/>
          <w:sz w:val="26"/>
          <w:szCs w:val="26"/>
          <w:highlight w:val="none"/>
          <w:lang w:eastAsia="zh-CN"/>
        </w:rPr>
        <w:t>GB/T 28604—2012 生活饮用水管道系统用橡胶密封件</w:t>
      </w:r>
    </w:p>
    <w:p w14:paraId="58DC1799">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15</w:t>
      </w:r>
      <w:r>
        <w:rPr>
          <w:rFonts w:hint="eastAsia" w:ascii="宋体" w:hAnsi="宋体" w:cs="仿宋"/>
          <w:sz w:val="26"/>
          <w:szCs w:val="26"/>
          <w:highlight w:val="none"/>
          <w:lang w:val="en-US" w:eastAsia="zh-CN"/>
        </w:rPr>
        <w:t>.管材</w:t>
      </w:r>
      <w:r>
        <w:rPr>
          <w:rFonts w:hint="eastAsia" w:ascii="宋体" w:hAnsi="宋体" w:cs="仿宋"/>
          <w:sz w:val="26"/>
          <w:szCs w:val="26"/>
          <w:highlight w:val="none"/>
          <w:lang w:eastAsia="zh-CN"/>
        </w:rPr>
        <w:t>要求</w:t>
      </w:r>
    </w:p>
    <w:p w14:paraId="3E6FFBF0">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15</w:t>
      </w:r>
      <w:r>
        <w:rPr>
          <w:rFonts w:hint="eastAsia" w:ascii="宋体" w:hAnsi="宋体" w:cs="仿宋"/>
          <w:sz w:val="26"/>
          <w:szCs w:val="26"/>
          <w:highlight w:val="none"/>
          <w:lang w:eastAsia="zh-CN"/>
        </w:rPr>
        <w:t>.1材料</w:t>
      </w:r>
    </w:p>
    <w:p w14:paraId="7617BA29">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检查O形圈所用材料及材质报告 ,结果应符合的要求：密封圈材料可选用氯化丁基橡胶、三元乙丙橡胶、硅橡胶或丁腈橡胶等 ,所用的原材料中应不含对 输送介质、密封圈的使用寿命及管材和管件有危害作用的物质。</w:t>
      </w:r>
    </w:p>
    <w:p w14:paraId="4918EFA0">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15</w:t>
      </w:r>
      <w:r>
        <w:rPr>
          <w:rFonts w:hint="eastAsia" w:ascii="宋体" w:hAnsi="宋体" w:cs="仿宋"/>
          <w:sz w:val="26"/>
          <w:szCs w:val="26"/>
          <w:highlight w:val="none"/>
          <w:lang w:eastAsia="zh-CN"/>
        </w:rPr>
        <w:t>.2外观</w:t>
      </w:r>
    </w:p>
    <w:p w14:paraId="079622CE">
      <w:pPr>
        <w:spacing w:before="198" w:line="249" w:lineRule="auto"/>
        <w:ind w:left="18" w:right="46" w:firstLine="422"/>
        <w:rPr>
          <w:rFonts w:ascii="宋体" w:hAnsi="宋体" w:cs="仿宋"/>
          <w:sz w:val="26"/>
          <w:szCs w:val="26"/>
          <w:highlight w:val="none"/>
          <w:lang w:eastAsia="zh-CN"/>
        </w:rPr>
      </w:pPr>
      <w:r>
        <w:rPr>
          <w:rFonts w:hint="eastAsia" w:ascii="宋体" w:hAnsi="宋体" w:cs="仿宋"/>
          <w:sz w:val="26"/>
          <w:szCs w:val="26"/>
          <w:highlight w:val="none"/>
          <w:lang w:eastAsia="zh-CN"/>
        </w:rPr>
        <w:t>在日光或灯光照明下用目测法检验 ,结果应符合要求：O形圈的外观平整 ,不允许有气泡、裂口及影响其性能的其他缺陷。</w:t>
      </w:r>
    </w:p>
    <w:p w14:paraId="0C2A54FF">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15</w:t>
      </w:r>
      <w:r>
        <w:rPr>
          <w:rFonts w:hint="eastAsia" w:ascii="宋体" w:hAnsi="宋体" w:cs="仿宋"/>
          <w:sz w:val="26"/>
          <w:szCs w:val="26"/>
          <w:highlight w:val="none"/>
          <w:lang w:eastAsia="zh-CN"/>
        </w:rPr>
        <w:t>.3尺寸</w:t>
      </w:r>
    </w:p>
    <w:p w14:paraId="10E59FA3">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用精度符合极限偏差要求的通用量具检查 O形圈的尺寸和公差 ,结果应符合GB/T 19228.3—2012表1-表4的要求。</w:t>
      </w:r>
    </w:p>
    <w:p w14:paraId="48FB3386">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15</w:t>
      </w:r>
      <w:r>
        <w:rPr>
          <w:rFonts w:hint="eastAsia" w:ascii="宋体" w:hAnsi="宋体" w:cs="仿宋"/>
          <w:sz w:val="26"/>
          <w:szCs w:val="26"/>
          <w:highlight w:val="none"/>
          <w:lang w:eastAsia="zh-CN"/>
        </w:rPr>
        <w:t>.4物理性能</w:t>
      </w:r>
    </w:p>
    <w:p w14:paraId="7156E835">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O 形圈物理性能的检验按相关标准的规定进行：供水系统(饮用水、自来水、≤110℃热水等)用密封圈材料为氯化丁基橡胶、三元乙丙橡胶时,其材 料物理性能应满足GB/T 27572—2011或 GB/T 21873—2008中硬度级别为70或80的性能要求;生活饮用水供应系统用硅橡胶密封圈时,其物理性能应满足 GB/T 28604—2012中硬度级别为60或70的性能要求。</w:t>
      </w:r>
    </w:p>
    <w:p w14:paraId="2C00A870">
      <w:pPr>
        <w:spacing w:line="560" w:lineRule="exact"/>
        <w:ind w:firstLine="520" w:firstLineChars="200"/>
        <w:rPr>
          <w:rFonts w:ascii="宋体" w:hAnsi="宋体" w:cs="仿宋"/>
          <w:sz w:val="26"/>
          <w:szCs w:val="26"/>
          <w:highlight w:val="none"/>
          <w:lang w:eastAsia="zh-CN"/>
        </w:rPr>
      </w:pPr>
      <w:r>
        <w:rPr>
          <w:rFonts w:ascii="宋体" w:hAnsi="宋体" w:cs="仿宋"/>
          <w:sz w:val="26"/>
          <w:szCs w:val="26"/>
          <w:highlight w:val="none"/>
          <w:lang w:eastAsia="zh-CN"/>
        </w:rPr>
        <w:t>15</w:t>
      </w:r>
      <w:r>
        <w:rPr>
          <w:rFonts w:hint="eastAsia" w:ascii="宋体" w:hAnsi="宋体" w:cs="仿宋"/>
          <w:sz w:val="26"/>
          <w:szCs w:val="26"/>
          <w:highlight w:val="none"/>
          <w:lang w:eastAsia="zh-CN"/>
        </w:rPr>
        <w:t>.5卫生性能</w:t>
      </w:r>
    </w:p>
    <w:p w14:paraId="15995968">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 xml:space="preserve">卫生性能的检验按 GB/T 17219附录 A 的规定进行 </w:t>
      </w:r>
    </w:p>
    <w:p w14:paraId="204F7DA3">
      <w:pPr>
        <w:widowControl/>
        <w:spacing w:before="160" w:line="188" w:lineRule="auto"/>
        <w:ind w:left="0" w:firstLine="0" w:firstLineChars="0"/>
        <w:jc w:val="both"/>
        <w:outlineLvl w:val="1"/>
        <w:rPr>
          <w:rFonts w:ascii="宋体" w:hAnsi="宋体" w:cs="仿宋"/>
          <w:bCs/>
          <w:spacing w:val="21"/>
          <w:sz w:val="26"/>
          <w:szCs w:val="26"/>
          <w:highlight w:val="none"/>
          <w:lang w:eastAsia="zh-CN"/>
        </w:rPr>
      </w:pPr>
      <w:bookmarkStart w:id="54" w:name="_Toc10388"/>
      <w:bookmarkStart w:id="55" w:name="_Toc24691"/>
      <w:bookmarkStart w:id="56" w:name="_Toc11187"/>
      <w:bookmarkStart w:id="57" w:name="_Toc30563"/>
      <w:r>
        <w:rPr>
          <w:rFonts w:ascii="宋体" w:hAnsi="宋体" w:cs="仿宋"/>
          <w:bCs/>
          <w:spacing w:val="21"/>
          <w:sz w:val="26"/>
          <w:szCs w:val="26"/>
          <w:highlight w:val="none"/>
          <w:lang w:eastAsia="zh-CN"/>
        </w:rPr>
        <w:t>16</w:t>
      </w:r>
      <w:r>
        <w:rPr>
          <w:rFonts w:hint="eastAsia" w:ascii="宋体" w:hAnsi="宋体" w:cs="仿宋"/>
          <w:bCs/>
          <w:spacing w:val="21"/>
          <w:sz w:val="26"/>
          <w:szCs w:val="26"/>
          <w:highlight w:val="none"/>
          <w:lang w:val="en-US" w:eastAsia="zh-CN"/>
        </w:rPr>
        <w:t>.</w:t>
      </w:r>
      <w:r>
        <w:rPr>
          <w:rFonts w:hint="eastAsia" w:ascii="宋体" w:hAnsi="宋体" w:cs="仿宋"/>
          <w:bCs/>
          <w:spacing w:val="21"/>
          <w:sz w:val="26"/>
          <w:szCs w:val="26"/>
          <w:highlight w:val="none"/>
          <w:lang w:eastAsia="zh-CN"/>
        </w:rPr>
        <w:t>连接用薄壁不锈钢管</w:t>
      </w:r>
      <w:bookmarkEnd w:id="54"/>
      <w:bookmarkEnd w:id="55"/>
      <w:bookmarkEnd w:id="56"/>
      <w:bookmarkEnd w:id="57"/>
    </w:p>
    <w:p w14:paraId="753898B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16.</w:t>
      </w:r>
      <w:r>
        <w:rPr>
          <w:rFonts w:hint="eastAsia" w:ascii="宋体" w:hAnsi="宋体" w:cs="仿宋"/>
          <w:snapToGrid w:val="0"/>
          <w:color w:val="000000"/>
          <w:spacing w:val="22"/>
          <w:sz w:val="26"/>
          <w:szCs w:val="26"/>
          <w:highlight w:val="none"/>
          <w:lang w:eastAsia="zh-CN"/>
        </w:rPr>
        <w:t>1范围</w:t>
      </w:r>
    </w:p>
    <w:p w14:paraId="71C582E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19228的本部分规定了不锈钢卡压式管件连接用薄壁不锈钢焊接钢管(以下简称钢管) 的订货内容、尺寸与公差、重量、技术要求 、检验、标记与标志以及包装和贮运。</w:t>
      </w:r>
    </w:p>
    <w:p w14:paraId="42BABAB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16.</w:t>
      </w:r>
      <w:r>
        <w:rPr>
          <w:rFonts w:hint="eastAsia" w:ascii="宋体" w:hAnsi="宋体" w:cs="仿宋"/>
          <w:snapToGrid w:val="0"/>
          <w:color w:val="000000"/>
          <w:spacing w:val="22"/>
          <w:sz w:val="26"/>
          <w:szCs w:val="26"/>
          <w:highlight w:val="none"/>
          <w:lang w:eastAsia="zh-CN"/>
        </w:rPr>
        <w:t>2本部分中规定的不锈钢管适用于供水工业管道系统。</w:t>
      </w:r>
    </w:p>
    <w:p w14:paraId="2FD8C9D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16.</w:t>
      </w:r>
      <w:r>
        <w:rPr>
          <w:rFonts w:hint="eastAsia" w:ascii="宋体" w:hAnsi="宋体" w:cs="仿宋"/>
          <w:snapToGrid w:val="0"/>
          <w:color w:val="000000"/>
          <w:spacing w:val="22"/>
          <w:sz w:val="26"/>
          <w:szCs w:val="26"/>
          <w:highlight w:val="none"/>
          <w:lang w:eastAsia="zh-CN"/>
        </w:rPr>
        <w:t>3规范性引用文件</w:t>
      </w:r>
    </w:p>
    <w:p w14:paraId="1FE9ED5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下列文件中的条款通过GB/T19228的本部分的引用而成为本部分的条款。凡是注日期的引用文件,其随后所有的修改单(不包括勘误的内容)或修订版均不适用于本部分,然而,鼓励根据本部分达成协议的各方研究是否可使用这些文件的最新版本。凡是不注日期的引用文件，其最新版本适用于本部分。</w:t>
      </w:r>
    </w:p>
    <w:p w14:paraId="77C071B4">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223.11  钢铁及合金  铬含量的测定 可视滴定或电位滴定法</w:t>
      </w:r>
    </w:p>
    <w:p w14:paraId="3A5B239E">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223.16  钢铁及合金化学分析方法   变色酸光度法测定钛量</w:t>
      </w:r>
    </w:p>
    <w:p w14:paraId="39200485">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 xml:space="preserve">GB/T 223.25  钢铁及合金化学分析方法 </w:t>
      </w:r>
      <w:r>
        <w:rPr>
          <w:rFonts w:hint="eastAsia" w:ascii="宋体" w:hAnsi="宋体" w:cs="仿宋"/>
          <w:snapToGrid w:val="0"/>
          <w:color w:val="000000"/>
          <w:spacing w:val="22"/>
          <w:sz w:val="26"/>
          <w:szCs w:val="26"/>
          <w:highlight w:val="none"/>
          <w:lang w:val="en-US" w:eastAsia="zh-CN"/>
        </w:rPr>
        <w:t xml:space="preserve"> </w:t>
      </w:r>
      <w:r>
        <w:rPr>
          <w:rFonts w:hint="eastAsia" w:ascii="宋体" w:hAnsi="宋体" w:cs="仿宋"/>
          <w:snapToGrid w:val="0"/>
          <w:color w:val="000000"/>
          <w:spacing w:val="22"/>
          <w:sz w:val="26"/>
          <w:szCs w:val="26"/>
          <w:highlight w:val="none"/>
          <w:lang w:eastAsia="zh-CN"/>
        </w:rPr>
        <w:t>丁二酮肟重量法测定镍量</w:t>
      </w:r>
    </w:p>
    <w:p w14:paraId="187C59BE">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223.28  钢铁及合金化学分析方法 α-安息香肟重量法测定钼量</w:t>
      </w:r>
    </w:p>
    <w:p w14:paraId="6CAA0833">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223.37  钢铁及合金化学分析方法 蒸馏分离-靛酚蓝光度法测定氮量</w:t>
      </w:r>
    </w:p>
    <w:p w14:paraId="30C20D35">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223.40  钢铁及合金   铌含量的测定   氯磺酚分光光度法</w:t>
      </w:r>
    </w:p>
    <w:p w14:paraId="6EE709B4">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223.60 钢铁及合金化学分析方法 高氯酸脱水重量法测定硅含量</w:t>
      </w:r>
    </w:p>
    <w:p w14:paraId="65D43D87">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223.62 钢铁及合金化学分析方法 乙酸丁酯萃取光度法测定磷量</w:t>
      </w:r>
    </w:p>
    <w:p w14:paraId="7091C66A">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223.63 钢铁及合金化学分析方法 重碘酸钠(钾)光度法测定锰量</w:t>
      </w:r>
    </w:p>
    <w:p w14:paraId="51633258">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223.68 钢铁及合金化学分析方法 管式炉内燃烧后碘酸钾滴定法测定硫含量</w:t>
      </w:r>
    </w:p>
    <w:p w14:paraId="74D2F248">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228  金属材料  室温拉伸试验方法(GB/T228—2002,eqvISO6892:1998)</w:t>
      </w:r>
    </w:p>
    <w:p w14:paraId="5AD572BB">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241  金属管   液压试验方法</w:t>
      </w:r>
    </w:p>
    <w:p w14:paraId="039A49E4">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242  金属管   扩口试验方法</w:t>
      </w:r>
    </w:p>
    <w:p w14:paraId="2DC3FDF8">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246  金属管   压扁试验方法(GB/T 246—2007,ISO8492:1998,IDT)</w:t>
      </w:r>
    </w:p>
    <w:p w14:paraId="0BA48006">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2975钢及钢产品力学性能试验取样位置及试样制备(GB/T2975—1998,eqv ISO 377: 1997)</w:t>
      </w:r>
    </w:p>
    <w:p w14:paraId="43A10645">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4334—2008   金属和合金的腐蚀    不锈钢晶 间 腐 蚀 试 验 方法(ISO 3651-1~ 3651-2: 1998, MOD)</w:t>
      </w:r>
    </w:p>
    <w:p w14:paraId="6486D05B">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7735—2004   钢管涡流探伤检验方法(ISO 9304:1989,MOD)</w:t>
      </w:r>
    </w:p>
    <w:p w14:paraId="3D78A788">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10125—1997   人造气氛腐蚀试验    盐雾试验</w:t>
      </w:r>
    </w:p>
    <w:p w14:paraId="64F316D7">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11170  不锈钢  多元素含量的测定  火花放电原子发射光谱法(常规法)</w:t>
      </w:r>
    </w:p>
    <w:p w14:paraId="3DCFC022">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17219   生活饮用水输配设备及防护材料的安全性评价标准</w:t>
      </w:r>
    </w:p>
    <w:p w14:paraId="5F529DC6">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20066   钢和铁   化学成分测定用试样的取样和制样方法(GB/T 20066—2006,ISO 14284: 1996,IDT)</w:t>
      </w:r>
    </w:p>
    <w:p w14:paraId="1EF31072">
      <w:pPr>
        <w:widowControl/>
        <w:kinsoku w:val="0"/>
        <w:autoSpaceDE w:val="0"/>
        <w:autoSpaceDN w:val="0"/>
        <w:adjustRightInd w:val="0"/>
        <w:snapToGrid w:val="0"/>
        <w:spacing w:before="178" w:line="230" w:lineRule="auto"/>
        <w:ind w:left="0" w:right="50" w:firstLine="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20123    钢铁      总碳硫含量的测定     高频感应炉燃烧后红外吸收法(常 规 方 法 ) (GB/T 20123—2006,ISO 15350:2000,IDT)</w:t>
      </w:r>
    </w:p>
    <w:p w14:paraId="5E6C63EE">
      <w:pPr>
        <w:widowControl/>
        <w:kinsoku w:val="0"/>
        <w:autoSpaceDE w:val="0"/>
        <w:autoSpaceDN w:val="0"/>
        <w:adjustRightInd w:val="0"/>
        <w:snapToGrid w:val="0"/>
        <w:spacing w:before="178" w:line="230" w:lineRule="auto"/>
        <w:ind w:left="0" w:right="50" w:firstLine="0"/>
        <w:textAlignment w:val="baseline"/>
        <w:rPr>
          <w:rFonts w:ascii="宋体" w:hAnsi="宋体"/>
          <w:sz w:val="26"/>
          <w:szCs w:val="26"/>
          <w:highlight w:val="none"/>
        </w:rPr>
      </w:pPr>
      <w:r>
        <w:rPr>
          <w:rFonts w:hint="eastAsia" w:ascii="宋体" w:hAnsi="宋体" w:cs="仿宋"/>
          <w:snapToGrid w:val="0"/>
          <w:color w:val="000000"/>
          <w:spacing w:val="22"/>
          <w:sz w:val="26"/>
          <w:szCs w:val="26"/>
          <w:highlight w:val="none"/>
          <w:lang w:eastAsia="zh-CN"/>
        </w:rPr>
        <w:t>GB/T 20124   钢铁   氮含量的测定   惰性气体熔融热导法(常规方法)(GB/T 20124—2006, ISO 15351:1999,IDT)</w:t>
      </w:r>
    </w:p>
    <w:p w14:paraId="0031742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16.4</w:t>
      </w:r>
      <w:r>
        <w:rPr>
          <w:rFonts w:hint="eastAsia" w:ascii="宋体" w:hAnsi="宋体" w:cs="仿宋"/>
          <w:snapToGrid w:val="0"/>
          <w:color w:val="000000"/>
          <w:spacing w:val="22"/>
          <w:sz w:val="26"/>
          <w:szCs w:val="26"/>
          <w:highlight w:val="none"/>
          <w:lang w:eastAsia="zh-CN"/>
        </w:rPr>
        <w:t>尺寸与公差</w:t>
      </w:r>
    </w:p>
    <w:p w14:paraId="5874774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 xml:space="preserve">（1）钢管的尺寸与公差应符合表1的规定 </w:t>
      </w:r>
    </w:p>
    <w:p w14:paraId="57BCE3D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表 1  钢管的基本尺寸                        单位为毫米</w:t>
      </w:r>
    </w:p>
    <w:tbl>
      <w:tblPr>
        <w:tblStyle w:val="26"/>
        <w:tblW w:w="4999" w:type="pct"/>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autofit"/>
        <w:tblCellMar>
          <w:top w:w="0" w:type="dxa"/>
          <w:left w:w="0" w:type="dxa"/>
          <w:bottom w:w="0" w:type="dxa"/>
          <w:right w:w="0" w:type="dxa"/>
        </w:tblCellMar>
      </w:tblPr>
      <w:tblGrid>
        <w:gridCol w:w="1297"/>
        <w:gridCol w:w="1292"/>
        <w:gridCol w:w="2584"/>
        <w:gridCol w:w="1290"/>
        <w:gridCol w:w="1292"/>
        <w:gridCol w:w="1689"/>
      </w:tblGrid>
      <w:tr w14:paraId="6FF1F67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Ex>
        <w:trPr>
          <w:trHeight w:val="353" w:hRule="atLeast"/>
          <w:jc w:val="center"/>
        </w:trPr>
        <w:tc>
          <w:tcPr>
            <w:tcW w:w="1371" w:type="pct"/>
            <w:gridSpan w:val="2"/>
            <w:tcBorders>
              <w:top w:val="single" w:color="231F20" w:sz="6" w:space="0"/>
              <w:left w:val="single" w:color="231F20" w:sz="6" w:space="0"/>
            </w:tcBorders>
            <w:noWrap w:val="0"/>
            <w:vAlign w:val="center"/>
          </w:tcPr>
          <w:p w14:paraId="29E3353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钢管外径 D</w:t>
            </w:r>
          </w:p>
        </w:tc>
        <w:tc>
          <w:tcPr>
            <w:tcW w:w="1368" w:type="pct"/>
            <w:vMerge w:val="restart"/>
            <w:tcBorders>
              <w:top w:val="single" w:color="231F20" w:sz="6" w:space="0"/>
              <w:bottom w:val="nil"/>
            </w:tcBorders>
            <w:noWrap w:val="0"/>
            <w:vAlign w:val="center"/>
          </w:tcPr>
          <w:p w14:paraId="2705435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外径允许偏差 C</w:t>
            </w:r>
          </w:p>
        </w:tc>
        <w:tc>
          <w:tcPr>
            <w:tcW w:w="1367" w:type="pct"/>
            <w:gridSpan w:val="2"/>
            <w:tcBorders>
              <w:top w:val="single" w:color="231F20" w:sz="6" w:space="0"/>
            </w:tcBorders>
            <w:noWrap w:val="0"/>
            <w:vAlign w:val="center"/>
          </w:tcPr>
          <w:p w14:paraId="038AF29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壁厚 S</w:t>
            </w:r>
          </w:p>
        </w:tc>
        <w:tc>
          <w:tcPr>
            <w:tcW w:w="892" w:type="pct"/>
            <w:vMerge w:val="restart"/>
            <w:tcBorders>
              <w:top w:val="single" w:color="231F20" w:sz="6" w:space="0"/>
              <w:bottom w:val="nil"/>
              <w:right w:val="single" w:color="231F20" w:sz="6" w:space="0"/>
            </w:tcBorders>
            <w:noWrap w:val="0"/>
            <w:vAlign w:val="center"/>
          </w:tcPr>
          <w:p w14:paraId="3591E40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壁厚允许</w:t>
            </w:r>
          </w:p>
          <w:p w14:paraId="395C9C2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偏差</w:t>
            </w:r>
          </w:p>
        </w:tc>
      </w:tr>
      <w:tr w14:paraId="30F580C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687" w:type="pct"/>
            <w:tcBorders>
              <w:left w:val="single" w:color="231F20" w:sz="6" w:space="0"/>
              <w:bottom w:val="single" w:color="231F20" w:sz="6" w:space="0"/>
            </w:tcBorders>
            <w:noWrap w:val="0"/>
            <w:vAlign w:val="center"/>
          </w:tcPr>
          <w:p w14:paraId="75A92F4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Ⅰ 系列</w:t>
            </w:r>
          </w:p>
        </w:tc>
        <w:tc>
          <w:tcPr>
            <w:tcW w:w="683" w:type="pct"/>
            <w:tcBorders>
              <w:bottom w:val="single" w:color="231F20" w:sz="6" w:space="0"/>
            </w:tcBorders>
            <w:noWrap w:val="0"/>
            <w:vAlign w:val="center"/>
          </w:tcPr>
          <w:p w14:paraId="0DD4F51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Ⅱ 系列</w:t>
            </w:r>
          </w:p>
        </w:tc>
        <w:tc>
          <w:tcPr>
            <w:tcW w:w="1368" w:type="pct"/>
            <w:vMerge w:val="continue"/>
            <w:tcBorders>
              <w:top w:val="nil"/>
              <w:bottom w:val="single" w:color="231F20" w:sz="6" w:space="0"/>
            </w:tcBorders>
            <w:noWrap w:val="0"/>
            <w:vAlign w:val="center"/>
          </w:tcPr>
          <w:p w14:paraId="4B0F6A4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683" w:type="pct"/>
            <w:tcBorders>
              <w:bottom w:val="single" w:color="231F20" w:sz="6" w:space="0"/>
            </w:tcBorders>
            <w:noWrap w:val="0"/>
            <w:vAlign w:val="center"/>
          </w:tcPr>
          <w:p w14:paraId="6DBD64B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S1</w:t>
            </w:r>
          </w:p>
        </w:tc>
        <w:tc>
          <w:tcPr>
            <w:tcW w:w="683" w:type="pct"/>
            <w:tcBorders>
              <w:bottom w:val="single" w:color="231F20" w:sz="6" w:space="0"/>
            </w:tcBorders>
            <w:noWrap w:val="0"/>
            <w:vAlign w:val="center"/>
          </w:tcPr>
          <w:p w14:paraId="2554219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S2</w:t>
            </w:r>
          </w:p>
        </w:tc>
        <w:tc>
          <w:tcPr>
            <w:tcW w:w="892" w:type="pct"/>
            <w:vMerge w:val="continue"/>
            <w:tcBorders>
              <w:top w:val="nil"/>
              <w:bottom w:val="single" w:color="231F20" w:sz="6" w:space="0"/>
              <w:right w:val="single" w:color="231F20" w:sz="6" w:space="0"/>
            </w:tcBorders>
            <w:noWrap w:val="0"/>
            <w:vAlign w:val="center"/>
          </w:tcPr>
          <w:p w14:paraId="7EF1DE8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5F61CA6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5" w:hRule="atLeast"/>
          <w:jc w:val="center"/>
        </w:trPr>
        <w:tc>
          <w:tcPr>
            <w:tcW w:w="687" w:type="pct"/>
            <w:tcBorders>
              <w:top w:val="single" w:color="231F20" w:sz="6" w:space="0"/>
              <w:left w:val="single" w:color="231F20" w:sz="6" w:space="0"/>
            </w:tcBorders>
            <w:noWrap w:val="0"/>
            <w:vAlign w:val="center"/>
          </w:tcPr>
          <w:p w14:paraId="2404F5E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12.7</w:t>
            </w:r>
          </w:p>
        </w:tc>
        <w:tc>
          <w:tcPr>
            <w:tcW w:w="683" w:type="pct"/>
            <w:tcBorders>
              <w:top w:val="single" w:color="231F20" w:sz="6" w:space="0"/>
            </w:tcBorders>
            <w:noWrap w:val="0"/>
            <w:vAlign w:val="center"/>
          </w:tcPr>
          <w:p w14:paraId="0B4750F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368" w:type="pct"/>
            <w:tcBorders>
              <w:top w:val="single" w:color="231F20" w:sz="6" w:space="0"/>
            </w:tcBorders>
            <w:noWrap w:val="0"/>
            <w:vAlign w:val="center"/>
          </w:tcPr>
          <w:p w14:paraId="4C9D23C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±0.10</w:t>
            </w:r>
          </w:p>
        </w:tc>
        <w:tc>
          <w:tcPr>
            <w:tcW w:w="683" w:type="pct"/>
            <w:tcBorders>
              <w:top w:val="single" w:color="231F20" w:sz="6" w:space="0"/>
            </w:tcBorders>
            <w:noWrap w:val="0"/>
            <w:vAlign w:val="center"/>
          </w:tcPr>
          <w:p w14:paraId="29311B7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0.8</w:t>
            </w:r>
          </w:p>
        </w:tc>
        <w:tc>
          <w:tcPr>
            <w:tcW w:w="683" w:type="pct"/>
            <w:tcBorders>
              <w:top w:val="single" w:color="231F20" w:sz="6" w:space="0"/>
            </w:tcBorders>
            <w:noWrap w:val="0"/>
            <w:vAlign w:val="center"/>
          </w:tcPr>
          <w:p w14:paraId="04AECBA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w:t>
            </w:r>
          </w:p>
        </w:tc>
        <w:tc>
          <w:tcPr>
            <w:tcW w:w="892" w:type="pct"/>
            <w:vMerge w:val="restart"/>
            <w:tcBorders>
              <w:top w:val="single" w:color="231F20" w:sz="6" w:space="0"/>
              <w:bottom w:val="nil"/>
              <w:right w:val="single" w:color="231F20" w:sz="6" w:space="0"/>
            </w:tcBorders>
            <w:noWrap w:val="0"/>
            <w:vAlign w:val="center"/>
          </w:tcPr>
          <w:p w14:paraId="6C96D0C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671A743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EF6064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38989C4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5BADEF8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4EEA31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3BA263D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4CCFB0E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06D4E2E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5C5440F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5814B38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FE7460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501910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±10%S</w:t>
            </w:r>
          </w:p>
        </w:tc>
      </w:tr>
      <w:tr w14:paraId="0C70C83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5" w:hRule="atLeast"/>
          <w:jc w:val="center"/>
        </w:trPr>
        <w:tc>
          <w:tcPr>
            <w:tcW w:w="687" w:type="pct"/>
            <w:tcBorders>
              <w:left w:val="single" w:color="231F20" w:sz="6" w:space="0"/>
            </w:tcBorders>
            <w:noWrap w:val="0"/>
            <w:vAlign w:val="center"/>
          </w:tcPr>
          <w:p w14:paraId="59F8C74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16</w:t>
            </w:r>
          </w:p>
          <w:p w14:paraId="118B2C5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18</w:t>
            </w:r>
          </w:p>
        </w:tc>
        <w:tc>
          <w:tcPr>
            <w:tcW w:w="683" w:type="pct"/>
            <w:noWrap w:val="0"/>
            <w:vAlign w:val="center"/>
          </w:tcPr>
          <w:p w14:paraId="7C86319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15.9</w:t>
            </w:r>
          </w:p>
        </w:tc>
        <w:tc>
          <w:tcPr>
            <w:tcW w:w="1368" w:type="pct"/>
            <w:noWrap w:val="0"/>
            <w:vAlign w:val="center"/>
          </w:tcPr>
          <w:p w14:paraId="100DFDA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±0.10</w:t>
            </w:r>
          </w:p>
        </w:tc>
        <w:tc>
          <w:tcPr>
            <w:tcW w:w="683" w:type="pct"/>
            <w:noWrap w:val="0"/>
            <w:vAlign w:val="center"/>
          </w:tcPr>
          <w:p w14:paraId="0B5877C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w:t>
            </w:r>
          </w:p>
        </w:tc>
        <w:tc>
          <w:tcPr>
            <w:tcW w:w="683" w:type="pct"/>
            <w:noWrap w:val="0"/>
            <w:vAlign w:val="center"/>
          </w:tcPr>
          <w:p w14:paraId="1FBD05E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0.8</w:t>
            </w:r>
          </w:p>
        </w:tc>
        <w:tc>
          <w:tcPr>
            <w:tcW w:w="892" w:type="pct"/>
            <w:vMerge w:val="continue"/>
            <w:tcBorders>
              <w:top w:val="nil"/>
              <w:bottom w:val="nil"/>
              <w:right w:val="single" w:color="231F20" w:sz="6" w:space="0"/>
            </w:tcBorders>
            <w:noWrap w:val="0"/>
            <w:vAlign w:val="center"/>
          </w:tcPr>
          <w:p w14:paraId="37D6B5E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0F4E241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6" w:hRule="atLeast"/>
          <w:jc w:val="center"/>
        </w:trPr>
        <w:tc>
          <w:tcPr>
            <w:tcW w:w="687" w:type="pct"/>
            <w:tcBorders>
              <w:left w:val="single" w:color="231F20" w:sz="6" w:space="0"/>
            </w:tcBorders>
            <w:noWrap w:val="0"/>
            <w:vAlign w:val="center"/>
          </w:tcPr>
          <w:p w14:paraId="1AB1CCB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20</w:t>
            </w:r>
          </w:p>
          <w:p w14:paraId="5405120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22</w:t>
            </w:r>
          </w:p>
        </w:tc>
        <w:tc>
          <w:tcPr>
            <w:tcW w:w="683" w:type="pct"/>
            <w:noWrap w:val="0"/>
            <w:vAlign w:val="center"/>
          </w:tcPr>
          <w:p w14:paraId="16A765B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22.2</w:t>
            </w:r>
          </w:p>
        </w:tc>
        <w:tc>
          <w:tcPr>
            <w:tcW w:w="1368" w:type="pct"/>
            <w:noWrap w:val="0"/>
            <w:vAlign w:val="center"/>
          </w:tcPr>
          <w:p w14:paraId="5AB4076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±0.11</w:t>
            </w:r>
          </w:p>
        </w:tc>
        <w:tc>
          <w:tcPr>
            <w:tcW w:w="683" w:type="pct"/>
            <w:noWrap w:val="0"/>
            <w:vAlign w:val="center"/>
          </w:tcPr>
          <w:p w14:paraId="5A3ED7A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1.2</w:t>
            </w:r>
          </w:p>
        </w:tc>
        <w:tc>
          <w:tcPr>
            <w:tcW w:w="683" w:type="pct"/>
            <w:noWrap w:val="0"/>
            <w:vAlign w:val="center"/>
          </w:tcPr>
          <w:p w14:paraId="006572B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w:t>
            </w:r>
          </w:p>
        </w:tc>
        <w:tc>
          <w:tcPr>
            <w:tcW w:w="892" w:type="pct"/>
            <w:vMerge w:val="continue"/>
            <w:tcBorders>
              <w:top w:val="nil"/>
              <w:bottom w:val="nil"/>
              <w:right w:val="single" w:color="231F20" w:sz="6" w:space="0"/>
            </w:tcBorders>
            <w:noWrap w:val="0"/>
            <w:vAlign w:val="center"/>
          </w:tcPr>
          <w:p w14:paraId="31B778C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2DBA039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5" w:hRule="atLeast"/>
          <w:jc w:val="center"/>
        </w:trPr>
        <w:tc>
          <w:tcPr>
            <w:tcW w:w="687" w:type="pct"/>
            <w:tcBorders>
              <w:left w:val="single" w:color="231F20" w:sz="6" w:space="0"/>
            </w:tcBorders>
            <w:noWrap w:val="0"/>
            <w:vAlign w:val="center"/>
          </w:tcPr>
          <w:p w14:paraId="5A45F32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25.4</w:t>
            </w:r>
          </w:p>
          <w:p w14:paraId="72EB867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28</w:t>
            </w:r>
          </w:p>
        </w:tc>
        <w:tc>
          <w:tcPr>
            <w:tcW w:w="683" w:type="pct"/>
            <w:noWrap w:val="0"/>
            <w:vAlign w:val="center"/>
          </w:tcPr>
          <w:p w14:paraId="6C7DFCF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28.6</w:t>
            </w:r>
          </w:p>
        </w:tc>
        <w:tc>
          <w:tcPr>
            <w:tcW w:w="1368" w:type="pct"/>
            <w:noWrap w:val="0"/>
            <w:vAlign w:val="center"/>
          </w:tcPr>
          <w:p w14:paraId="32B8A0A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±0.14</w:t>
            </w:r>
          </w:p>
        </w:tc>
        <w:tc>
          <w:tcPr>
            <w:tcW w:w="683" w:type="pct"/>
            <w:noWrap w:val="0"/>
            <w:vAlign w:val="center"/>
          </w:tcPr>
          <w:p w14:paraId="03F4478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1.2</w:t>
            </w:r>
          </w:p>
        </w:tc>
        <w:tc>
          <w:tcPr>
            <w:tcW w:w="683" w:type="pct"/>
            <w:noWrap w:val="0"/>
            <w:vAlign w:val="center"/>
          </w:tcPr>
          <w:p w14:paraId="36BEEE7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w:t>
            </w:r>
          </w:p>
        </w:tc>
        <w:tc>
          <w:tcPr>
            <w:tcW w:w="892" w:type="pct"/>
            <w:vMerge w:val="continue"/>
            <w:tcBorders>
              <w:top w:val="nil"/>
              <w:bottom w:val="nil"/>
              <w:right w:val="single" w:color="231F20" w:sz="6" w:space="0"/>
            </w:tcBorders>
            <w:noWrap w:val="0"/>
            <w:vAlign w:val="center"/>
          </w:tcPr>
          <w:p w14:paraId="0C038DD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3CC29BF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6" w:hRule="atLeast"/>
          <w:jc w:val="center"/>
        </w:trPr>
        <w:tc>
          <w:tcPr>
            <w:tcW w:w="687" w:type="pct"/>
            <w:tcBorders>
              <w:left w:val="single" w:color="231F20" w:sz="6" w:space="0"/>
            </w:tcBorders>
            <w:noWrap w:val="0"/>
            <w:vAlign w:val="center"/>
          </w:tcPr>
          <w:p w14:paraId="3E5F5E5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32</w:t>
            </w:r>
          </w:p>
          <w:p w14:paraId="7970CEC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35</w:t>
            </w:r>
          </w:p>
        </w:tc>
        <w:tc>
          <w:tcPr>
            <w:tcW w:w="683" w:type="pct"/>
            <w:noWrap w:val="0"/>
            <w:vAlign w:val="center"/>
          </w:tcPr>
          <w:p w14:paraId="0428041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34</w:t>
            </w:r>
          </w:p>
        </w:tc>
        <w:tc>
          <w:tcPr>
            <w:tcW w:w="1368" w:type="pct"/>
            <w:noWrap w:val="0"/>
            <w:vAlign w:val="center"/>
          </w:tcPr>
          <w:p w14:paraId="31AF035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±0.17</w:t>
            </w:r>
          </w:p>
        </w:tc>
        <w:tc>
          <w:tcPr>
            <w:tcW w:w="683" w:type="pct"/>
            <w:noWrap w:val="0"/>
            <w:vAlign w:val="center"/>
          </w:tcPr>
          <w:p w14:paraId="5AC26CC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w:t>
            </w:r>
          </w:p>
        </w:tc>
        <w:tc>
          <w:tcPr>
            <w:tcW w:w="683" w:type="pct"/>
            <w:noWrap w:val="0"/>
            <w:vAlign w:val="center"/>
          </w:tcPr>
          <w:p w14:paraId="796559F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1.2</w:t>
            </w:r>
          </w:p>
        </w:tc>
        <w:tc>
          <w:tcPr>
            <w:tcW w:w="892" w:type="pct"/>
            <w:vMerge w:val="continue"/>
            <w:tcBorders>
              <w:top w:val="nil"/>
              <w:bottom w:val="nil"/>
              <w:right w:val="single" w:color="231F20" w:sz="6" w:space="0"/>
            </w:tcBorders>
            <w:noWrap w:val="0"/>
            <w:vAlign w:val="center"/>
          </w:tcPr>
          <w:p w14:paraId="667A992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33D5F6C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4" w:hRule="atLeast"/>
          <w:jc w:val="center"/>
        </w:trPr>
        <w:tc>
          <w:tcPr>
            <w:tcW w:w="687" w:type="pct"/>
            <w:tcBorders>
              <w:left w:val="single" w:color="231F20" w:sz="6" w:space="0"/>
            </w:tcBorders>
            <w:noWrap w:val="0"/>
            <w:vAlign w:val="center"/>
          </w:tcPr>
          <w:p w14:paraId="7B5F6AF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40</w:t>
            </w:r>
          </w:p>
          <w:p w14:paraId="5C03859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42</w:t>
            </w:r>
          </w:p>
        </w:tc>
        <w:tc>
          <w:tcPr>
            <w:tcW w:w="683" w:type="pct"/>
            <w:noWrap w:val="0"/>
            <w:vAlign w:val="center"/>
          </w:tcPr>
          <w:p w14:paraId="0199206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42.7</w:t>
            </w:r>
          </w:p>
        </w:tc>
        <w:tc>
          <w:tcPr>
            <w:tcW w:w="1368" w:type="pct"/>
            <w:noWrap w:val="0"/>
            <w:vAlign w:val="center"/>
          </w:tcPr>
          <w:p w14:paraId="024096D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±0.21</w:t>
            </w:r>
          </w:p>
        </w:tc>
        <w:tc>
          <w:tcPr>
            <w:tcW w:w="683" w:type="pct"/>
            <w:noWrap w:val="0"/>
            <w:vAlign w:val="center"/>
          </w:tcPr>
          <w:p w14:paraId="439982F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w:t>
            </w:r>
          </w:p>
        </w:tc>
        <w:tc>
          <w:tcPr>
            <w:tcW w:w="683" w:type="pct"/>
            <w:noWrap w:val="0"/>
            <w:vAlign w:val="center"/>
          </w:tcPr>
          <w:p w14:paraId="1EBC4FC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1.2</w:t>
            </w:r>
          </w:p>
        </w:tc>
        <w:tc>
          <w:tcPr>
            <w:tcW w:w="892" w:type="pct"/>
            <w:vMerge w:val="continue"/>
            <w:tcBorders>
              <w:top w:val="nil"/>
              <w:bottom w:val="nil"/>
              <w:right w:val="single" w:color="231F20" w:sz="6" w:space="0"/>
            </w:tcBorders>
            <w:noWrap w:val="0"/>
            <w:vAlign w:val="center"/>
          </w:tcPr>
          <w:p w14:paraId="15F0BAB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353A67A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6" w:hRule="atLeast"/>
          <w:jc w:val="center"/>
        </w:trPr>
        <w:tc>
          <w:tcPr>
            <w:tcW w:w="687" w:type="pct"/>
            <w:tcBorders>
              <w:left w:val="single" w:color="231F20" w:sz="6" w:space="0"/>
            </w:tcBorders>
            <w:noWrap w:val="0"/>
            <w:vAlign w:val="center"/>
          </w:tcPr>
          <w:p w14:paraId="6733ECD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50.8</w:t>
            </w:r>
          </w:p>
          <w:p w14:paraId="54FFAF5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54</w:t>
            </w:r>
          </w:p>
        </w:tc>
        <w:tc>
          <w:tcPr>
            <w:tcW w:w="683" w:type="pct"/>
            <w:noWrap w:val="0"/>
            <w:vAlign w:val="center"/>
          </w:tcPr>
          <w:p w14:paraId="381989B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48.6</w:t>
            </w:r>
          </w:p>
        </w:tc>
        <w:tc>
          <w:tcPr>
            <w:tcW w:w="1368" w:type="pct"/>
            <w:noWrap w:val="0"/>
            <w:vAlign w:val="center"/>
          </w:tcPr>
          <w:p w14:paraId="732E252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±0.26</w:t>
            </w:r>
          </w:p>
        </w:tc>
        <w:tc>
          <w:tcPr>
            <w:tcW w:w="683" w:type="pct"/>
            <w:noWrap w:val="0"/>
            <w:vAlign w:val="center"/>
          </w:tcPr>
          <w:p w14:paraId="48C2067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w:t>
            </w:r>
          </w:p>
        </w:tc>
        <w:tc>
          <w:tcPr>
            <w:tcW w:w="683" w:type="pct"/>
            <w:noWrap w:val="0"/>
            <w:vAlign w:val="center"/>
          </w:tcPr>
          <w:p w14:paraId="36179F4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1.2</w:t>
            </w:r>
          </w:p>
        </w:tc>
        <w:tc>
          <w:tcPr>
            <w:tcW w:w="892" w:type="pct"/>
            <w:vMerge w:val="continue"/>
            <w:tcBorders>
              <w:top w:val="nil"/>
              <w:bottom w:val="nil"/>
              <w:right w:val="single" w:color="231F20" w:sz="6" w:space="0"/>
            </w:tcBorders>
            <w:noWrap w:val="0"/>
            <w:vAlign w:val="center"/>
          </w:tcPr>
          <w:p w14:paraId="64F1951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1971AADA">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5" w:hRule="atLeast"/>
          <w:jc w:val="center"/>
        </w:trPr>
        <w:tc>
          <w:tcPr>
            <w:tcW w:w="687" w:type="pct"/>
            <w:tcBorders>
              <w:left w:val="single" w:color="231F20" w:sz="6" w:space="0"/>
            </w:tcBorders>
            <w:noWrap w:val="0"/>
            <w:vAlign w:val="center"/>
          </w:tcPr>
          <w:p w14:paraId="3E43C32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60.3</w:t>
            </w:r>
          </w:p>
          <w:p w14:paraId="0E5C095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63.5</w:t>
            </w:r>
          </w:p>
        </w:tc>
        <w:tc>
          <w:tcPr>
            <w:tcW w:w="683" w:type="pct"/>
            <w:noWrap w:val="0"/>
            <w:vAlign w:val="center"/>
          </w:tcPr>
          <w:p w14:paraId="141898E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368" w:type="pct"/>
            <w:noWrap w:val="0"/>
            <w:vAlign w:val="center"/>
          </w:tcPr>
          <w:p w14:paraId="266BA18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±0.32</w:t>
            </w:r>
          </w:p>
        </w:tc>
        <w:tc>
          <w:tcPr>
            <w:tcW w:w="683" w:type="pct"/>
            <w:noWrap w:val="0"/>
            <w:vAlign w:val="center"/>
          </w:tcPr>
          <w:p w14:paraId="1D8408C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w:t>
            </w:r>
          </w:p>
        </w:tc>
        <w:tc>
          <w:tcPr>
            <w:tcW w:w="683" w:type="pct"/>
            <w:noWrap w:val="0"/>
            <w:vAlign w:val="center"/>
          </w:tcPr>
          <w:p w14:paraId="640B832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w:t>
            </w:r>
          </w:p>
        </w:tc>
        <w:tc>
          <w:tcPr>
            <w:tcW w:w="892" w:type="pct"/>
            <w:vMerge w:val="continue"/>
            <w:tcBorders>
              <w:top w:val="nil"/>
              <w:bottom w:val="nil"/>
              <w:right w:val="single" w:color="231F20" w:sz="6" w:space="0"/>
            </w:tcBorders>
            <w:noWrap w:val="0"/>
            <w:vAlign w:val="center"/>
          </w:tcPr>
          <w:p w14:paraId="14A4698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4AECB3A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687" w:type="pct"/>
            <w:tcBorders>
              <w:left w:val="single" w:color="231F20" w:sz="6" w:space="0"/>
            </w:tcBorders>
            <w:noWrap w:val="0"/>
            <w:vAlign w:val="center"/>
          </w:tcPr>
          <w:p w14:paraId="245CE8A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76.1</w:t>
            </w:r>
          </w:p>
        </w:tc>
        <w:tc>
          <w:tcPr>
            <w:tcW w:w="683" w:type="pct"/>
            <w:vMerge w:val="restart"/>
            <w:tcBorders>
              <w:bottom w:val="nil"/>
            </w:tcBorders>
            <w:noWrap w:val="0"/>
            <w:vAlign w:val="center"/>
          </w:tcPr>
          <w:p w14:paraId="6108C2B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368" w:type="pct"/>
            <w:noWrap w:val="0"/>
            <w:vAlign w:val="center"/>
          </w:tcPr>
          <w:p w14:paraId="1E2267C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±0.38</w:t>
            </w:r>
          </w:p>
        </w:tc>
        <w:tc>
          <w:tcPr>
            <w:tcW w:w="683" w:type="pct"/>
            <w:noWrap w:val="0"/>
            <w:vAlign w:val="center"/>
          </w:tcPr>
          <w:p w14:paraId="012C490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2.0</w:t>
            </w:r>
          </w:p>
        </w:tc>
        <w:tc>
          <w:tcPr>
            <w:tcW w:w="683" w:type="pct"/>
            <w:noWrap w:val="0"/>
            <w:vAlign w:val="center"/>
          </w:tcPr>
          <w:p w14:paraId="5BBDBE3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w:t>
            </w:r>
          </w:p>
        </w:tc>
        <w:tc>
          <w:tcPr>
            <w:tcW w:w="892" w:type="pct"/>
            <w:vMerge w:val="continue"/>
            <w:tcBorders>
              <w:top w:val="nil"/>
              <w:bottom w:val="nil"/>
              <w:right w:val="single" w:color="231F20" w:sz="6" w:space="0"/>
            </w:tcBorders>
            <w:noWrap w:val="0"/>
            <w:vAlign w:val="center"/>
          </w:tcPr>
          <w:p w14:paraId="13C7E0D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76DA6B2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687" w:type="pct"/>
            <w:tcBorders>
              <w:left w:val="single" w:color="231F20" w:sz="6" w:space="0"/>
            </w:tcBorders>
            <w:noWrap w:val="0"/>
            <w:vAlign w:val="center"/>
          </w:tcPr>
          <w:p w14:paraId="07154FD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88.9</w:t>
            </w:r>
          </w:p>
        </w:tc>
        <w:tc>
          <w:tcPr>
            <w:tcW w:w="683" w:type="pct"/>
            <w:vMerge w:val="continue"/>
            <w:tcBorders>
              <w:top w:val="nil"/>
              <w:bottom w:val="nil"/>
            </w:tcBorders>
            <w:noWrap w:val="0"/>
            <w:vAlign w:val="center"/>
          </w:tcPr>
          <w:p w14:paraId="1B7B085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368" w:type="pct"/>
            <w:noWrap w:val="0"/>
            <w:vAlign w:val="center"/>
          </w:tcPr>
          <w:p w14:paraId="7D2C4BC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±0.44</w:t>
            </w:r>
          </w:p>
        </w:tc>
        <w:tc>
          <w:tcPr>
            <w:tcW w:w="683" w:type="pct"/>
            <w:noWrap w:val="0"/>
            <w:vAlign w:val="center"/>
          </w:tcPr>
          <w:p w14:paraId="18DBF7B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2.0</w:t>
            </w:r>
          </w:p>
        </w:tc>
        <w:tc>
          <w:tcPr>
            <w:tcW w:w="683" w:type="pct"/>
            <w:noWrap w:val="0"/>
            <w:vAlign w:val="center"/>
          </w:tcPr>
          <w:p w14:paraId="6C27FEE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892" w:type="pct"/>
            <w:vMerge w:val="continue"/>
            <w:tcBorders>
              <w:top w:val="nil"/>
              <w:bottom w:val="nil"/>
              <w:right w:val="single" w:color="231F20" w:sz="6" w:space="0"/>
            </w:tcBorders>
            <w:noWrap w:val="0"/>
            <w:vAlign w:val="center"/>
          </w:tcPr>
          <w:p w14:paraId="5EB26DF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77AB2E8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6" w:hRule="atLeast"/>
          <w:jc w:val="center"/>
        </w:trPr>
        <w:tc>
          <w:tcPr>
            <w:tcW w:w="687" w:type="pct"/>
            <w:tcBorders>
              <w:left w:val="single" w:color="231F20" w:sz="6" w:space="0"/>
            </w:tcBorders>
            <w:noWrap w:val="0"/>
            <w:vAlign w:val="center"/>
          </w:tcPr>
          <w:p w14:paraId="1BEA3B6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101.6</w:t>
            </w:r>
          </w:p>
          <w:p w14:paraId="0EAB574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108</w:t>
            </w:r>
          </w:p>
        </w:tc>
        <w:tc>
          <w:tcPr>
            <w:tcW w:w="683" w:type="pct"/>
            <w:vMerge w:val="continue"/>
            <w:tcBorders>
              <w:top w:val="nil"/>
            </w:tcBorders>
            <w:noWrap w:val="0"/>
            <w:vAlign w:val="center"/>
          </w:tcPr>
          <w:p w14:paraId="3153ED6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368" w:type="pct"/>
            <w:noWrap w:val="0"/>
            <w:vAlign w:val="center"/>
          </w:tcPr>
          <w:p w14:paraId="3B92770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±0.54</w:t>
            </w:r>
          </w:p>
        </w:tc>
        <w:tc>
          <w:tcPr>
            <w:tcW w:w="683" w:type="pct"/>
            <w:noWrap w:val="0"/>
            <w:vAlign w:val="center"/>
          </w:tcPr>
          <w:p w14:paraId="30262F2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2.0</w:t>
            </w:r>
          </w:p>
        </w:tc>
        <w:tc>
          <w:tcPr>
            <w:tcW w:w="683" w:type="pct"/>
            <w:noWrap w:val="0"/>
            <w:vAlign w:val="center"/>
          </w:tcPr>
          <w:p w14:paraId="16AA4AB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892" w:type="pct"/>
            <w:vMerge w:val="continue"/>
            <w:tcBorders>
              <w:top w:val="nil"/>
              <w:right w:val="single" w:color="231F20" w:sz="6" w:space="0"/>
            </w:tcBorders>
            <w:noWrap w:val="0"/>
            <w:vAlign w:val="center"/>
          </w:tcPr>
          <w:p w14:paraId="5B06E5A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64983D4A">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3" w:hRule="atLeast"/>
          <w:jc w:val="center"/>
        </w:trPr>
        <w:tc>
          <w:tcPr>
            <w:tcW w:w="5000" w:type="pct"/>
            <w:gridSpan w:val="6"/>
            <w:tcBorders>
              <w:left w:val="single" w:color="231F20" w:sz="6" w:space="0"/>
              <w:bottom w:val="single" w:color="231F20" w:sz="6" w:space="0"/>
              <w:right w:val="single" w:color="231F20" w:sz="6" w:space="0"/>
            </w:tcBorders>
            <w:noWrap w:val="0"/>
            <w:vAlign w:val="center"/>
          </w:tcPr>
          <w:p w14:paraId="72C3417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注 : 本次采购选用国标I系列，壁厚S1系列。</w:t>
            </w:r>
          </w:p>
        </w:tc>
      </w:tr>
    </w:tbl>
    <w:p w14:paraId="4775CE63">
      <w:pPr>
        <w:widowControl/>
        <w:kinsoku w:val="0"/>
        <w:autoSpaceDE w:val="0"/>
        <w:autoSpaceDN w:val="0"/>
        <w:adjustRightInd w:val="0"/>
        <w:snapToGrid w:val="0"/>
        <w:spacing w:before="178" w:line="230" w:lineRule="auto"/>
        <w:ind w:right="50"/>
        <w:textAlignment w:val="baseline"/>
        <w:rPr>
          <w:rFonts w:ascii="宋体" w:hAnsi="宋体" w:cs="仿宋"/>
          <w:snapToGrid w:val="0"/>
          <w:color w:val="000000"/>
          <w:spacing w:val="22"/>
          <w:sz w:val="26"/>
          <w:szCs w:val="26"/>
          <w:highlight w:val="none"/>
        </w:rPr>
      </w:pPr>
    </w:p>
    <w:p w14:paraId="4AEE06F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ascii="宋体" w:hAnsi="宋体" w:cs="仿宋"/>
          <w:snapToGrid w:val="0"/>
          <w:color w:val="000000"/>
          <w:spacing w:val="22"/>
          <w:sz w:val="26"/>
          <w:szCs w:val="26"/>
          <w:highlight w:val="none"/>
          <w:lang w:eastAsia="zh-CN"/>
        </w:rPr>
        <w:t>2</w:t>
      </w:r>
      <w:r>
        <w:rPr>
          <w:rFonts w:hint="eastAsia" w:ascii="宋体" w:hAnsi="宋体" w:cs="仿宋"/>
          <w:snapToGrid w:val="0"/>
          <w:color w:val="000000"/>
          <w:spacing w:val="22"/>
          <w:sz w:val="26"/>
          <w:szCs w:val="26"/>
          <w:highlight w:val="none"/>
          <w:lang w:eastAsia="zh-CN"/>
        </w:rPr>
        <w:t>）钢管长度为定尺长度 ,一般为3000mm~6000mm ,根据需方要求 ,经供需双方协商,也可提供其他定尺长度,其允许偏差为0~+20mm。</w:t>
      </w:r>
    </w:p>
    <w:p w14:paraId="7AF95FC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（3）钢管的弯曲度为任意2 mm/m。</w:t>
      </w:r>
    </w:p>
    <w:p w14:paraId="16EBF99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（4）钢管的两端应锯切平整并与钢管轴线垂直 ,钢管端部的切斜应符合表2的规定。</w:t>
      </w:r>
    </w:p>
    <w:p w14:paraId="659B4BF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表 2  钢管端部的切斜                        单位为毫米</w:t>
      </w:r>
    </w:p>
    <w:tbl>
      <w:tblPr>
        <w:tblStyle w:val="26"/>
        <w:tblW w:w="9222" w:type="dxa"/>
        <w:tblInd w:w="7" w:type="dxa"/>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Layout w:type="fixed"/>
        <w:tblCellMar>
          <w:top w:w="0" w:type="dxa"/>
          <w:left w:w="0" w:type="dxa"/>
          <w:bottom w:w="0" w:type="dxa"/>
          <w:right w:w="0" w:type="dxa"/>
        </w:tblCellMar>
      </w:tblPr>
      <w:tblGrid>
        <w:gridCol w:w="4512"/>
        <w:gridCol w:w="4710"/>
      </w:tblGrid>
      <w:tr w14:paraId="78CA418B">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350" w:hRule="atLeast"/>
        </w:trPr>
        <w:tc>
          <w:tcPr>
            <w:tcW w:w="4512" w:type="dxa"/>
            <w:tcBorders>
              <w:right w:val="single" w:color="231F20" w:sz="2" w:space="0"/>
            </w:tcBorders>
            <w:noWrap w:val="0"/>
            <w:vAlign w:val="top"/>
          </w:tcPr>
          <w:p w14:paraId="1E23978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钢管外径尺寸</w:t>
            </w:r>
          </w:p>
        </w:tc>
        <w:tc>
          <w:tcPr>
            <w:tcW w:w="4710" w:type="dxa"/>
            <w:tcBorders>
              <w:left w:val="single" w:color="231F20" w:sz="2" w:space="0"/>
            </w:tcBorders>
            <w:noWrap w:val="0"/>
            <w:vAlign w:val="top"/>
          </w:tcPr>
          <w:p w14:paraId="2B22207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切斜    ≤</w:t>
            </w:r>
          </w:p>
        </w:tc>
      </w:tr>
      <w:tr w14:paraId="5FDB062E">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342" w:hRule="atLeast"/>
        </w:trPr>
        <w:tc>
          <w:tcPr>
            <w:tcW w:w="4512" w:type="dxa"/>
            <w:tcBorders>
              <w:bottom w:val="single" w:color="231F20" w:sz="2" w:space="0"/>
              <w:right w:val="single" w:color="231F20" w:sz="2" w:space="0"/>
            </w:tcBorders>
            <w:noWrap w:val="0"/>
            <w:vAlign w:val="top"/>
          </w:tcPr>
          <w:p w14:paraId="1946820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≤20</w:t>
            </w:r>
          </w:p>
        </w:tc>
        <w:tc>
          <w:tcPr>
            <w:tcW w:w="4710" w:type="dxa"/>
            <w:tcBorders>
              <w:left w:val="single" w:color="231F20" w:sz="2" w:space="0"/>
              <w:bottom w:val="single" w:color="231F20" w:sz="2" w:space="0"/>
            </w:tcBorders>
            <w:noWrap w:val="0"/>
            <w:vAlign w:val="top"/>
          </w:tcPr>
          <w:p w14:paraId="0015CDD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1.5</w:t>
            </w:r>
          </w:p>
        </w:tc>
      </w:tr>
      <w:tr w14:paraId="219B3C79">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352" w:hRule="atLeast"/>
        </w:trPr>
        <w:tc>
          <w:tcPr>
            <w:tcW w:w="4512" w:type="dxa"/>
            <w:tcBorders>
              <w:top w:val="single" w:color="231F20" w:sz="2" w:space="0"/>
              <w:bottom w:val="single" w:color="231F20" w:sz="2" w:space="0"/>
              <w:right w:val="single" w:color="231F20" w:sz="2" w:space="0"/>
            </w:tcBorders>
            <w:noWrap w:val="0"/>
            <w:vAlign w:val="top"/>
          </w:tcPr>
          <w:p w14:paraId="17FC7DD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&gt;20~ 50</w:t>
            </w:r>
          </w:p>
        </w:tc>
        <w:tc>
          <w:tcPr>
            <w:tcW w:w="4710" w:type="dxa"/>
            <w:tcBorders>
              <w:top w:val="single" w:color="231F20" w:sz="2" w:space="0"/>
              <w:left w:val="single" w:color="231F20" w:sz="2" w:space="0"/>
              <w:bottom w:val="single" w:color="231F20" w:sz="2" w:space="0"/>
            </w:tcBorders>
            <w:noWrap w:val="0"/>
            <w:vAlign w:val="top"/>
          </w:tcPr>
          <w:p w14:paraId="200B71A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2.0</w:t>
            </w:r>
          </w:p>
        </w:tc>
      </w:tr>
      <w:tr w14:paraId="40096A53">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360" w:hRule="atLeast"/>
        </w:trPr>
        <w:tc>
          <w:tcPr>
            <w:tcW w:w="4512" w:type="dxa"/>
            <w:tcBorders>
              <w:top w:val="single" w:color="231F20" w:sz="2" w:space="0"/>
              <w:right w:val="single" w:color="231F20" w:sz="2" w:space="0"/>
            </w:tcBorders>
            <w:noWrap w:val="0"/>
            <w:vAlign w:val="top"/>
          </w:tcPr>
          <w:p w14:paraId="1B5CB70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&gt;50~ 108</w:t>
            </w:r>
          </w:p>
        </w:tc>
        <w:tc>
          <w:tcPr>
            <w:tcW w:w="4710" w:type="dxa"/>
            <w:tcBorders>
              <w:top w:val="single" w:color="231F20" w:sz="2" w:space="0"/>
              <w:left w:val="single" w:color="231F20" w:sz="2" w:space="0"/>
            </w:tcBorders>
            <w:noWrap w:val="0"/>
            <w:vAlign w:val="top"/>
          </w:tcPr>
          <w:p w14:paraId="23F5F53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3.0</w:t>
            </w:r>
          </w:p>
        </w:tc>
      </w:tr>
    </w:tbl>
    <w:p w14:paraId="1D1DCB8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（5）重量：钢管按理论重量交货,亦可按实际重量交货。按理论重量交货时,理论重量按公式(1)计算。</w:t>
      </w:r>
    </w:p>
    <w:p w14:paraId="77DC8D4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drawing>
          <wp:inline distT="0" distB="0" distL="114300" distR="114300">
            <wp:extent cx="1276985" cy="203200"/>
            <wp:effectExtent l="0" t="0" r="0" b="6350"/>
            <wp:docPr id="10" name="IM 14"/>
            <wp:cNvGraphicFramePr/>
            <a:graphic xmlns:a="http://schemas.openxmlformats.org/drawingml/2006/main">
              <a:graphicData uri="http://schemas.openxmlformats.org/drawingml/2006/picture">
                <pic:pic xmlns:pic="http://schemas.openxmlformats.org/drawingml/2006/picture">
                  <pic:nvPicPr>
                    <pic:cNvPr id="10" name="IM 14"/>
                    <pic:cNvPicPr/>
                  </pic:nvPicPr>
                  <pic:blipFill>
                    <a:blip r:embed="rId9"/>
                    <a:stretch>
                      <a:fillRect/>
                    </a:stretch>
                  </pic:blipFill>
                  <pic:spPr>
                    <a:xfrm>
                      <a:off x="0" y="0"/>
                      <a:ext cx="1276985" cy="203200"/>
                    </a:xfrm>
                    <a:prstGeom prst="rect">
                      <a:avLst/>
                    </a:prstGeom>
                    <a:noFill/>
                    <a:ln>
                      <a:noFill/>
                    </a:ln>
                  </pic:spPr>
                </pic:pic>
              </a:graphicData>
            </a:graphic>
          </wp:inline>
        </w:drawing>
      </w:r>
      <w:r>
        <w:rPr>
          <w:rFonts w:hint="eastAsia" w:ascii="宋体" w:hAnsi="宋体" w:cs="仿宋"/>
          <w:snapToGrid w:val="0"/>
          <w:color w:val="000000"/>
          <w:spacing w:val="22"/>
          <w:sz w:val="26"/>
          <w:szCs w:val="26"/>
          <w:highlight w:val="none"/>
          <w:lang w:eastAsia="zh-CN"/>
        </w:rPr>
        <w:t xml:space="preserve">                  …………………………(1)</w:t>
      </w:r>
    </w:p>
    <w:p w14:paraId="631BBCD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式中 :</w:t>
      </w:r>
    </w:p>
    <w:p w14:paraId="480E68A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 钢管的理论重量 ,单位为千克每米(kg/m);</w:t>
      </w:r>
    </w:p>
    <w:p w14:paraId="7D1B349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π— 圆周率 ,取 3.141 6;</w:t>
      </w:r>
    </w:p>
    <w:p w14:paraId="4C74379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S— 钢管的公称壁厚 ,单位为毫米(mm);</w:t>
      </w:r>
    </w:p>
    <w:p w14:paraId="564410D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D— 钢管的公称外径 ,单位为毫米(mm);</w:t>
      </w:r>
    </w:p>
    <w:p w14:paraId="42985C0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ρ— 钢的密度，单位为千克每立方分米(kg/dm3 ),各牌号钢的密度见表3。</w:t>
      </w:r>
    </w:p>
    <w:p w14:paraId="14D1627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表 3 钢的密度和理论重量计算公式</w:t>
      </w:r>
    </w:p>
    <w:tbl>
      <w:tblPr>
        <w:tblStyle w:val="26"/>
        <w:tblW w:w="9358"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28"/>
        <w:gridCol w:w="2071"/>
        <w:gridCol w:w="2073"/>
        <w:gridCol w:w="2071"/>
        <w:gridCol w:w="2415"/>
      </w:tblGrid>
      <w:tr w14:paraId="31A685C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1" w:hRule="atLeast"/>
          <w:jc w:val="center"/>
        </w:trPr>
        <w:tc>
          <w:tcPr>
            <w:tcW w:w="728" w:type="dxa"/>
            <w:tcBorders>
              <w:top w:val="single" w:color="231F20" w:sz="6" w:space="0"/>
              <w:left w:val="single" w:color="231F20" w:sz="6" w:space="0"/>
              <w:bottom w:val="single" w:color="231F20" w:sz="6" w:space="0"/>
            </w:tcBorders>
            <w:noWrap w:val="0"/>
            <w:vAlign w:val="center"/>
          </w:tcPr>
          <w:p w14:paraId="279CB83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序号</w:t>
            </w:r>
          </w:p>
        </w:tc>
        <w:tc>
          <w:tcPr>
            <w:tcW w:w="2071" w:type="dxa"/>
            <w:tcBorders>
              <w:top w:val="single" w:color="231F20" w:sz="6" w:space="0"/>
              <w:bottom w:val="single" w:color="231F20" w:sz="6" w:space="0"/>
            </w:tcBorders>
            <w:noWrap w:val="0"/>
            <w:vAlign w:val="center"/>
          </w:tcPr>
          <w:p w14:paraId="42B6E99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新牌号</w:t>
            </w:r>
          </w:p>
        </w:tc>
        <w:tc>
          <w:tcPr>
            <w:tcW w:w="2073" w:type="dxa"/>
            <w:tcBorders>
              <w:top w:val="single" w:color="231F20" w:sz="6" w:space="0"/>
              <w:bottom w:val="single" w:color="231F20" w:sz="6" w:space="0"/>
            </w:tcBorders>
            <w:noWrap w:val="0"/>
            <w:vAlign w:val="center"/>
          </w:tcPr>
          <w:p w14:paraId="047BFC5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旧牌号</w:t>
            </w:r>
          </w:p>
        </w:tc>
        <w:tc>
          <w:tcPr>
            <w:tcW w:w="2071" w:type="dxa"/>
            <w:tcBorders>
              <w:top w:val="single" w:color="231F20" w:sz="6" w:space="0"/>
              <w:bottom w:val="single" w:color="231F20" w:sz="6" w:space="0"/>
            </w:tcBorders>
            <w:noWrap w:val="0"/>
            <w:vAlign w:val="center"/>
          </w:tcPr>
          <w:p w14:paraId="0D94714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密度/(kg/dm3 )</w:t>
            </w:r>
          </w:p>
        </w:tc>
        <w:tc>
          <w:tcPr>
            <w:tcW w:w="2415" w:type="dxa"/>
            <w:tcBorders>
              <w:top w:val="single" w:color="231F20" w:sz="6" w:space="0"/>
              <w:bottom w:val="single" w:color="231F20" w:sz="6" w:space="0"/>
              <w:right w:val="single" w:color="231F20" w:sz="6" w:space="0"/>
            </w:tcBorders>
            <w:noWrap w:val="0"/>
            <w:vAlign w:val="center"/>
          </w:tcPr>
          <w:p w14:paraId="5CFE894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换算后的公式(1)</w:t>
            </w:r>
          </w:p>
        </w:tc>
      </w:tr>
      <w:tr w14:paraId="180799B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3" w:hRule="atLeast"/>
          <w:jc w:val="center"/>
        </w:trPr>
        <w:tc>
          <w:tcPr>
            <w:tcW w:w="728" w:type="dxa"/>
            <w:tcBorders>
              <w:top w:val="single" w:color="231F20" w:sz="6" w:space="0"/>
              <w:left w:val="single" w:color="231F20" w:sz="6" w:space="0"/>
            </w:tcBorders>
            <w:noWrap w:val="0"/>
            <w:vAlign w:val="center"/>
          </w:tcPr>
          <w:p w14:paraId="4F7706D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w:t>
            </w:r>
          </w:p>
        </w:tc>
        <w:tc>
          <w:tcPr>
            <w:tcW w:w="2071" w:type="dxa"/>
            <w:tcBorders>
              <w:top w:val="single" w:color="231F20" w:sz="6" w:space="0"/>
            </w:tcBorders>
            <w:noWrap w:val="0"/>
            <w:vAlign w:val="center"/>
          </w:tcPr>
          <w:p w14:paraId="73533C2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06Cr19Ni10</w:t>
            </w:r>
          </w:p>
        </w:tc>
        <w:tc>
          <w:tcPr>
            <w:tcW w:w="2073" w:type="dxa"/>
            <w:tcBorders>
              <w:top w:val="single" w:color="231F20" w:sz="6" w:space="0"/>
            </w:tcBorders>
            <w:noWrap w:val="0"/>
            <w:vAlign w:val="center"/>
          </w:tcPr>
          <w:p w14:paraId="754CA24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0Cr18Ni9</w:t>
            </w:r>
          </w:p>
        </w:tc>
        <w:tc>
          <w:tcPr>
            <w:tcW w:w="2071" w:type="dxa"/>
            <w:tcBorders>
              <w:top w:val="single" w:color="231F20" w:sz="6" w:space="0"/>
            </w:tcBorders>
            <w:noWrap w:val="0"/>
            <w:vAlign w:val="center"/>
          </w:tcPr>
          <w:p w14:paraId="05057F6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7.93</w:t>
            </w:r>
          </w:p>
        </w:tc>
        <w:tc>
          <w:tcPr>
            <w:tcW w:w="2415" w:type="dxa"/>
            <w:tcBorders>
              <w:top w:val="single" w:color="231F20" w:sz="6" w:space="0"/>
              <w:right w:val="single" w:color="231F20" w:sz="6" w:space="0"/>
            </w:tcBorders>
            <w:noWrap w:val="0"/>
            <w:vAlign w:val="center"/>
          </w:tcPr>
          <w:p w14:paraId="6789C7B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 = 0.024 91S(D-S)</w:t>
            </w:r>
          </w:p>
        </w:tc>
      </w:tr>
      <w:tr w14:paraId="29624C9A">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728" w:type="dxa"/>
            <w:tcBorders>
              <w:left w:val="single" w:color="231F20" w:sz="6" w:space="0"/>
            </w:tcBorders>
            <w:noWrap w:val="0"/>
            <w:vAlign w:val="center"/>
          </w:tcPr>
          <w:p w14:paraId="52F9D1A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w:t>
            </w:r>
          </w:p>
        </w:tc>
        <w:tc>
          <w:tcPr>
            <w:tcW w:w="2071" w:type="dxa"/>
            <w:noWrap w:val="0"/>
            <w:vAlign w:val="center"/>
          </w:tcPr>
          <w:p w14:paraId="58E7012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022Cr19Ni10</w:t>
            </w:r>
          </w:p>
        </w:tc>
        <w:tc>
          <w:tcPr>
            <w:tcW w:w="2073" w:type="dxa"/>
            <w:noWrap w:val="0"/>
            <w:vAlign w:val="center"/>
          </w:tcPr>
          <w:p w14:paraId="7D7D90A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00Cr19Ni10</w:t>
            </w:r>
          </w:p>
        </w:tc>
        <w:tc>
          <w:tcPr>
            <w:tcW w:w="2071" w:type="dxa"/>
            <w:noWrap w:val="0"/>
            <w:vAlign w:val="center"/>
          </w:tcPr>
          <w:p w14:paraId="310F5BA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7.90</w:t>
            </w:r>
          </w:p>
        </w:tc>
        <w:tc>
          <w:tcPr>
            <w:tcW w:w="2415" w:type="dxa"/>
            <w:tcBorders>
              <w:right w:val="single" w:color="231F20" w:sz="6" w:space="0"/>
            </w:tcBorders>
            <w:noWrap w:val="0"/>
            <w:vAlign w:val="center"/>
          </w:tcPr>
          <w:p w14:paraId="79C8E94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 = 0.02482S(D-S)</w:t>
            </w:r>
          </w:p>
        </w:tc>
      </w:tr>
      <w:tr w14:paraId="2BEC7D3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3" w:hRule="atLeast"/>
          <w:jc w:val="center"/>
        </w:trPr>
        <w:tc>
          <w:tcPr>
            <w:tcW w:w="728" w:type="dxa"/>
            <w:tcBorders>
              <w:left w:val="single" w:color="231F20" w:sz="6" w:space="0"/>
            </w:tcBorders>
            <w:noWrap w:val="0"/>
            <w:vAlign w:val="center"/>
          </w:tcPr>
          <w:p w14:paraId="37D5EF9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w:t>
            </w:r>
          </w:p>
        </w:tc>
        <w:tc>
          <w:tcPr>
            <w:tcW w:w="2071" w:type="dxa"/>
            <w:noWrap w:val="0"/>
            <w:vAlign w:val="center"/>
          </w:tcPr>
          <w:p w14:paraId="00C4DA3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06Cr17Ni12Mo2</w:t>
            </w:r>
          </w:p>
        </w:tc>
        <w:tc>
          <w:tcPr>
            <w:tcW w:w="2073" w:type="dxa"/>
            <w:noWrap w:val="0"/>
            <w:vAlign w:val="center"/>
          </w:tcPr>
          <w:p w14:paraId="622A646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0Cr17Ni12Mo2</w:t>
            </w:r>
          </w:p>
        </w:tc>
        <w:tc>
          <w:tcPr>
            <w:tcW w:w="2071" w:type="dxa"/>
            <w:vMerge w:val="restart"/>
            <w:tcBorders>
              <w:bottom w:val="nil"/>
            </w:tcBorders>
            <w:noWrap w:val="0"/>
            <w:vAlign w:val="center"/>
          </w:tcPr>
          <w:p w14:paraId="62C5B21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8.00</w:t>
            </w:r>
          </w:p>
        </w:tc>
        <w:tc>
          <w:tcPr>
            <w:tcW w:w="2415" w:type="dxa"/>
            <w:vMerge w:val="restart"/>
            <w:tcBorders>
              <w:bottom w:val="nil"/>
              <w:right w:val="single" w:color="231F20" w:sz="6" w:space="0"/>
            </w:tcBorders>
            <w:noWrap w:val="0"/>
            <w:vAlign w:val="center"/>
          </w:tcPr>
          <w:p w14:paraId="502008C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 = 0.025 13S(D-S)</w:t>
            </w:r>
          </w:p>
        </w:tc>
      </w:tr>
      <w:tr w14:paraId="68D9C03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728" w:type="dxa"/>
            <w:tcBorders>
              <w:left w:val="single" w:color="231F20" w:sz="6" w:space="0"/>
            </w:tcBorders>
            <w:noWrap w:val="0"/>
            <w:vAlign w:val="center"/>
          </w:tcPr>
          <w:p w14:paraId="081D507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w:t>
            </w:r>
          </w:p>
        </w:tc>
        <w:tc>
          <w:tcPr>
            <w:tcW w:w="2071" w:type="dxa"/>
            <w:noWrap w:val="0"/>
            <w:vAlign w:val="center"/>
          </w:tcPr>
          <w:p w14:paraId="2457A44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022Cr17Ni12Mo2</w:t>
            </w:r>
          </w:p>
        </w:tc>
        <w:tc>
          <w:tcPr>
            <w:tcW w:w="2073" w:type="dxa"/>
            <w:noWrap w:val="0"/>
            <w:vAlign w:val="center"/>
          </w:tcPr>
          <w:p w14:paraId="5C23EAC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00Cr17Ni14Mo2</w:t>
            </w:r>
          </w:p>
        </w:tc>
        <w:tc>
          <w:tcPr>
            <w:tcW w:w="2071" w:type="dxa"/>
            <w:vMerge w:val="continue"/>
            <w:tcBorders>
              <w:top w:val="nil"/>
            </w:tcBorders>
            <w:noWrap w:val="0"/>
            <w:vAlign w:val="center"/>
          </w:tcPr>
          <w:p w14:paraId="3E09DCE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2415" w:type="dxa"/>
            <w:vMerge w:val="continue"/>
            <w:tcBorders>
              <w:top w:val="nil"/>
              <w:right w:val="single" w:color="231F20" w:sz="6" w:space="0"/>
            </w:tcBorders>
            <w:noWrap w:val="0"/>
            <w:vAlign w:val="center"/>
          </w:tcPr>
          <w:p w14:paraId="30F04C3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0FA186F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1" w:hRule="atLeast"/>
          <w:jc w:val="center"/>
        </w:trPr>
        <w:tc>
          <w:tcPr>
            <w:tcW w:w="728" w:type="dxa"/>
            <w:tcBorders>
              <w:left w:val="single" w:color="231F20" w:sz="6" w:space="0"/>
              <w:bottom w:val="single" w:color="231F20" w:sz="6" w:space="0"/>
            </w:tcBorders>
            <w:noWrap w:val="0"/>
            <w:vAlign w:val="center"/>
          </w:tcPr>
          <w:p w14:paraId="19F0A8E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w:t>
            </w:r>
          </w:p>
        </w:tc>
        <w:tc>
          <w:tcPr>
            <w:tcW w:w="2071" w:type="dxa"/>
            <w:tcBorders>
              <w:bottom w:val="single" w:color="231F20" w:sz="6" w:space="0"/>
            </w:tcBorders>
            <w:noWrap w:val="0"/>
            <w:vAlign w:val="center"/>
          </w:tcPr>
          <w:p w14:paraId="238999F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019Cr19Mo2NbTi</w:t>
            </w:r>
          </w:p>
        </w:tc>
        <w:tc>
          <w:tcPr>
            <w:tcW w:w="2073" w:type="dxa"/>
            <w:tcBorders>
              <w:bottom w:val="single" w:color="231F20" w:sz="6" w:space="0"/>
            </w:tcBorders>
            <w:noWrap w:val="0"/>
            <w:vAlign w:val="center"/>
          </w:tcPr>
          <w:p w14:paraId="20BCEC1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00Cr18Mo2</w:t>
            </w:r>
          </w:p>
        </w:tc>
        <w:tc>
          <w:tcPr>
            <w:tcW w:w="2071" w:type="dxa"/>
            <w:tcBorders>
              <w:bottom w:val="single" w:color="231F20" w:sz="6" w:space="0"/>
            </w:tcBorders>
            <w:noWrap w:val="0"/>
            <w:vAlign w:val="center"/>
          </w:tcPr>
          <w:p w14:paraId="236BC9F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7.77</w:t>
            </w:r>
          </w:p>
        </w:tc>
        <w:tc>
          <w:tcPr>
            <w:tcW w:w="2415" w:type="dxa"/>
            <w:tcBorders>
              <w:bottom w:val="single" w:color="231F20" w:sz="6" w:space="0"/>
              <w:right w:val="single" w:color="231F20" w:sz="6" w:space="0"/>
            </w:tcBorders>
            <w:noWrap w:val="0"/>
            <w:vAlign w:val="center"/>
          </w:tcPr>
          <w:p w14:paraId="7FE4F13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 = 0.024 35S(D-S)</w:t>
            </w:r>
          </w:p>
        </w:tc>
      </w:tr>
    </w:tbl>
    <w:p w14:paraId="703B4FE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p>
    <w:p w14:paraId="5FF93AAA">
      <w:pPr>
        <w:widowControl/>
        <w:kinsoku w:val="0"/>
        <w:autoSpaceDE w:val="0"/>
        <w:autoSpaceDN w:val="0"/>
        <w:adjustRightInd w:val="0"/>
        <w:snapToGrid w:val="0"/>
        <w:spacing w:before="178" w:line="230" w:lineRule="auto"/>
        <w:ind w:right="50" w:firstLine="304" w:firstLineChars="100"/>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16.5</w:t>
      </w:r>
      <w:r>
        <w:rPr>
          <w:rFonts w:hint="eastAsia" w:ascii="宋体" w:hAnsi="宋体" w:cs="仿宋"/>
          <w:snapToGrid w:val="0"/>
          <w:color w:val="000000"/>
          <w:spacing w:val="22"/>
          <w:sz w:val="26"/>
          <w:szCs w:val="26"/>
          <w:highlight w:val="none"/>
          <w:lang w:eastAsia="zh-CN"/>
        </w:rPr>
        <w:t>技术要求</w:t>
      </w:r>
    </w:p>
    <w:p w14:paraId="7F688F4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w:t>
      </w:r>
      <w:r>
        <w:rPr>
          <w:rFonts w:hint="eastAsia" w:ascii="宋体" w:hAnsi="宋体" w:cs="仿宋"/>
          <w:snapToGrid w:val="0"/>
          <w:color w:val="000000"/>
          <w:spacing w:val="22"/>
          <w:sz w:val="26"/>
          <w:szCs w:val="26"/>
          <w:highlight w:val="none"/>
          <w:lang w:eastAsia="zh-CN"/>
        </w:rPr>
        <w:t>）钢管的材料牌号和化学成分</w:t>
      </w:r>
    </w:p>
    <w:p w14:paraId="19FE8C3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①钢管的常用材料牌号及适用条件应符合表4的规定。</w:t>
      </w:r>
    </w:p>
    <w:p w14:paraId="16903D7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表4钢管的常用材料牌号及适用范围</w:t>
      </w:r>
    </w:p>
    <w:tbl>
      <w:tblPr>
        <w:tblStyle w:val="26"/>
        <w:tblW w:w="9222"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809"/>
        <w:gridCol w:w="1999"/>
        <w:gridCol w:w="5414"/>
      </w:tblGrid>
      <w:tr w14:paraId="3CFF029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5" w:hRule="atLeast"/>
          <w:jc w:val="center"/>
        </w:trPr>
        <w:tc>
          <w:tcPr>
            <w:tcW w:w="1809" w:type="dxa"/>
            <w:tcBorders>
              <w:top w:val="single" w:color="231F20" w:sz="6" w:space="0"/>
              <w:left w:val="single" w:color="231F20" w:sz="6" w:space="0"/>
              <w:bottom w:val="single" w:color="231F20" w:sz="6" w:space="0"/>
            </w:tcBorders>
            <w:noWrap w:val="0"/>
            <w:vAlign w:val="top"/>
          </w:tcPr>
          <w:p w14:paraId="1AE918A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统一数字代号</w:t>
            </w:r>
          </w:p>
        </w:tc>
        <w:tc>
          <w:tcPr>
            <w:tcW w:w="1999" w:type="dxa"/>
            <w:tcBorders>
              <w:top w:val="single" w:color="231F20" w:sz="6" w:space="0"/>
              <w:bottom w:val="single" w:color="231F20" w:sz="6" w:space="0"/>
            </w:tcBorders>
            <w:noWrap w:val="0"/>
            <w:vAlign w:val="top"/>
          </w:tcPr>
          <w:p w14:paraId="0B3BA2E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牌号</w:t>
            </w:r>
          </w:p>
        </w:tc>
        <w:tc>
          <w:tcPr>
            <w:tcW w:w="5414" w:type="dxa"/>
            <w:tcBorders>
              <w:top w:val="single" w:color="231F20" w:sz="6" w:space="0"/>
              <w:bottom w:val="single" w:color="231F20" w:sz="6" w:space="0"/>
              <w:right w:val="single" w:color="231F20" w:sz="6" w:space="0"/>
            </w:tcBorders>
            <w:noWrap w:val="0"/>
            <w:vAlign w:val="top"/>
          </w:tcPr>
          <w:p w14:paraId="3FBEE6C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适用范围</w:t>
            </w:r>
          </w:p>
        </w:tc>
      </w:tr>
      <w:tr w14:paraId="5DF9395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0" w:hRule="atLeast"/>
          <w:jc w:val="center"/>
        </w:trPr>
        <w:tc>
          <w:tcPr>
            <w:tcW w:w="1809" w:type="dxa"/>
            <w:tcBorders>
              <w:top w:val="single" w:color="231F20" w:sz="6" w:space="0"/>
              <w:left w:val="single" w:color="231F20" w:sz="6" w:space="0"/>
            </w:tcBorders>
            <w:noWrap w:val="0"/>
            <w:vAlign w:val="top"/>
          </w:tcPr>
          <w:p w14:paraId="437ADE8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S30408</w:t>
            </w:r>
          </w:p>
        </w:tc>
        <w:tc>
          <w:tcPr>
            <w:tcW w:w="1999" w:type="dxa"/>
            <w:tcBorders>
              <w:top w:val="single" w:color="231F20" w:sz="6" w:space="0"/>
            </w:tcBorders>
            <w:noWrap w:val="0"/>
            <w:vAlign w:val="top"/>
          </w:tcPr>
          <w:p w14:paraId="2C39B2D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06Cr19Ni10</w:t>
            </w:r>
          </w:p>
        </w:tc>
        <w:tc>
          <w:tcPr>
            <w:tcW w:w="5414" w:type="dxa"/>
            <w:tcBorders>
              <w:top w:val="single" w:color="231F20" w:sz="6" w:space="0"/>
              <w:right w:val="single" w:color="231F20" w:sz="6" w:space="0"/>
            </w:tcBorders>
            <w:noWrap w:val="0"/>
            <w:vAlign w:val="top"/>
          </w:tcPr>
          <w:p w14:paraId="19A7524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管道直饮水 、生活饮用水 、医用气体 、燃气 、生活热水等管道用</w:t>
            </w:r>
          </w:p>
        </w:tc>
      </w:tr>
      <w:tr w14:paraId="52D7DA2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9" w:hRule="atLeast"/>
          <w:jc w:val="center"/>
        </w:trPr>
        <w:tc>
          <w:tcPr>
            <w:tcW w:w="1809" w:type="dxa"/>
            <w:tcBorders>
              <w:left w:val="single" w:color="231F20" w:sz="6" w:space="0"/>
            </w:tcBorders>
            <w:noWrap w:val="0"/>
            <w:vAlign w:val="top"/>
          </w:tcPr>
          <w:p w14:paraId="41E0EF7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S30403</w:t>
            </w:r>
          </w:p>
        </w:tc>
        <w:tc>
          <w:tcPr>
            <w:tcW w:w="1999" w:type="dxa"/>
            <w:noWrap w:val="0"/>
            <w:vAlign w:val="top"/>
          </w:tcPr>
          <w:p w14:paraId="1306115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022Cr19Ni10</w:t>
            </w:r>
          </w:p>
        </w:tc>
        <w:tc>
          <w:tcPr>
            <w:tcW w:w="5414" w:type="dxa"/>
            <w:tcBorders>
              <w:right w:val="single" w:color="231F20" w:sz="6" w:space="0"/>
            </w:tcBorders>
            <w:noWrap w:val="0"/>
            <w:vAlign w:val="top"/>
          </w:tcPr>
          <w:p w14:paraId="6DD6F7A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管道直饮水 、冷水 、生活热水等管道用</w:t>
            </w:r>
          </w:p>
        </w:tc>
      </w:tr>
      <w:tr w14:paraId="11DBFE1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 w:hRule="atLeast"/>
          <w:jc w:val="center"/>
        </w:trPr>
        <w:tc>
          <w:tcPr>
            <w:tcW w:w="1809" w:type="dxa"/>
            <w:tcBorders>
              <w:left w:val="single" w:color="231F20" w:sz="6" w:space="0"/>
            </w:tcBorders>
            <w:noWrap w:val="0"/>
            <w:vAlign w:val="top"/>
          </w:tcPr>
          <w:p w14:paraId="13A6048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S31608</w:t>
            </w:r>
          </w:p>
        </w:tc>
        <w:tc>
          <w:tcPr>
            <w:tcW w:w="1999" w:type="dxa"/>
            <w:noWrap w:val="0"/>
            <w:vAlign w:val="top"/>
          </w:tcPr>
          <w:p w14:paraId="4A92089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06Cr17Ni12Mo2</w:t>
            </w:r>
          </w:p>
        </w:tc>
        <w:tc>
          <w:tcPr>
            <w:tcW w:w="5414" w:type="dxa"/>
            <w:tcBorders>
              <w:right w:val="single" w:color="231F20" w:sz="6" w:space="0"/>
            </w:tcBorders>
            <w:noWrap w:val="0"/>
            <w:vAlign w:val="top"/>
          </w:tcPr>
          <w:p w14:paraId="199425F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海水及耐腐蚀性比 S30403高的场合</w:t>
            </w:r>
          </w:p>
        </w:tc>
      </w:tr>
      <w:tr w14:paraId="3C7514D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8" w:hRule="atLeast"/>
          <w:jc w:val="center"/>
        </w:trPr>
        <w:tc>
          <w:tcPr>
            <w:tcW w:w="1809" w:type="dxa"/>
            <w:tcBorders>
              <w:left w:val="single" w:color="231F20" w:sz="6" w:space="0"/>
            </w:tcBorders>
            <w:noWrap w:val="0"/>
            <w:vAlign w:val="top"/>
          </w:tcPr>
          <w:p w14:paraId="261B7BC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S31603</w:t>
            </w:r>
          </w:p>
        </w:tc>
        <w:tc>
          <w:tcPr>
            <w:tcW w:w="1999" w:type="dxa"/>
            <w:noWrap w:val="0"/>
            <w:vAlign w:val="top"/>
          </w:tcPr>
          <w:p w14:paraId="127CC96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022Cr17Ni12Mo2</w:t>
            </w:r>
          </w:p>
        </w:tc>
        <w:tc>
          <w:tcPr>
            <w:tcW w:w="5414" w:type="dxa"/>
            <w:tcBorders>
              <w:right w:val="single" w:color="231F20" w:sz="6" w:space="0"/>
            </w:tcBorders>
            <w:noWrap w:val="0"/>
            <w:vAlign w:val="top"/>
          </w:tcPr>
          <w:p w14:paraId="2B444E8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耐腐蚀性比 S31608更高的场合</w:t>
            </w:r>
          </w:p>
        </w:tc>
      </w:tr>
      <w:tr w14:paraId="22352C3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9" w:hRule="atLeast"/>
          <w:jc w:val="center"/>
        </w:trPr>
        <w:tc>
          <w:tcPr>
            <w:tcW w:w="1809" w:type="dxa"/>
            <w:tcBorders>
              <w:left w:val="single" w:color="231F20" w:sz="6" w:space="0"/>
            </w:tcBorders>
            <w:noWrap w:val="0"/>
            <w:vAlign w:val="top"/>
          </w:tcPr>
          <w:p w14:paraId="549293A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S11972</w:t>
            </w:r>
          </w:p>
        </w:tc>
        <w:tc>
          <w:tcPr>
            <w:tcW w:w="1999" w:type="dxa"/>
            <w:noWrap w:val="0"/>
            <w:vAlign w:val="top"/>
          </w:tcPr>
          <w:p w14:paraId="61835FE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019Cr19Mo2NbTi</w:t>
            </w:r>
          </w:p>
        </w:tc>
        <w:tc>
          <w:tcPr>
            <w:tcW w:w="5414" w:type="dxa"/>
            <w:tcBorders>
              <w:right w:val="single" w:color="231F20" w:sz="6" w:space="0"/>
            </w:tcBorders>
            <w:noWrap w:val="0"/>
            <w:vAlign w:val="top"/>
          </w:tcPr>
          <w:p w14:paraId="373BDFC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介质中含较高氯离子的使用环境</w:t>
            </w:r>
          </w:p>
        </w:tc>
      </w:tr>
      <w:tr w14:paraId="61D0022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9" w:hRule="atLeast"/>
          <w:jc w:val="center"/>
        </w:trPr>
        <w:tc>
          <w:tcPr>
            <w:tcW w:w="1809" w:type="dxa"/>
            <w:tcBorders>
              <w:left w:val="single" w:color="231F20" w:sz="6" w:space="0"/>
            </w:tcBorders>
            <w:noWrap w:val="0"/>
            <w:vAlign w:val="top"/>
          </w:tcPr>
          <w:p w14:paraId="11C4D9F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S12362a</w:t>
            </w:r>
          </w:p>
        </w:tc>
        <w:tc>
          <w:tcPr>
            <w:tcW w:w="1999" w:type="dxa"/>
            <w:noWrap w:val="0"/>
            <w:vAlign w:val="top"/>
          </w:tcPr>
          <w:p w14:paraId="31A7204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019Cr23MoTi</w:t>
            </w:r>
          </w:p>
        </w:tc>
        <w:tc>
          <w:tcPr>
            <w:tcW w:w="5414" w:type="dxa"/>
            <w:tcBorders>
              <w:right w:val="single" w:color="231F20" w:sz="6" w:space="0"/>
            </w:tcBorders>
            <w:noWrap w:val="0"/>
            <w:vAlign w:val="top"/>
          </w:tcPr>
          <w:p w14:paraId="6D211A2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耐氯离子比 S11972更高的场合</w:t>
            </w:r>
          </w:p>
        </w:tc>
      </w:tr>
      <w:tr w14:paraId="6749836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 w:hRule="atLeast"/>
          <w:jc w:val="center"/>
        </w:trPr>
        <w:tc>
          <w:tcPr>
            <w:tcW w:w="1809" w:type="dxa"/>
            <w:tcBorders>
              <w:left w:val="single" w:color="231F20" w:sz="6" w:space="0"/>
              <w:bottom w:val="single" w:color="231F20" w:sz="6" w:space="0"/>
            </w:tcBorders>
            <w:noWrap w:val="0"/>
            <w:vAlign w:val="top"/>
          </w:tcPr>
          <w:p w14:paraId="3843D17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S12361a</w:t>
            </w:r>
          </w:p>
        </w:tc>
        <w:tc>
          <w:tcPr>
            <w:tcW w:w="1999" w:type="dxa"/>
            <w:tcBorders>
              <w:bottom w:val="single" w:color="231F20" w:sz="6" w:space="0"/>
            </w:tcBorders>
            <w:noWrap w:val="0"/>
            <w:vAlign w:val="top"/>
          </w:tcPr>
          <w:p w14:paraId="6F3DA86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019Cr23Mo2Ti</w:t>
            </w:r>
          </w:p>
        </w:tc>
        <w:tc>
          <w:tcPr>
            <w:tcW w:w="5414" w:type="dxa"/>
            <w:tcBorders>
              <w:bottom w:val="single" w:color="231F20" w:sz="6" w:space="0"/>
              <w:right w:val="single" w:color="231F20" w:sz="6" w:space="0"/>
            </w:tcBorders>
            <w:noWrap w:val="0"/>
            <w:vAlign w:val="top"/>
          </w:tcPr>
          <w:p w14:paraId="4B0CA98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耐氯离子比 S12362更高的场合</w:t>
            </w:r>
          </w:p>
        </w:tc>
      </w:tr>
      <w:tr w14:paraId="7146C87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05" w:hRule="atLeast"/>
          <w:jc w:val="center"/>
        </w:trPr>
        <w:tc>
          <w:tcPr>
            <w:tcW w:w="9222" w:type="dxa"/>
            <w:gridSpan w:val="3"/>
            <w:tcBorders>
              <w:top w:val="single" w:color="231F20" w:sz="6" w:space="0"/>
              <w:left w:val="single" w:color="231F20" w:sz="6" w:space="0"/>
              <w:bottom w:val="single" w:color="231F20" w:sz="6" w:space="0"/>
              <w:right w:val="single" w:color="231F20" w:sz="6" w:space="0"/>
            </w:tcBorders>
            <w:noWrap w:val="0"/>
            <w:vAlign w:val="top"/>
          </w:tcPr>
          <w:p w14:paraId="234B295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a   选用本材料时由供需双方协商确定。</w:t>
            </w:r>
          </w:p>
        </w:tc>
      </w:tr>
    </w:tbl>
    <w:p w14:paraId="4309FFEC">
      <w:pPr>
        <w:pStyle w:val="47"/>
        <w:ind w:firstLine="480"/>
        <w:rPr>
          <w:rFonts w:ascii="宋体" w:hAnsi="宋体" w:cs="仿宋"/>
          <w:sz w:val="26"/>
          <w:szCs w:val="26"/>
          <w:highlight w:val="none"/>
          <w:lang w:eastAsia="zh-CN"/>
        </w:rPr>
      </w:pPr>
    </w:p>
    <w:p w14:paraId="7E114E99">
      <w:pPr>
        <w:widowControl/>
        <w:kinsoku w:val="0"/>
        <w:autoSpaceDE w:val="0"/>
        <w:autoSpaceDN w:val="0"/>
        <w:adjustRightInd w:val="0"/>
        <w:snapToGrid w:val="0"/>
        <w:spacing w:before="178" w:line="230" w:lineRule="auto"/>
        <w:ind w:right="50" w:firstLine="608" w:firstLineChars="20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②钢的牌号和化学成分(熔炼分析)应符合GB/T19228表5的规定。</w:t>
      </w:r>
    </w:p>
    <w:p w14:paraId="4765A450">
      <w:pPr>
        <w:widowControl/>
        <w:kinsoku w:val="0"/>
        <w:autoSpaceDE w:val="0"/>
        <w:autoSpaceDN w:val="0"/>
        <w:adjustRightInd w:val="0"/>
        <w:snapToGrid w:val="0"/>
        <w:spacing w:before="178" w:line="230" w:lineRule="auto"/>
        <w:ind w:right="50" w:firstLine="304" w:firstLineChars="10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2</w:t>
      </w:r>
      <w:r>
        <w:rPr>
          <w:rFonts w:hint="eastAsia" w:ascii="宋体" w:hAnsi="宋体" w:cs="仿宋"/>
          <w:snapToGrid w:val="0"/>
          <w:color w:val="000000"/>
          <w:spacing w:val="22"/>
          <w:sz w:val="26"/>
          <w:szCs w:val="26"/>
          <w:highlight w:val="none"/>
          <w:lang w:eastAsia="zh-CN"/>
        </w:rPr>
        <w:t>）制造方法</w:t>
      </w:r>
    </w:p>
    <w:p w14:paraId="5F153A2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①钢管的冶炼方法</w:t>
      </w:r>
    </w:p>
    <w:p w14:paraId="4CADBBF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钢管原材料应采用电弧炉加炉外精炼方法冶炼。经供需双方协商,并在合同中注明 ,也可采用能满 足本部分要求的其他冶炼方法。</w:t>
      </w:r>
    </w:p>
    <w:p w14:paraId="140D1F5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②钢管的制造方法</w:t>
      </w:r>
    </w:p>
    <w:p w14:paraId="440C728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钢管应采用添加或不添加填充金属的 自动电弧焊接方法制造。具体的制造方法应经供需双方协商,并在合同中注明。</w:t>
      </w:r>
    </w:p>
    <w:p w14:paraId="1537B51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当钢管制造过程中添加了填充金属材料时,其填充金属材料的合金成分应高于母材。</w:t>
      </w:r>
    </w:p>
    <w:p w14:paraId="090D365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3</w:t>
      </w:r>
      <w:r>
        <w:rPr>
          <w:rFonts w:hint="eastAsia" w:ascii="宋体" w:hAnsi="宋体" w:cs="仿宋"/>
          <w:snapToGrid w:val="0"/>
          <w:color w:val="000000"/>
          <w:spacing w:val="22"/>
          <w:sz w:val="26"/>
          <w:szCs w:val="26"/>
          <w:highlight w:val="none"/>
          <w:lang w:eastAsia="zh-CN"/>
        </w:rPr>
        <w:t>）交货状态</w:t>
      </w:r>
    </w:p>
    <w:p w14:paraId="30C46B1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钢管应进行热处理,热处理时须采用连续式或周期式炉全长热处理。钢管采用光亮热处理时可不 进行酸洗交货,钢管的推荐热处理制度见表6。</w:t>
      </w:r>
    </w:p>
    <w:p w14:paraId="5B66A58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经供需双方协议,也可按其他状态交货。</w:t>
      </w:r>
    </w:p>
    <w:p w14:paraId="78F764E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表6钢管的热处理制度</w:t>
      </w:r>
    </w:p>
    <w:tbl>
      <w:tblPr>
        <w:tblStyle w:val="26"/>
        <w:tblW w:w="9222"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28"/>
        <w:gridCol w:w="1081"/>
        <w:gridCol w:w="1802"/>
        <w:gridCol w:w="1802"/>
        <w:gridCol w:w="1081"/>
        <w:gridCol w:w="2728"/>
      </w:tblGrid>
      <w:tr w14:paraId="7AF6E32B">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1" w:hRule="atLeast"/>
          <w:jc w:val="center"/>
        </w:trPr>
        <w:tc>
          <w:tcPr>
            <w:tcW w:w="728" w:type="dxa"/>
            <w:tcBorders>
              <w:top w:val="single" w:color="231F20" w:sz="6" w:space="0"/>
              <w:left w:val="single" w:color="231F20" w:sz="6" w:space="0"/>
              <w:bottom w:val="single" w:color="231F20" w:sz="6" w:space="0"/>
            </w:tcBorders>
            <w:noWrap w:val="0"/>
            <w:vAlign w:val="center"/>
          </w:tcPr>
          <w:p w14:paraId="0DE559B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序号</w:t>
            </w:r>
          </w:p>
        </w:tc>
        <w:tc>
          <w:tcPr>
            <w:tcW w:w="1081" w:type="dxa"/>
            <w:tcBorders>
              <w:top w:val="single" w:color="231F20" w:sz="6" w:space="0"/>
              <w:bottom w:val="single" w:color="231F20" w:sz="6" w:space="0"/>
            </w:tcBorders>
            <w:noWrap w:val="0"/>
            <w:vAlign w:val="center"/>
          </w:tcPr>
          <w:p w14:paraId="21E2CB9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类型</w:t>
            </w:r>
          </w:p>
        </w:tc>
        <w:tc>
          <w:tcPr>
            <w:tcW w:w="1802" w:type="dxa"/>
            <w:tcBorders>
              <w:top w:val="single" w:color="231F20" w:sz="6" w:space="0"/>
              <w:bottom w:val="single" w:color="231F20" w:sz="6" w:space="0"/>
            </w:tcBorders>
            <w:noWrap w:val="0"/>
            <w:vAlign w:val="center"/>
          </w:tcPr>
          <w:p w14:paraId="33D2087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新牌号</w:t>
            </w:r>
          </w:p>
        </w:tc>
        <w:tc>
          <w:tcPr>
            <w:tcW w:w="1802" w:type="dxa"/>
            <w:tcBorders>
              <w:top w:val="single" w:color="231F20" w:sz="6" w:space="0"/>
              <w:bottom w:val="single" w:color="231F20" w:sz="6" w:space="0"/>
            </w:tcBorders>
            <w:noWrap w:val="0"/>
            <w:vAlign w:val="center"/>
          </w:tcPr>
          <w:p w14:paraId="271AB69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旧牌号</w:t>
            </w:r>
          </w:p>
        </w:tc>
        <w:tc>
          <w:tcPr>
            <w:tcW w:w="3809" w:type="dxa"/>
            <w:gridSpan w:val="2"/>
            <w:tcBorders>
              <w:top w:val="single" w:color="231F20" w:sz="6" w:space="0"/>
              <w:bottom w:val="single" w:color="231F20" w:sz="6" w:space="0"/>
              <w:right w:val="single" w:color="231F20" w:sz="6" w:space="0"/>
            </w:tcBorders>
            <w:noWrap w:val="0"/>
            <w:vAlign w:val="center"/>
          </w:tcPr>
          <w:p w14:paraId="5946C24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推荐的热处理制度</w:t>
            </w:r>
          </w:p>
        </w:tc>
      </w:tr>
      <w:tr w14:paraId="608312F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4" w:hRule="atLeast"/>
          <w:jc w:val="center"/>
        </w:trPr>
        <w:tc>
          <w:tcPr>
            <w:tcW w:w="728" w:type="dxa"/>
            <w:tcBorders>
              <w:top w:val="single" w:color="231F20" w:sz="6" w:space="0"/>
              <w:left w:val="single" w:color="231F20" w:sz="6" w:space="0"/>
            </w:tcBorders>
            <w:noWrap w:val="0"/>
            <w:vAlign w:val="center"/>
          </w:tcPr>
          <w:p w14:paraId="363FFB1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w:t>
            </w:r>
          </w:p>
        </w:tc>
        <w:tc>
          <w:tcPr>
            <w:tcW w:w="1081" w:type="dxa"/>
            <w:vMerge w:val="restart"/>
            <w:tcBorders>
              <w:top w:val="single" w:color="231F20" w:sz="6" w:space="0"/>
              <w:bottom w:val="nil"/>
            </w:tcBorders>
            <w:noWrap w:val="0"/>
            <w:vAlign w:val="center"/>
          </w:tcPr>
          <w:p w14:paraId="02CF6E1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奥氏体</w:t>
            </w:r>
          </w:p>
        </w:tc>
        <w:tc>
          <w:tcPr>
            <w:tcW w:w="1802" w:type="dxa"/>
            <w:tcBorders>
              <w:top w:val="single" w:color="231F20" w:sz="6" w:space="0"/>
            </w:tcBorders>
            <w:noWrap w:val="0"/>
            <w:vAlign w:val="center"/>
          </w:tcPr>
          <w:p w14:paraId="4083925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06Cr19Ni10</w:t>
            </w:r>
          </w:p>
        </w:tc>
        <w:tc>
          <w:tcPr>
            <w:tcW w:w="1802" w:type="dxa"/>
            <w:tcBorders>
              <w:top w:val="single" w:color="231F20" w:sz="6" w:space="0"/>
            </w:tcBorders>
            <w:noWrap w:val="0"/>
            <w:vAlign w:val="center"/>
          </w:tcPr>
          <w:p w14:paraId="78B34AA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0Cr18Ni9</w:t>
            </w:r>
          </w:p>
        </w:tc>
        <w:tc>
          <w:tcPr>
            <w:tcW w:w="1081" w:type="dxa"/>
            <w:vMerge w:val="restart"/>
            <w:tcBorders>
              <w:top w:val="single" w:color="231F20" w:sz="6" w:space="0"/>
              <w:bottom w:val="nil"/>
            </w:tcBorders>
            <w:noWrap w:val="0"/>
            <w:vAlign w:val="center"/>
          </w:tcPr>
          <w:p w14:paraId="4DCB0E8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固溶处理</w:t>
            </w:r>
          </w:p>
        </w:tc>
        <w:tc>
          <w:tcPr>
            <w:tcW w:w="2728" w:type="dxa"/>
            <w:tcBorders>
              <w:top w:val="single" w:color="231F20" w:sz="6" w:space="0"/>
              <w:right w:val="single" w:color="231F20" w:sz="6" w:space="0"/>
            </w:tcBorders>
            <w:noWrap w:val="0"/>
            <w:vAlign w:val="center"/>
          </w:tcPr>
          <w:p w14:paraId="527DD07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1040℃ ~ 1080℃快冷</w:t>
            </w:r>
          </w:p>
        </w:tc>
      </w:tr>
      <w:tr w14:paraId="4345685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3" w:hRule="atLeast"/>
          <w:jc w:val="center"/>
        </w:trPr>
        <w:tc>
          <w:tcPr>
            <w:tcW w:w="728" w:type="dxa"/>
            <w:tcBorders>
              <w:left w:val="single" w:color="231F20" w:sz="6" w:space="0"/>
            </w:tcBorders>
            <w:noWrap w:val="0"/>
            <w:vAlign w:val="center"/>
          </w:tcPr>
          <w:p w14:paraId="507AEE5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w:t>
            </w:r>
          </w:p>
        </w:tc>
        <w:tc>
          <w:tcPr>
            <w:tcW w:w="1081" w:type="dxa"/>
            <w:vMerge w:val="continue"/>
            <w:tcBorders>
              <w:top w:val="nil"/>
              <w:bottom w:val="nil"/>
            </w:tcBorders>
            <w:noWrap w:val="0"/>
            <w:vAlign w:val="center"/>
          </w:tcPr>
          <w:p w14:paraId="77B37A1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802" w:type="dxa"/>
            <w:noWrap w:val="0"/>
            <w:vAlign w:val="center"/>
          </w:tcPr>
          <w:p w14:paraId="095BF12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022Cr19Ni10</w:t>
            </w:r>
          </w:p>
        </w:tc>
        <w:tc>
          <w:tcPr>
            <w:tcW w:w="1802" w:type="dxa"/>
            <w:noWrap w:val="0"/>
            <w:vAlign w:val="center"/>
          </w:tcPr>
          <w:p w14:paraId="3351D27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00Cr19Ni10</w:t>
            </w:r>
          </w:p>
        </w:tc>
        <w:tc>
          <w:tcPr>
            <w:tcW w:w="1081" w:type="dxa"/>
            <w:vMerge w:val="continue"/>
            <w:tcBorders>
              <w:top w:val="nil"/>
              <w:bottom w:val="nil"/>
            </w:tcBorders>
            <w:noWrap w:val="0"/>
            <w:vAlign w:val="center"/>
          </w:tcPr>
          <w:p w14:paraId="3AE6506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2728" w:type="dxa"/>
            <w:tcBorders>
              <w:right w:val="single" w:color="231F20" w:sz="6" w:space="0"/>
            </w:tcBorders>
            <w:noWrap w:val="0"/>
            <w:vAlign w:val="center"/>
          </w:tcPr>
          <w:p w14:paraId="6273809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1040℃ ~ 1080℃快冷</w:t>
            </w:r>
          </w:p>
        </w:tc>
      </w:tr>
      <w:tr w14:paraId="01F9143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3" w:hRule="atLeast"/>
          <w:jc w:val="center"/>
        </w:trPr>
        <w:tc>
          <w:tcPr>
            <w:tcW w:w="728" w:type="dxa"/>
            <w:tcBorders>
              <w:left w:val="single" w:color="231F20" w:sz="6" w:space="0"/>
            </w:tcBorders>
            <w:noWrap w:val="0"/>
            <w:vAlign w:val="center"/>
          </w:tcPr>
          <w:p w14:paraId="2B5C12A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w:t>
            </w:r>
          </w:p>
        </w:tc>
        <w:tc>
          <w:tcPr>
            <w:tcW w:w="1081" w:type="dxa"/>
            <w:vMerge w:val="continue"/>
            <w:tcBorders>
              <w:top w:val="nil"/>
              <w:bottom w:val="nil"/>
            </w:tcBorders>
            <w:noWrap w:val="0"/>
            <w:vAlign w:val="center"/>
          </w:tcPr>
          <w:p w14:paraId="01D75D3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802" w:type="dxa"/>
            <w:noWrap w:val="0"/>
            <w:vAlign w:val="center"/>
          </w:tcPr>
          <w:p w14:paraId="3B55606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06Cr17Ni12Mo2</w:t>
            </w:r>
          </w:p>
        </w:tc>
        <w:tc>
          <w:tcPr>
            <w:tcW w:w="1802" w:type="dxa"/>
            <w:noWrap w:val="0"/>
            <w:vAlign w:val="center"/>
          </w:tcPr>
          <w:p w14:paraId="6DED0B5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0Cr17Ni12Mo2</w:t>
            </w:r>
          </w:p>
        </w:tc>
        <w:tc>
          <w:tcPr>
            <w:tcW w:w="1081" w:type="dxa"/>
            <w:vMerge w:val="continue"/>
            <w:tcBorders>
              <w:top w:val="nil"/>
              <w:bottom w:val="nil"/>
            </w:tcBorders>
            <w:noWrap w:val="0"/>
            <w:vAlign w:val="center"/>
          </w:tcPr>
          <w:p w14:paraId="5588BB8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2728" w:type="dxa"/>
            <w:tcBorders>
              <w:right w:val="single" w:color="231F20" w:sz="6" w:space="0"/>
            </w:tcBorders>
            <w:noWrap w:val="0"/>
            <w:vAlign w:val="center"/>
          </w:tcPr>
          <w:p w14:paraId="316B707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1040℃ ~ 1100℃快冷</w:t>
            </w:r>
          </w:p>
        </w:tc>
      </w:tr>
      <w:tr w14:paraId="6539F10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728" w:type="dxa"/>
            <w:tcBorders>
              <w:left w:val="single" w:color="231F20" w:sz="6" w:space="0"/>
            </w:tcBorders>
            <w:noWrap w:val="0"/>
            <w:vAlign w:val="center"/>
          </w:tcPr>
          <w:p w14:paraId="0D78EB1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w:t>
            </w:r>
          </w:p>
        </w:tc>
        <w:tc>
          <w:tcPr>
            <w:tcW w:w="1081" w:type="dxa"/>
            <w:vMerge w:val="continue"/>
            <w:tcBorders>
              <w:top w:val="nil"/>
            </w:tcBorders>
            <w:noWrap w:val="0"/>
            <w:vAlign w:val="center"/>
          </w:tcPr>
          <w:p w14:paraId="3FD2B92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802" w:type="dxa"/>
            <w:noWrap w:val="0"/>
            <w:vAlign w:val="center"/>
          </w:tcPr>
          <w:p w14:paraId="480E202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022Cr17Ni12Mo2</w:t>
            </w:r>
          </w:p>
        </w:tc>
        <w:tc>
          <w:tcPr>
            <w:tcW w:w="1802" w:type="dxa"/>
            <w:noWrap w:val="0"/>
            <w:vAlign w:val="center"/>
          </w:tcPr>
          <w:p w14:paraId="4640605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00Cr17Ni14Mo2</w:t>
            </w:r>
          </w:p>
        </w:tc>
        <w:tc>
          <w:tcPr>
            <w:tcW w:w="1081" w:type="dxa"/>
            <w:vMerge w:val="continue"/>
            <w:tcBorders>
              <w:top w:val="nil"/>
            </w:tcBorders>
            <w:noWrap w:val="0"/>
            <w:vAlign w:val="center"/>
          </w:tcPr>
          <w:p w14:paraId="604133C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2728" w:type="dxa"/>
            <w:tcBorders>
              <w:right w:val="single" w:color="231F20" w:sz="6" w:space="0"/>
            </w:tcBorders>
            <w:noWrap w:val="0"/>
            <w:vAlign w:val="center"/>
          </w:tcPr>
          <w:p w14:paraId="54C6217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1040℃ ~ 1100℃快冷</w:t>
            </w:r>
          </w:p>
        </w:tc>
      </w:tr>
      <w:tr w14:paraId="3B18D691">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1" w:hRule="atLeast"/>
          <w:jc w:val="center"/>
        </w:trPr>
        <w:tc>
          <w:tcPr>
            <w:tcW w:w="728" w:type="dxa"/>
            <w:tcBorders>
              <w:left w:val="single" w:color="231F20" w:sz="6" w:space="0"/>
              <w:bottom w:val="single" w:color="231F20" w:sz="6" w:space="0"/>
            </w:tcBorders>
            <w:noWrap w:val="0"/>
            <w:vAlign w:val="center"/>
          </w:tcPr>
          <w:p w14:paraId="023F2E4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w:t>
            </w:r>
          </w:p>
        </w:tc>
        <w:tc>
          <w:tcPr>
            <w:tcW w:w="1081" w:type="dxa"/>
            <w:tcBorders>
              <w:bottom w:val="single" w:color="231F20" w:sz="6" w:space="0"/>
            </w:tcBorders>
            <w:noWrap w:val="0"/>
            <w:vAlign w:val="center"/>
          </w:tcPr>
          <w:p w14:paraId="284D731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铁素体</w:t>
            </w:r>
          </w:p>
        </w:tc>
        <w:tc>
          <w:tcPr>
            <w:tcW w:w="1802" w:type="dxa"/>
            <w:tcBorders>
              <w:bottom w:val="single" w:color="231F20" w:sz="6" w:space="0"/>
            </w:tcBorders>
            <w:noWrap w:val="0"/>
            <w:vAlign w:val="center"/>
          </w:tcPr>
          <w:p w14:paraId="099A840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019Cr19Mo2NbTi</w:t>
            </w:r>
          </w:p>
        </w:tc>
        <w:tc>
          <w:tcPr>
            <w:tcW w:w="1802" w:type="dxa"/>
            <w:tcBorders>
              <w:bottom w:val="single" w:color="231F20" w:sz="6" w:space="0"/>
            </w:tcBorders>
            <w:noWrap w:val="0"/>
            <w:vAlign w:val="center"/>
          </w:tcPr>
          <w:p w14:paraId="5320379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00Cr18Mo2</w:t>
            </w:r>
          </w:p>
        </w:tc>
        <w:tc>
          <w:tcPr>
            <w:tcW w:w="1081" w:type="dxa"/>
            <w:tcBorders>
              <w:bottom w:val="single" w:color="231F20" w:sz="6" w:space="0"/>
            </w:tcBorders>
            <w:noWrap w:val="0"/>
            <w:vAlign w:val="center"/>
          </w:tcPr>
          <w:p w14:paraId="5AF45DD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正火处理</w:t>
            </w:r>
          </w:p>
        </w:tc>
        <w:tc>
          <w:tcPr>
            <w:tcW w:w="2728" w:type="dxa"/>
            <w:tcBorders>
              <w:bottom w:val="single" w:color="231F20" w:sz="6" w:space="0"/>
              <w:right w:val="single" w:color="231F20" w:sz="6" w:space="0"/>
            </w:tcBorders>
            <w:noWrap w:val="0"/>
            <w:vAlign w:val="center"/>
          </w:tcPr>
          <w:p w14:paraId="27AAA7D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800℃ ~ 1050℃快冷</w:t>
            </w:r>
          </w:p>
        </w:tc>
      </w:tr>
    </w:tbl>
    <w:p w14:paraId="09DEFF9D">
      <w:pPr>
        <w:widowControl/>
        <w:kinsoku w:val="0"/>
        <w:autoSpaceDE w:val="0"/>
        <w:autoSpaceDN w:val="0"/>
        <w:adjustRightInd w:val="0"/>
        <w:snapToGrid w:val="0"/>
        <w:spacing w:before="178" w:line="230" w:lineRule="auto"/>
        <w:ind w:right="50" w:firstLine="304" w:firstLineChars="100"/>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4</w:t>
      </w:r>
      <w:r>
        <w:rPr>
          <w:rFonts w:hint="eastAsia" w:ascii="宋体" w:hAnsi="宋体" w:cs="仿宋"/>
          <w:snapToGrid w:val="0"/>
          <w:color w:val="000000"/>
          <w:spacing w:val="22"/>
          <w:sz w:val="26"/>
          <w:szCs w:val="26"/>
          <w:highlight w:val="none"/>
          <w:lang w:eastAsia="zh-CN"/>
        </w:rPr>
        <w:t>）力学性能</w:t>
      </w:r>
    </w:p>
    <w:p w14:paraId="4D3B636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钢管的力学性能应符合表7的规定。其中规定非比例延伸强度 Rp0.2仅在需方要求、合同中注明时才给予保证。</w:t>
      </w:r>
    </w:p>
    <w:p w14:paraId="484B883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表7钢管的力学性能</w:t>
      </w:r>
    </w:p>
    <w:tbl>
      <w:tblPr>
        <w:tblStyle w:val="26"/>
        <w:tblW w:w="4998" w:type="pct"/>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autofit"/>
        <w:tblCellMar>
          <w:top w:w="0" w:type="dxa"/>
          <w:left w:w="0" w:type="dxa"/>
          <w:bottom w:w="0" w:type="dxa"/>
          <w:right w:w="0" w:type="dxa"/>
        </w:tblCellMar>
      </w:tblPr>
      <w:tblGrid>
        <w:gridCol w:w="333"/>
        <w:gridCol w:w="1826"/>
        <w:gridCol w:w="1696"/>
        <w:gridCol w:w="2401"/>
        <w:gridCol w:w="1424"/>
        <w:gridCol w:w="799"/>
        <w:gridCol w:w="963"/>
      </w:tblGrid>
      <w:tr w14:paraId="3314097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2" w:hRule="atLeast"/>
          <w:jc w:val="center"/>
        </w:trPr>
        <w:tc>
          <w:tcPr>
            <w:tcW w:w="211" w:type="pct"/>
            <w:vMerge w:val="restart"/>
            <w:tcBorders>
              <w:top w:val="single" w:color="231F20" w:sz="6" w:space="0"/>
              <w:left w:val="single" w:color="231F20" w:sz="6" w:space="0"/>
              <w:bottom w:val="nil"/>
            </w:tcBorders>
            <w:noWrap w:val="0"/>
            <w:vAlign w:val="center"/>
          </w:tcPr>
          <w:p w14:paraId="71D2E40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序号</w:t>
            </w:r>
          </w:p>
        </w:tc>
        <w:tc>
          <w:tcPr>
            <w:tcW w:w="878" w:type="pct"/>
            <w:vMerge w:val="restart"/>
            <w:tcBorders>
              <w:top w:val="single" w:color="231F20" w:sz="6" w:space="0"/>
              <w:bottom w:val="nil"/>
            </w:tcBorders>
            <w:noWrap w:val="0"/>
            <w:vAlign w:val="center"/>
          </w:tcPr>
          <w:p w14:paraId="6350739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新牌号</w:t>
            </w:r>
          </w:p>
        </w:tc>
        <w:tc>
          <w:tcPr>
            <w:tcW w:w="816" w:type="pct"/>
            <w:vMerge w:val="restart"/>
            <w:tcBorders>
              <w:top w:val="single" w:color="231F20" w:sz="6" w:space="0"/>
              <w:bottom w:val="nil"/>
            </w:tcBorders>
            <w:noWrap w:val="0"/>
            <w:vAlign w:val="center"/>
          </w:tcPr>
          <w:p w14:paraId="6C8ED26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旧牌号</w:t>
            </w:r>
          </w:p>
        </w:tc>
        <w:tc>
          <w:tcPr>
            <w:tcW w:w="1306" w:type="pct"/>
            <w:vMerge w:val="restart"/>
            <w:tcBorders>
              <w:top w:val="single" w:color="231F20" w:sz="6" w:space="0"/>
              <w:bottom w:val="nil"/>
            </w:tcBorders>
            <w:noWrap w:val="0"/>
            <w:vAlign w:val="center"/>
          </w:tcPr>
          <w:p w14:paraId="36E36BD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规定非比例延伸强度 Rp0.2 /MPa</w:t>
            </w:r>
          </w:p>
        </w:tc>
        <w:tc>
          <w:tcPr>
            <w:tcW w:w="788" w:type="pct"/>
            <w:vMerge w:val="restart"/>
            <w:tcBorders>
              <w:top w:val="single" w:color="231F20" w:sz="6" w:space="0"/>
              <w:bottom w:val="nil"/>
            </w:tcBorders>
            <w:noWrap w:val="0"/>
            <w:vAlign w:val="center"/>
          </w:tcPr>
          <w:p w14:paraId="034AAC7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抗拉强度  Rm /MPa</w:t>
            </w:r>
          </w:p>
        </w:tc>
        <w:tc>
          <w:tcPr>
            <w:tcW w:w="1002" w:type="pct"/>
            <w:gridSpan w:val="2"/>
            <w:tcBorders>
              <w:top w:val="single" w:color="231F20" w:sz="6" w:space="0"/>
              <w:right w:val="single" w:color="231F20" w:sz="6" w:space="0"/>
            </w:tcBorders>
            <w:noWrap w:val="0"/>
            <w:vAlign w:val="center"/>
          </w:tcPr>
          <w:p w14:paraId="5DFB288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断后伸长率 A/%</w:t>
            </w:r>
          </w:p>
        </w:tc>
      </w:tr>
      <w:tr w14:paraId="60E23B1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11" w:type="pct"/>
            <w:vMerge w:val="continue"/>
            <w:tcBorders>
              <w:top w:val="nil"/>
              <w:left w:val="single" w:color="231F20" w:sz="6" w:space="0"/>
              <w:bottom w:val="nil"/>
            </w:tcBorders>
            <w:noWrap w:val="0"/>
            <w:vAlign w:val="center"/>
          </w:tcPr>
          <w:p w14:paraId="5340495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878" w:type="pct"/>
            <w:vMerge w:val="continue"/>
            <w:tcBorders>
              <w:top w:val="nil"/>
              <w:bottom w:val="nil"/>
            </w:tcBorders>
            <w:noWrap w:val="0"/>
            <w:vAlign w:val="center"/>
          </w:tcPr>
          <w:p w14:paraId="3285B79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816" w:type="pct"/>
            <w:vMerge w:val="continue"/>
            <w:tcBorders>
              <w:top w:val="nil"/>
              <w:bottom w:val="nil"/>
            </w:tcBorders>
            <w:noWrap w:val="0"/>
            <w:vAlign w:val="center"/>
          </w:tcPr>
          <w:p w14:paraId="2E52FD9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306" w:type="pct"/>
            <w:vMerge w:val="continue"/>
            <w:tcBorders>
              <w:top w:val="nil"/>
            </w:tcBorders>
            <w:noWrap w:val="0"/>
            <w:vAlign w:val="center"/>
          </w:tcPr>
          <w:p w14:paraId="1BFAA28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788" w:type="pct"/>
            <w:vMerge w:val="continue"/>
            <w:tcBorders>
              <w:top w:val="nil"/>
            </w:tcBorders>
            <w:noWrap w:val="0"/>
            <w:vAlign w:val="center"/>
          </w:tcPr>
          <w:p w14:paraId="2B3AB03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457" w:type="pct"/>
            <w:noWrap w:val="0"/>
            <w:vAlign w:val="center"/>
          </w:tcPr>
          <w:p w14:paraId="39F2668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热处理状态</w:t>
            </w:r>
          </w:p>
        </w:tc>
        <w:tc>
          <w:tcPr>
            <w:tcW w:w="545" w:type="pct"/>
            <w:tcBorders>
              <w:right w:val="single" w:color="231F20" w:sz="6" w:space="0"/>
            </w:tcBorders>
            <w:noWrap w:val="0"/>
            <w:vAlign w:val="center"/>
          </w:tcPr>
          <w:p w14:paraId="22B4845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非热处理状态</w:t>
            </w:r>
          </w:p>
        </w:tc>
      </w:tr>
      <w:tr w14:paraId="55B4755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11" w:type="pct"/>
            <w:vMerge w:val="continue"/>
            <w:tcBorders>
              <w:top w:val="nil"/>
              <w:left w:val="single" w:color="231F20" w:sz="6" w:space="0"/>
              <w:bottom w:val="single" w:color="231F20" w:sz="6" w:space="0"/>
            </w:tcBorders>
            <w:noWrap w:val="0"/>
            <w:vAlign w:val="center"/>
          </w:tcPr>
          <w:p w14:paraId="7F3B8C7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878" w:type="pct"/>
            <w:vMerge w:val="continue"/>
            <w:tcBorders>
              <w:top w:val="nil"/>
              <w:bottom w:val="single" w:color="231F20" w:sz="6" w:space="0"/>
            </w:tcBorders>
            <w:noWrap w:val="0"/>
            <w:vAlign w:val="center"/>
          </w:tcPr>
          <w:p w14:paraId="58859A5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816" w:type="pct"/>
            <w:vMerge w:val="continue"/>
            <w:tcBorders>
              <w:top w:val="nil"/>
              <w:bottom w:val="single" w:color="231F20" w:sz="6" w:space="0"/>
            </w:tcBorders>
            <w:noWrap w:val="0"/>
            <w:vAlign w:val="center"/>
          </w:tcPr>
          <w:p w14:paraId="3506409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95" w:type="pct"/>
            <w:gridSpan w:val="4"/>
            <w:tcBorders>
              <w:bottom w:val="single" w:color="231F20" w:sz="6" w:space="0"/>
              <w:right w:val="single" w:color="231F20" w:sz="6" w:space="0"/>
            </w:tcBorders>
            <w:noWrap w:val="0"/>
            <w:vAlign w:val="center"/>
          </w:tcPr>
          <w:p w14:paraId="5D918DE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r>
      <w:tr w14:paraId="4DD0E73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4" w:hRule="atLeast"/>
          <w:jc w:val="center"/>
        </w:trPr>
        <w:tc>
          <w:tcPr>
            <w:tcW w:w="211" w:type="pct"/>
            <w:tcBorders>
              <w:top w:val="single" w:color="231F20" w:sz="6" w:space="0"/>
              <w:left w:val="single" w:color="231F20" w:sz="6" w:space="0"/>
            </w:tcBorders>
            <w:noWrap w:val="0"/>
            <w:vAlign w:val="center"/>
          </w:tcPr>
          <w:p w14:paraId="34C8686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w:t>
            </w:r>
          </w:p>
        </w:tc>
        <w:tc>
          <w:tcPr>
            <w:tcW w:w="878" w:type="pct"/>
            <w:tcBorders>
              <w:top w:val="single" w:color="231F20" w:sz="6" w:space="0"/>
            </w:tcBorders>
            <w:noWrap w:val="0"/>
            <w:vAlign w:val="center"/>
          </w:tcPr>
          <w:p w14:paraId="5EA65F6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06Cr19Ni10</w:t>
            </w:r>
          </w:p>
        </w:tc>
        <w:tc>
          <w:tcPr>
            <w:tcW w:w="816" w:type="pct"/>
            <w:tcBorders>
              <w:top w:val="single" w:color="231F20" w:sz="6" w:space="0"/>
            </w:tcBorders>
            <w:noWrap w:val="0"/>
            <w:vAlign w:val="center"/>
          </w:tcPr>
          <w:p w14:paraId="54F2542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0Cr18Ni9</w:t>
            </w:r>
          </w:p>
        </w:tc>
        <w:tc>
          <w:tcPr>
            <w:tcW w:w="1306" w:type="pct"/>
            <w:tcBorders>
              <w:top w:val="single" w:color="231F20" w:sz="6" w:space="0"/>
            </w:tcBorders>
            <w:noWrap w:val="0"/>
            <w:vAlign w:val="center"/>
          </w:tcPr>
          <w:p w14:paraId="2A6CAA3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210</w:t>
            </w:r>
          </w:p>
        </w:tc>
        <w:tc>
          <w:tcPr>
            <w:tcW w:w="788" w:type="pct"/>
            <w:tcBorders>
              <w:top w:val="single" w:color="231F20" w:sz="6" w:space="0"/>
            </w:tcBorders>
            <w:noWrap w:val="0"/>
            <w:vAlign w:val="center"/>
          </w:tcPr>
          <w:p w14:paraId="35C1B40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520</w:t>
            </w:r>
          </w:p>
        </w:tc>
        <w:tc>
          <w:tcPr>
            <w:tcW w:w="457" w:type="pct"/>
            <w:vMerge w:val="restart"/>
            <w:tcBorders>
              <w:top w:val="single" w:color="231F20" w:sz="6" w:space="0"/>
              <w:bottom w:val="nil"/>
            </w:tcBorders>
            <w:noWrap w:val="0"/>
            <w:vAlign w:val="center"/>
          </w:tcPr>
          <w:p w14:paraId="1E449B5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7B03F66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005D76A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35</w:t>
            </w:r>
          </w:p>
        </w:tc>
        <w:tc>
          <w:tcPr>
            <w:tcW w:w="545" w:type="pct"/>
            <w:vMerge w:val="restart"/>
            <w:tcBorders>
              <w:top w:val="single" w:color="231F20" w:sz="6" w:space="0"/>
              <w:bottom w:val="nil"/>
              <w:right w:val="single" w:color="231F20" w:sz="6" w:space="0"/>
            </w:tcBorders>
            <w:noWrap w:val="0"/>
            <w:vAlign w:val="center"/>
          </w:tcPr>
          <w:p w14:paraId="068AEE5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357D623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FCE186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25</w:t>
            </w:r>
          </w:p>
        </w:tc>
      </w:tr>
      <w:tr w14:paraId="618311E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11" w:type="pct"/>
            <w:tcBorders>
              <w:left w:val="single" w:color="231F20" w:sz="6" w:space="0"/>
            </w:tcBorders>
            <w:noWrap w:val="0"/>
            <w:vAlign w:val="center"/>
          </w:tcPr>
          <w:p w14:paraId="065FF61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w:t>
            </w:r>
          </w:p>
        </w:tc>
        <w:tc>
          <w:tcPr>
            <w:tcW w:w="878" w:type="pct"/>
            <w:noWrap w:val="0"/>
            <w:vAlign w:val="center"/>
          </w:tcPr>
          <w:p w14:paraId="289704A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022Cr19Ni10</w:t>
            </w:r>
          </w:p>
        </w:tc>
        <w:tc>
          <w:tcPr>
            <w:tcW w:w="816" w:type="pct"/>
            <w:noWrap w:val="0"/>
            <w:vAlign w:val="center"/>
          </w:tcPr>
          <w:p w14:paraId="136E2AB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00Cr19Ni10</w:t>
            </w:r>
          </w:p>
        </w:tc>
        <w:tc>
          <w:tcPr>
            <w:tcW w:w="1306" w:type="pct"/>
            <w:noWrap w:val="0"/>
            <w:vAlign w:val="center"/>
          </w:tcPr>
          <w:p w14:paraId="341B202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180</w:t>
            </w:r>
          </w:p>
        </w:tc>
        <w:tc>
          <w:tcPr>
            <w:tcW w:w="788" w:type="pct"/>
            <w:noWrap w:val="0"/>
            <w:vAlign w:val="center"/>
          </w:tcPr>
          <w:p w14:paraId="134FD0A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480</w:t>
            </w:r>
          </w:p>
        </w:tc>
        <w:tc>
          <w:tcPr>
            <w:tcW w:w="457" w:type="pct"/>
            <w:vMerge w:val="continue"/>
            <w:tcBorders>
              <w:top w:val="nil"/>
              <w:bottom w:val="nil"/>
            </w:tcBorders>
            <w:noWrap w:val="0"/>
            <w:vAlign w:val="center"/>
          </w:tcPr>
          <w:p w14:paraId="1FF3381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545" w:type="pct"/>
            <w:vMerge w:val="continue"/>
            <w:tcBorders>
              <w:top w:val="nil"/>
              <w:bottom w:val="nil"/>
              <w:right w:val="single" w:color="231F20" w:sz="6" w:space="0"/>
            </w:tcBorders>
            <w:noWrap w:val="0"/>
            <w:vAlign w:val="center"/>
          </w:tcPr>
          <w:p w14:paraId="3902F2D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7F5E323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11" w:type="pct"/>
            <w:tcBorders>
              <w:left w:val="single" w:color="231F20" w:sz="6" w:space="0"/>
            </w:tcBorders>
            <w:noWrap w:val="0"/>
            <w:vAlign w:val="center"/>
          </w:tcPr>
          <w:p w14:paraId="6889C19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w:t>
            </w:r>
          </w:p>
        </w:tc>
        <w:tc>
          <w:tcPr>
            <w:tcW w:w="878" w:type="pct"/>
            <w:noWrap w:val="0"/>
            <w:vAlign w:val="center"/>
          </w:tcPr>
          <w:p w14:paraId="260DBA2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06Cr17Ni12Mo2</w:t>
            </w:r>
          </w:p>
        </w:tc>
        <w:tc>
          <w:tcPr>
            <w:tcW w:w="816" w:type="pct"/>
            <w:noWrap w:val="0"/>
            <w:vAlign w:val="center"/>
          </w:tcPr>
          <w:p w14:paraId="29AC71F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0Cr17Ni12Mo2</w:t>
            </w:r>
          </w:p>
        </w:tc>
        <w:tc>
          <w:tcPr>
            <w:tcW w:w="1306" w:type="pct"/>
            <w:noWrap w:val="0"/>
            <w:vAlign w:val="center"/>
          </w:tcPr>
          <w:p w14:paraId="7951D14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210</w:t>
            </w:r>
          </w:p>
        </w:tc>
        <w:tc>
          <w:tcPr>
            <w:tcW w:w="788" w:type="pct"/>
            <w:noWrap w:val="0"/>
            <w:vAlign w:val="center"/>
          </w:tcPr>
          <w:p w14:paraId="798D58B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520</w:t>
            </w:r>
          </w:p>
        </w:tc>
        <w:tc>
          <w:tcPr>
            <w:tcW w:w="457" w:type="pct"/>
            <w:vMerge w:val="continue"/>
            <w:tcBorders>
              <w:top w:val="nil"/>
              <w:bottom w:val="nil"/>
            </w:tcBorders>
            <w:noWrap w:val="0"/>
            <w:vAlign w:val="center"/>
          </w:tcPr>
          <w:p w14:paraId="51EA93F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545" w:type="pct"/>
            <w:vMerge w:val="continue"/>
            <w:tcBorders>
              <w:top w:val="nil"/>
              <w:bottom w:val="nil"/>
              <w:right w:val="single" w:color="231F20" w:sz="6" w:space="0"/>
            </w:tcBorders>
            <w:noWrap w:val="0"/>
            <w:vAlign w:val="center"/>
          </w:tcPr>
          <w:p w14:paraId="1E5DFD2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3C9456F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11" w:type="pct"/>
            <w:tcBorders>
              <w:left w:val="single" w:color="231F20" w:sz="6" w:space="0"/>
            </w:tcBorders>
            <w:noWrap w:val="0"/>
            <w:vAlign w:val="center"/>
          </w:tcPr>
          <w:p w14:paraId="2082737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w:t>
            </w:r>
          </w:p>
        </w:tc>
        <w:tc>
          <w:tcPr>
            <w:tcW w:w="878" w:type="pct"/>
            <w:noWrap w:val="0"/>
            <w:vAlign w:val="center"/>
          </w:tcPr>
          <w:p w14:paraId="6D2D271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022Cr17Ni12Mo2</w:t>
            </w:r>
          </w:p>
        </w:tc>
        <w:tc>
          <w:tcPr>
            <w:tcW w:w="816" w:type="pct"/>
            <w:noWrap w:val="0"/>
            <w:vAlign w:val="center"/>
          </w:tcPr>
          <w:p w14:paraId="36F70C7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00Cr17Ni14Mo2</w:t>
            </w:r>
          </w:p>
        </w:tc>
        <w:tc>
          <w:tcPr>
            <w:tcW w:w="1306" w:type="pct"/>
            <w:noWrap w:val="0"/>
            <w:vAlign w:val="center"/>
          </w:tcPr>
          <w:p w14:paraId="7B0B0B4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180</w:t>
            </w:r>
          </w:p>
        </w:tc>
        <w:tc>
          <w:tcPr>
            <w:tcW w:w="788" w:type="pct"/>
            <w:noWrap w:val="0"/>
            <w:vAlign w:val="center"/>
          </w:tcPr>
          <w:p w14:paraId="747E673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480</w:t>
            </w:r>
          </w:p>
        </w:tc>
        <w:tc>
          <w:tcPr>
            <w:tcW w:w="457" w:type="pct"/>
            <w:vMerge w:val="continue"/>
            <w:tcBorders>
              <w:top w:val="nil"/>
            </w:tcBorders>
            <w:noWrap w:val="0"/>
            <w:vAlign w:val="center"/>
          </w:tcPr>
          <w:p w14:paraId="66E0B5E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545" w:type="pct"/>
            <w:vMerge w:val="continue"/>
            <w:tcBorders>
              <w:top w:val="nil"/>
              <w:right w:val="single" w:color="231F20" w:sz="6" w:space="0"/>
            </w:tcBorders>
            <w:noWrap w:val="0"/>
            <w:vAlign w:val="center"/>
          </w:tcPr>
          <w:p w14:paraId="24EE4AA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2097382B">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2" w:hRule="atLeast"/>
          <w:jc w:val="center"/>
        </w:trPr>
        <w:tc>
          <w:tcPr>
            <w:tcW w:w="211" w:type="pct"/>
            <w:tcBorders>
              <w:left w:val="single" w:color="231F20" w:sz="6" w:space="0"/>
              <w:bottom w:val="single" w:color="231F20" w:sz="6" w:space="0"/>
            </w:tcBorders>
            <w:noWrap w:val="0"/>
            <w:vAlign w:val="center"/>
          </w:tcPr>
          <w:p w14:paraId="0727DEE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w:t>
            </w:r>
          </w:p>
        </w:tc>
        <w:tc>
          <w:tcPr>
            <w:tcW w:w="878" w:type="pct"/>
            <w:tcBorders>
              <w:bottom w:val="single" w:color="231F20" w:sz="6" w:space="0"/>
            </w:tcBorders>
            <w:noWrap w:val="0"/>
            <w:vAlign w:val="center"/>
          </w:tcPr>
          <w:p w14:paraId="61ECE94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019Cr19Mo2NbTi</w:t>
            </w:r>
          </w:p>
        </w:tc>
        <w:tc>
          <w:tcPr>
            <w:tcW w:w="816" w:type="pct"/>
            <w:tcBorders>
              <w:bottom w:val="single" w:color="231F20" w:sz="6" w:space="0"/>
            </w:tcBorders>
            <w:noWrap w:val="0"/>
            <w:vAlign w:val="center"/>
          </w:tcPr>
          <w:p w14:paraId="207A42E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00Cr18Mo2</w:t>
            </w:r>
          </w:p>
        </w:tc>
        <w:tc>
          <w:tcPr>
            <w:tcW w:w="1306" w:type="pct"/>
            <w:tcBorders>
              <w:bottom w:val="single" w:color="231F20" w:sz="6" w:space="0"/>
            </w:tcBorders>
            <w:noWrap w:val="0"/>
            <w:vAlign w:val="center"/>
          </w:tcPr>
          <w:p w14:paraId="6626ACD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240</w:t>
            </w:r>
          </w:p>
        </w:tc>
        <w:tc>
          <w:tcPr>
            <w:tcW w:w="788" w:type="pct"/>
            <w:tcBorders>
              <w:bottom w:val="single" w:color="231F20" w:sz="6" w:space="0"/>
            </w:tcBorders>
            <w:noWrap w:val="0"/>
            <w:vAlign w:val="center"/>
          </w:tcPr>
          <w:p w14:paraId="6D5E157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410</w:t>
            </w:r>
          </w:p>
        </w:tc>
        <w:tc>
          <w:tcPr>
            <w:tcW w:w="457" w:type="pct"/>
            <w:tcBorders>
              <w:bottom w:val="single" w:color="231F20" w:sz="6" w:space="0"/>
            </w:tcBorders>
            <w:noWrap w:val="0"/>
            <w:vAlign w:val="center"/>
          </w:tcPr>
          <w:p w14:paraId="3B738DD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20</w:t>
            </w:r>
          </w:p>
        </w:tc>
        <w:tc>
          <w:tcPr>
            <w:tcW w:w="545" w:type="pct"/>
            <w:tcBorders>
              <w:bottom w:val="single" w:color="231F20" w:sz="6" w:space="0"/>
              <w:right w:val="single" w:color="231F20" w:sz="6" w:space="0"/>
            </w:tcBorders>
            <w:noWrap w:val="0"/>
            <w:vAlign w:val="center"/>
          </w:tcPr>
          <w:p w14:paraId="76F4F2F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r>
    </w:tbl>
    <w:p w14:paraId="79BC927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6</w:t>
      </w:r>
      <w:r>
        <w:rPr>
          <w:rFonts w:hint="eastAsia" w:ascii="宋体" w:hAnsi="宋体" w:cs="仿宋"/>
          <w:snapToGrid w:val="0"/>
          <w:color w:val="000000"/>
          <w:spacing w:val="22"/>
          <w:sz w:val="26"/>
          <w:szCs w:val="26"/>
          <w:highlight w:val="none"/>
          <w:lang w:eastAsia="zh-CN"/>
        </w:rPr>
        <w:t>）工艺性能</w:t>
      </w:r>
    </w:p>
    <w:p w14:paraId="5851330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①压扁试验</w:t>
      </w:r>
    </w:p>
    <w:p w14:paraId="4EAF9E8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钢管压扁试验按 GB/T 246的规定进行,将试管压至板间的距离为管壁厚度的4倍。不出现裂纹和破坏为合格。</w:t>
      </w:r>
    </w:p>
    <w:p w14:paraId="63085DE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②扩口试验</w:t>
      </w:r>
    </w:p>
    <w:p w14:paraId="2487485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管扩口试验按GB/T242的规定进行,将试件外径小于60.3mm的管进行扩口试验时，采用60°的圆锥,扩口率为30%以上,外径等于或大于60.3mm的管扩口率为25%以上,管壁无裂纹和破损为合格。</w:t>
      </w:r>
    </w:p>
    <w:p w14:paraId="0D021F3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③液压试验</w:t>
      </w:r>
    </w:p>
    <w:p w14:paraId="0A9B601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钢管应逐根进行液压试验。液压试验压力按公式①计算,试验压力应不小于2.5 MPa,最高应不大于公式②的计算压力。在试验压力下,稳压时间应不少于5s,钢管不允许出现渗漏现象。</w:t>
      </w:r>
    </w:p>
    <w:p w14:paraId="45F489CE">
      <w:pPr>
        <w:widowControl/>
        <w:kinsoku w:val="0"/>
        <w:autoSpaceDE w:val="0"/>
        <w:autoSpaceDN w:val="0"/>
        <w:adjustRightInd w:val="0"/>
        <w:snapToGrid w:val="0"/>
        <w:spacing w:before="178" w:line="230" w:lineRule="auto"/>
        <w:ind w:right="50" w:firstLine="608" w:firstLineChars="200"/>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P = 2SR/D  ………………………………②</w:t>
      </w:r>
    </w:p>
    <w:p w14:paraId="53F1A58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式中：</w:t>
      </w:r>
    </w:p>
    <w:p w14:paraId="58D5C57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P—试验压力，单位为兆帕(MPa);</w:t>
      </w:r>
    </w:p>
    <w:p w14:paraId="0568B84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R—允许应力，取规定非比例延伸强度的50%,单位为兆帕(MPa);</w:t>
      </w:r>
    </w:p>
    <w:p w14:paraId="3B5ECA2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S—钢管的公称壁厚,单位为毫米(mm)；D—钢管的公称外径,单位为毫米(mm)。</w:t>
      </w:r>
    </w:p>
    <w:p w14:paraId="78F808D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经供需双方协商，并在合同中注明，供方可用涡流探伤代替液压试验。涡流探伤时,对比样管人工</w:t>
      </w:r>
    </w:p>
    <w:p w14:paraId="00B1446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缺陷应符合 GB/T 7735—2004中验收等级A的规定;供方也可用其他无损探伤代替液压试验。</w:t>
      </w:r>
    </w:p>
    <w:p w14:paraId="78F5ADA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（4）气密试验</w:t>
      </w:r>
    </w:p>
    <w:p w14:paraId="6608092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钢管用于气体介质,或需要采用气密试验时，必须进行气密试验。试验压力为1.05MPa,管子完全浸没入水中稳压5s后,应无气泡渗出。</w:t>
      </w:r>
    </w:p>
    <w:p w14:paraId="5F0D11E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（5）涡流探伤</w:t>
      </w:r>
    </w:p>
    <w:p w14:paraId="526CE37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钢管的涡流探伤试验按 GB/T 7735—2004的规定进行,其对比试样人工缺陷应符合GB/T7735—2004中验收等级A的规定。</w:t>
      </w:r>
    </w:p>
    <w:p w14:paraId="73BE1DC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（6）晶间腐蚀试验</w:t>
      </w:r>
    </w:p>
    <w:p w14:paraId="2AE33E0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钢管应按 GB/T 4334—2008中的E方法进行晶间腐蚀试验。</w:t>
      </w:r>
    </w:p>
    <w:p w14:paraId="058A623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根据需方要求,经供需双方协商,并在合同中注明,也可采用其他耐腐蚀试验方法。</w:t>
      </w:r>
    </w:p>
    <w:p w14:paraId="0BC79E6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（7）盐雾试验：钢管应按GB/T 10125—1997的规定进行240h的盐雾腐蚀试验。</w:t>
      </w:r>
    </w:p>
    <w:p w14:paraId="7703EA4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w:t>
      </w:r>
      <w:r>
        <w:rPr>
          <w:rFonts w:hint="eastAsia" w:ascii="宋体" w:hAnsi="宋体" w:cs="仿宋"/>
          <w:snapToGrid w:val="0"/>
          <w:color w:val="000000"/>
          <w:spacing w:val="22"/>
          <w:sz w:val="26"/>
          <w:szCs w:val="26"/>
          <w:highlight w:val="none"/>
          <w:lang w:eastAsia="zh-CN"/>
        </w:rPr>
        <w:t>6.6卫生要求</w:t>
      </w:r>
    </w:p>
    <w:p w14:paraId="59C9968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用于卫生性要求场所，生活饮用水、净水管材卫生评价按GB/T 17219的规定进行。</w:t>
      </w:r>
    </w:p>
    <w:p w14:paraId="77FC5CB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w:t>
      </w:r>
      <w:r>
        <w:rPr>
          <w:rFonts w:hint="eastAsia" w:ascii="宋体" w:hAnsi="宋体" w:cs="仿宋"/>
          <w:snapToGrid w:val="0"/>
          <w:color w:val="000000"/>
          <w:spacing w:val="22"/>
          <w:sz w:val="26"/>
          <w:szCs w:val="26"/>
          <w:highlight w:val="none"/>
          <w:lang w:eastAsia="zh-CN"/>
        </w:rPr>
        <w:t>6.7检验</w:t>
      </w:r>
    </w:p>
    <w:p w14:paraId="2CC6847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w:t>
      </w:r>
      <w:r>
        <w:rPr>
          <w:rFonts w:hint="eastAsia" w:ascii="宋体" w:hAnsi="宋体" w:cs="仿宋"/>
          <w:snapToGrid w:val="0"/>
          <w:color w:val="000000"/>
          <w:spacing w:val="22"/>
          <w:sz w:val="26"/>
          <w:szCs w:val="26"/>
          <w:highlight w:val="none"/>
          <w:lang w:eastAsia="zh-CN"/>
        </w:rPr>
        <w:t>）检验方法</w:t>
      </w:r>
    </w:p>
    <w:p w14:paraId="0E80213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①外观</w:t>
      </w:r>
    </w:p>
    <w:p w14:paraId="163ECE3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钢管的内外表面应光滑,不得有折叠,分层、毛刺、过酸及氧化铁皮和其他妨碍使用的缺陷,轻微划伤、压坑、麻点等深度应不超过壁厚负偏差值,切口应无毛刺。</w:t>
      </w:r>
    </w:p>
    <w:p w14:paraId="65EA8A2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外焊缝应与母材平齐并圆滑过渡,内焊缝最小高度应大于0.05mm。根据用户要求 ,焊缝可经过冷轧,冷轧的钢管焊缝应与母材齐平。</w:t>
      </w:r>
    </w:p>
    <w:p w14:paraId="40ACD9C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焊表面应无裂纹、假焊、气孔、咬边、夹渣、火色，内外面必须光滑。内外表面应符合交货态的规定。</w:t>
      </w:r>
    </w:p>
    <w:p w14:paraId="75055E7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钢管的外观检验应在自然光源或专设光源下，目测、检验，可用5倍放大镜观测。</w:t>
      </w:r>
    </w:p>
    <w:p w14:paraId="0456795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②尺寸：钢管的尺寸检验使用相应精度的测量工具测量。</w:t>
      </w:r>
    </w:p>
    <w:p w14:paraId="00F9120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③材料：管材的化学成分按材质单验收。特殊要求按材料牌号复检 ,分析方法按 GB/T223系列标准。</w:t>
      </w:r>
    </w:p>
    <w:p w14:paraId="11DD456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2</w:t>
      </w:r>
      <w:r>
        <w:rPr>
          <w:rFonts w:hint="eastAsia" w:ascii="宋体" w:hAnsi="宋体" w:cs="仿宋"/>
          <w:snapToGrid w:val="0"/>
          <w:color w:val="000000"/>
          <w:spacing w:val="22"/>
          <w:sz w:val="26"/>
          <w:szCs w:val="26"/>
          <w:highlight w:val="none"/>
          <w:lang w:eastAsia="zh-CN"/>
        </w:rPr>
        <w:t>）出厂检验</w:t>
      </w:r>
    </w:p>
    <w:p w14:paraId="0447464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①钢管应成批验收,每批应由同牌号、同尺寸、同工艺制造的钢管组成。每批钢管的数量规定为: 外径小于或等于35mm的为500根;外径大于35mm的为300根 ,不足根数的,可视为同一批组。</w:t>
      </w:r>
    </w:p>
    <w:p w14:paraId="334C804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②出厂检验项目应符合GB/T 19228表8的规定。</w:t>
      </w:r>
    </w:p>
    <w:p w14:paraId="2EE3A37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③检验项目序号1应在每批水管中任取2个试样进行检验，若检验结果不合格时,允许再取2倍 的试样进行复检,若再不合格,则该批钢管不得出厂。</w:t>
      </w:r>
    </w:p>
    <w:p w14:paraId="38384FE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④检验项目序号2、3、4、5项应逐根进行检验。</w:t>
      </w:r>
    </w:p>
    <w:p w14:paraId="2473BC1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3</w:t>
      </w:r>
      <w:r>
        <w:rPr>
          <w:rFonts w:hint="eastAsia" w:ascii="宋体" w:hAnsi="宋体" w:cs="仿宋"/>
          <w:snapToGrid w:val="0"/>
          <w:color w:val="000000"/>
          <w:spacing w:val="22"/>
          <w:sz w:val="26"/>
          <w:szCs w:val="26"/>
          <w:highlight w:val="none"/>
          <w:lang w:eastAsia="zh-CN"/>
        </w:rPr>
        <w:t>）型式试验</w:t>
      </w:r>
    </w:p>
    <w:p w14:paraId="2E32F1B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①有下列情况之一时进行型式试验:</w:t>
      </w:r>
    </w:p>
    <w:p w14:paraId="09B9921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a)工厂首次制造或产品转产生产的试制定型鉴定;</w:t>
      </w:r>
    </w:p>
    <w:p w14:paraId="6FC6FA1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b)正式生产后结构、材料工艺有较大改变,影响产品性能时;</w:t>
      </w:r>
    </w:p>
    <w:p w14:paraId="69DF265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c)产品停产半年后恢复生产时;</w:t>
      </w:r>
    </w:p>
    <w:p w14:paraId="2879C8E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d)出厂检验结果与上次型式试验有较大差异时;</w:t>
      </w:r>
    </w:p>
    <w:p w14:paraId="3A41EA9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e)国家质量监督机构提出进行型式试验时。</w:t>
      </w:r>
    </w:p>
    <w:p w14:paraId="5E27E3B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②型式试验项目应符合GB/T 19228.2表9的规定。</w:t>
      </w:r>
    </w:p>
    <w:p w14:paraId="47FED06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③型式试验应在一批管中任取两根进行检验,若有一项不符合要求时 ,应在审查工艺等基础上,用2倍数量的产品对该项进行复检,复检仍不符合要求时,则判型式试验不合格。</w:t>
      </w:r>
    </w:p>
    <w:p w14:paraId="0A5FDBA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w:t>
      </w:r>
      <w:r>
        <w:rPr>
          <w:rFonts w:hint="eastAsia" w:ascii="宋体" w:hAnsi="宋体" w:cs="仿宋"/>
          <w:snapToGrid w:val="0"/>
          <w:color w:val="000000"/>
          <w:spacing w:val="22"/>
          <w:sz w:val="26"/>
          <w:szCs w:val="26"/>
          <w:highlight w:val="none"/>
          <w:lang w:eastAsia="zh-CN"/>
        </w:rPr>
        <w:t>6.</w:t>
      </w:r>
      <w:r>
        <w:rPr>
          <w:rFonts w:ascii="宋体" w:hAnsi="宋体" w:cs="仿宋"/>
          <w:snapToGrid w:val="0"/>
          <w:color w:val="000000"/>
          <w:spacing w:val="22"/>
          <w:sz w:val="26"/>
          <w:szCs w:val="26"/>
          <w:highlight w:val="none"/>
          <w:lang w:eastAsia="zh-CN"/>
        </w:rPr>
        <w:t>8</w:t>
      </w:r>
      <w:r>
        <w:rPr>
          <w:rFonts w:hint="eastAsia" w:ascii="宋体" w:hAnsi="宋体" w:cs="仿宋"/>
          <w:snapToGrid w:val="0"/>
          <w:color w:val="000000"/>
          <w:spacing w:val="22"/>
          <w:sz w:val="26"/>
          <w:szCs w:val="26"/>
          <w:highlight w:val="none"/>
          <w:lang w:eastAsia="zh-CN"/>
        </w:rPr>
        <w:t>标记与标志</w:t>
      </w:r>
    </w:p>
    <w:p w14:paraId="55692BD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w:t>
      </w:r>
      <w:r>
        <w:rPr>
          <w:rFonts w:hint="eastAsia" w:ascii="宋体" w:hAnsi="宋体" w:cs="仿宋"/>
          <w:snapToGrid w:val="0"/>
          <w:color w:val="000000"/>
          <w:spacing w:val="22"/>
          <w:sz w:val="26"/>
          <w:szCs w:val="26"/>
          <w:highlight w:val="none"/>
          <w:lang w:eastAsia="zh-CN"/>
        </w:rPr>
        <w:t>）标记</w:t>
      </w:r>
    </w:p>
    <w:p w14:paraId="7359610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①标记方法</w:t>
      </w:r>
    </w:p>
    <w:p w14:paraId="003A1D3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产品标记由产品名称或代号、管子外径×壁厚、材料代号和标准编号组成。</w:t>
      </w:r>
    </w:p>
    <w:p w14:paraId="3CC150C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inline distT="0" distB="0" distL="114300" distR="114300">
            <wp:extent cx="4086225" cy="1704975"/>
            <wp:effectExtent l="0" t="0" r="9525" b="9525"/>
            <wp:docPr id="11" name="图片 19" descr="2737ceb4-c0f0-4d47-974e-9d24a88751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9" descr="2737ceb4-c0f0-4d47-974e-9d24a88751c9"/>
                    <pic:cNvPicPr>
                      <a:picLocks noChangeAspect="1"/>
                    </pic:cNvPicPr>
                  </pic:nvPicPr>
                  <pic:blipFill>
                    <a:blip r:embed="rId10"/>
                    <a:stretch>
                      <a:fillRect/>
                    </a:stretch>
                  </pic:blipFill>
                  <pic:spPr>
                    <a:xfrm>
                      <a:off x="0" y="0"/>
                      <a:ext cx="4086225" cy="1704975"/>
                    </a:xfrm>
                    <a:prstGeom prst="rect">
                      <a:avLst/>
                    </a:prstGeom>
                    <a:noFill/>
                    <a:ln>
                      <a:noFill/>
                    </a:ln>
                  </pic:spPr>
                </pic:pic>
              </a:graphicData>
            </a:graphic>
          </wp:inline>
        </w:drawing>
      </w:r>
    </w:p>
    <w:p w14:paraId="10AD3D6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②标记示例</w:t>
      </w:r>
    </w:p>
    <w:p w14:paraId="44F40C6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尺寸为DN20,管件连接用管子外径为50.8mm,壁厚为1.2mm ,材料为 06Cr19Ni10的不锈钢卡压式管件连接用薄壁不锈钢管标记为:</w:t>
      </w:r>
    </w:p>
    <w:p w14:paraId="53A95FFA">
      <w:pPr>
        <w:widowControl/>
        <w:kinsoku w:val="0"/>
        <w:autoSpaceDE w:val="0"/>
        <w:autoSpaceDN w:val="0"/>
        <w:adjustRightInd w:val="0"/>
        <w:snapToGrid w:val="0"/>
        <w:spacing w:before="178" w:line="230" w:lineRule="auto"/>
        <w:ind w:left="3" w:right="50" w:firstLine="419"/>
        <w:textAlignment w:val="baseline"/>
        <w:rPr>
          <w:rFonts w:hint="eastAsia"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不锈钢管 50.8×1.2 06Cr19Ni10 GB/T 19228.2-2011</w:t>
      </w:r>
    </w:p>
    <w:p w14:paraId="06F7131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2</w:t>
      </w:r>
      <w:r>
        <w:rPr>
          <w:rFonts w:hint="eastAsia" w:ascii="宋体" w:hAnsi="宋体" w:cs="仿宋"/>
          <w:snapToGrid w:val="0"/>
          <w:color w:val="000000"/>
          <w:spacing w:val="22"/>
          <w:sz w:val="26"/>
          <w:szCs w:val="26"/>
          <w:highlight w:val="none"/>
          <w:lang w:eastAsia="zh-CN"/>
        </w:rPr>
        <w:t>）标志</w:t>
      </w:r>
    </w:p>
    <w:p w14:paraId="65ABCD0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经检验合格后的管,应在每一根管上作标志,标志间距宜1.5m~ 3.0 m 均布 ,标志内容如下:</w:t>
      </w:r>
    </w:p>
    <w:p w14:paraId="7825A38A">
      <w:pPr>
        <w:widowControl/>
        <w:kinsoku w:val="0"/>
        <w:autoSpaceDE w:val="0"/>
        <w:autoSpaceDN w:val="0"/>
        <w:adjustRightInd w:val="0"/>
        <w:snapToGrid w:val="0"/>
        <w:spacing w:before="178" w:line="230" w:lineRule="auto"/>
        <w:ind w:right="50" w:firstLine="608" w:firstLineChars="20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a)制造厂名称或商标; b)材料牌号或代号; c)规格尺寸; d)标准编号; e)其他。</w:t>
      </w:r>
    </w:p>
    <w:p w14:paraId="5AB81EC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3</w:t>
      </w:r>
      <w:r>
        <w:rPr>
          <w:rFonts w:hint="eastAsia" w:ascii="宋体" w:hAnsi="宋体" w:cs="仿宋"/>
          <w:snapToGrid w:val="0"/>
          <w:color w:val="000000"/>
          <w:spacing w:val="22"/>
          <w:sz w:val="26"/>
          <w:szCs w:val="26"/>
          <w:highlight w:val="none"/>
          <w:lang w:eastAsia="zh-CN"/>
        </w:rPr>
        <w:t>）包装和贮运</w:t>
      </w:r>
    </w:p>
    <w:p w14:paraId="2D74427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val="en-US" w:eastAsia="zh-CN"/>
        </w:rPr>
        <w:t>1）</w:t>
      </w:r>
      <w:r>
        <w:rPr>
          <w:rFonts w:hint="eastAsia" w:ascii="宋体" w:hAnsi="宋体" w:cs="仿宋"/>
          <w:snapToGrid w:val="0"/>
          <w:color w:val="000000"/>
          <w:spacing w:val="22"/>
          <w:sz w:val="26"/>
          <w:szCs w:val="26"/>
          <w:highlight w:val="none"/>
          <w:lang w:eastAsia="zh-CN"/>
        </w:rPr>
        <w:t>包装</w:t>
      </w:r>
    </w:p>
    <w:p w14:paraId="23C6190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①钢管一般采用捆扎包装件形式 ,每捆应是同一批号的钢管,对管的两端应予加封盖保护,每捆应不超过1000kg、数量不超过400根,或按用户要求进行包装。</w:t>
      </w:r>
    </w:p>
    <w:p w14:paraId="40D407B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②成捆钢管应用钢带或钢丝捆扎牢固,捆扎圈数一般为3圈,并且成捆钢管至少一端应放置整齐。</w:t>
      </w:r>
    </w:p>
    <w:p w14:paraId="7C1E030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③钢管在捆扎前至少用不含氯离子成分的 2层麻袋布或塑料布把成捆钢管紧密包裹。</w:t>
      </w:r>
    </w:p>
    <w:p w14:paraId="480B975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val="en-US" w:eastAsia="zh-CN"/>
        </w:rPr>
        <w:t>2）</w:t>
      </w:r>
      <w:r>
        <w:rPr>
          <w:rFonts w:hint="eastAsia" w:ascii="宋体" w:hAnsi="宋体" w:cs="仿宋"/>
          <w:snapToGrid w:val="0"/>
          <w:color w:val="000000"/>
          <w:spacing w:val="22"/>
          <w:sz w:val="26"/>
          <w:szCs w:val="26"/>
          <w:highlight w:val="none"/>
          <w:lang w:eastAsia="zh-CN"/>
        </w:rPr>
        <w:t>贮存、运输</w:t>
      </w:r>
    </w:p>
    <w:p w14:paraId="3E20089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①包装后的钢管,在雨雪不会直接淋袭的条件下,可用任何运输工具运输。在搬运过程中，不得剧 烈碰撞,抛摔滚拖。</w:t>
      </w:r>
    </w:p>
    <w:p w14:paraId="1515908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②包装后的钢管应贮存在无腐蚀气体的干净的环境内,避免杂乱堆放和与其他物件混放。</w:t>
      </w:r>
    </w:p>
    <w:p w14:paraId="47E38DC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val="en-US" w:eastAsia="zh-CN"/>
        </w:rPr>
        <w:t>3）</w:t>
      </w:r>
      <w:r>
        <w:rPr>
          <w:rFonts w:hint="eastAsia" w:ascii="宋体" w:hAnsi="宋体" w:cs="仿宋"/>
          <w:snapToGrid w:val="0"/>
          <w:color w:val="000000"/>
          <w:spacing w:val="22"/>
          <w:sz w:val="26"/>
          <w:szCs w:val="26"/>
          <w:highlight w:val="none"/>
          <w:lang w:eastAsia="zh-CN"/>
        </w:rPr>
        <w:t>质量证明书</w:t>
      </w:r>
    </w:p>
    <w:p w14:paraId="37E0D95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每批钢管应附有产品质量证明书,内容应包括:</w:t>
      </w:r>
    </w:p>
    <w:p w14:paraId="6143BA2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a)制造商名称; b)产品代号; c)产品名称; d)产品规格、标准编号; e)材料牌号; f)批号; g)净重或根数;h)订货合同和产品标准规定的各项检验结果和制造厂质量部门的印记;i)包装日期。</w:t>
      </w:r>
    </w:p>
    <w:p w14:paraId="61E2EF96">
      <w:pPr>
        <w:spacing w:before="82" w:line="188" w:lineRule="auto"/>
        <w:ind w:left="17"/>
        <w:jc w:val="both"/>
        <w:outlineLvl w:val="1"/>
        <w:rPr>
          <w:rFonts w:ascii="宋体" w:hAnsi="宋体" w:cs="仿宋"/>
          <w:bCs/>
          <w:spacing w:val="21"/>
          <w:sz w:val="26"/>
          <w:szCs w:val="26"/>
          <w:highlight w:val="none"/>
          <w:lang w:eastAsia="zh-CN"/>
        </w:rPr>
      </w:pPr>
      <w:bookmarkStart w:id="58" w:name="_Toc208934897"/>
      <w:bookmarkStart w:id="59" w:name="_Toc12917"/>
      <w:bookmarkStart w:id="60" w:name="_Toc31848"/>
      <w:bookmarkStart w:id="61" w:name="_Toc1423"/>
      <w:bookmarkStart w:id="62" w:name="_Toc26048"/>
      <w:r>
        <w:rPr>
          <w:rFonts w:ascii="宋体" w:hAnsi="宋体" w:cs="仿宋"/>
          <w:bCs/>
          <w:spacing w:val="19"/>
          <w:sz w:val="26"/>
          <w:szCs w:val="26"/>
          <w:highlight w:val="none"/>
          <w:lang w:eastAsia="zh-CN"/>
        </w:rPr>
        <w:t>17</w:t>
      </w:r>
      <w:r>
        <w:rPr>
          <w:rFonts w:hint="eastAsia" w:ascii="宋体" w:hAnsi="宋体" w:cs="仿宋"/>
          <w:bCs/>
          <w:spacing w:val="19"/>
          <w:sz w:val="26"/>
          <w:szCs w:val="26"/>
          <w:highlight w:val="none"/>
          <w:lang w:val="en-US" w:eastAsia="zh-CN"/>
        </w:rPr>
        <w:t>.</w:t>
      </w:r>
      <w:r>
        <w:rPr>
          <w:rFonts w:hint="eastAsia" w:ascii="宋体" w:hAnsi="宋体" w:cs="仿宋"/>
          <w:bCs/>
          <w:spacing w:val="19"/>
          <w:sz w:val="26"/>
          <w:szCs w:val="26"/>
          <w:highlight w:val="none"/>
          <w:lang w:eastAsia="zh-CN"/>
        </w:rPr>
        <w:t>卡压式管件</w:t>
      </w:r>
      <w:bookmarkEnd w:id="58"/>
      <w:bookmarkEnd w:id="59"/>
      <w:bookmarkEnd w:id="60"/>
      <w:bookmarkEnd w:id="61"/>
      <w:bookmarkEnd w:id="62"/>
    </w:p>
    <w:p w14:paraId="3B42AD4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17.1</w:t>
      </w:r>
      <w:r>
        <w:rPr>
          <w:rFonts w:hint="eastAsia" w:ascii="宋体" w:hAnsi="宋体" w:cs="仿宋"/>
          <w:snapToGrid w:val="0"/>
          <w:color w:val="000000"/>
          <w:spacing w:val="22"/>
          <w:sz w:val="26"/>
          <w:szCs w:val="26"/>
          <w:highlight w:val="none"/>
          <w:lang w:eastAsia="zh-CN"/>
        </w:rPr>
        <w:t>规范性引用文件</w:t>
      </w:r>
    </w:p>
    <w:p w14:paraId="41CDF52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下列文件中的内容通过文中的规范性引用而构成本文件必不可少的条款。其中,注日期的引用文件,仅该日期对应的版本适用于本文件;不注日期的引用文件,其最新版本(包括所有的修改单) 适用于本文件。</w:t>
      </w:r>
    </w:p>
    <w:p w14:paraId="61A3ADD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 xml:space="preserve">GB/T 191   </w:t>
      </w:r>
      <w:r>
        <w:rPr>
          <w:rFonts w:ascii="宋体" w:hAnsi="宋体" w:cs="仿宋"/>
          <w:snapToGrid w:val="0"/>
          <w:color w:val="000000"/>
          <w:spacing w:val="22"/>
          <w:sz w:val="26"/>
          <w:szCs w:val="26"/>
          <w:highlight w:val="none"/>
          <w:lang w:eastAsia="zh-CN"/>
        </w:rPr>
        <w:t xml:space="preserve"> </w:t>
      </w:r>
      <w:r>
        <w:rPr>
          <w:rFonts w:hint="eastAsia" w:ascii="宋体" w:hAnsi="宋体" w:cs="仿宋"/>
          <w:snapToGrid w:val="0"/>
          <w:color w:val="000000"/>
          <w:spacing w:val="22"/>
          <w:sz w:val="26"/>
          <w:szCs w:val="26"/>
          <w:highlight w:val="none"/>
          <w:lang w:eastAsia="zh-CN"/>
        </w:rPr>
        <w:t>包装储运图示标志</w:t>
      </w:r>
    </w:p>
    <w:p w14:paraId="1C1B90D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713.7  承压设备用钢板和钢带   第7部分:不锈钢和耐热钢</w:t>
      </w:r>
    </w:p>
    <w:p w14:paraId="3F8A387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2100   通用耐蚀钢铸件</w:t>
      </w:r>
    </w:p>
    <w:p w14:paraId="5348124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3280   不锈钢冷轧钢板和钢带</w:t>
      </w:r>
    </w:p>
    <w:p w14:paraId="02A9828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4237   不锈钢热轧钢板和钢带</w:t>
      </w:r>
    </w:p>
    <w:p w14:paraId="582DFB19">
      <w:pPr>
        <w:widowControl/>
        <w:kinsoku w:val="0"/>
        <w:autoSpaceDE w:val="0"/>
        <w:autoSpaceDN w:val="0"/>
        <w:adjustRightInd w:val="0"/>
        <w:snapToGrid w:val="0"/>
        <w:spacing w:before="178" w:line="230" w:lineRule="auto"/>
        <w:ind w:left="3" w:right="50" w:firstLine="419"/>
        <w:jc w:val="left"/>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4334—2020   金属和合金的腐蚀    奥氏体及铁素体-奥氏 体(双相)不锈钢晶间腐蚀试验方法</w:t>
      </w:r>
    </w:p>
    <w:p w14:paraId="0EF53F5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7306.1   55°密封管螺纹   第 1部分 : 圆柱内螺纹与圆锥外螺纹</w:t>
      </w:r>
    </w:p>
    <w:p w14:paraId="6AA9D6C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9124.1   钢制管法兰    第 1部分 :PN 系列</w:t>
      </w:r>
    </w:p>
    <w:p w14:paraId="1428CD8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10125   人造气氛腐蚀试验    盐雾试验</w:t>
      </w:r>
    </w:p>
    <w:p w14:paraId="06D48C1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17219   生活饮用水输配水设备及防护材料的安全性评价标准</w:t>
      </w:r>
    </w:p>
    <w:p w14:paraId="7EFC2064">
      <w:pPr>
        <w:widowControl/>
        <w:kinsoku w:val="0"/>
        <w:autoSpaceDE w:val="0"/>
        <w:autoSpaceDN w:val="0"/>
        <w:adjustRightInd w:val="0"/>
        <w:snapToGrid w:val="0"/>
        <w:spacing w:line="240" w:lineRule="atLeast"/>
        <w:ind w:left="6" w:right="51" w:firstLine="42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19228.2   不锈钢卡压式管件组件   第2部分:连接用薄壁不锈钢管</w:t>
      </w:r>
    </w:p>
    <w:p w14:paraId="267C15B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GB/T 19228.3—2012   不锈钢卡压式管件组件   第3部分:O形橡胶密封圈</w:t>
      </w:r>
    </w:p>
    <w:p w14:paraId="7B8C829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bookmarkStart w:id="63" w:name="bookmark6"/>
      <w:bookmarkEnd w:id="63"/>
      <w:r>
        <w:rPr>
          <w:rFonts w:ascii="宋体" w:hAnsi="宋体" w:cs="仿宋"/>
          <w:snapToGrid w:val="0"/>
          <w:color w:val="000000"/>
          <w:spacing w:val="22"/>
          <w:sz w:val="26"/>
          <w:szCs w:val="26"/>
          <w:highlight w:val="none"/>
          <w:lang w:eastAsia="zh-CN"/>
        </w:rPr>
        <w:t>17.2</w:t>
      </w:r>
      <w:r>
        <w:rPr>
          <w:rFonts w:hint="eastAsia" w:ascii="宋体" w:hAnsi="宋体" w:cs="仿宋"/>
          <w:snapToGrid w:val="0"/>
          <w:color w:val="000000"/>
          <w:spacing w:val="22"/>
          <w:sz w:val="26"/>
          <w:szCs w:val="26"/>
          <w:highlight w:val="none"/>
          <w:lang w:eastAsia="zh-CN"/>
        </w:rPr>
        <w:t>术语和定义：下列术语和定义适用于本文件。</w:t>
      </w:r>
    </w:p>
    <w:p w14:paraId="3A5CAC5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ascii="宋体" w:hAnsi="宋体" w:cs="仿宋"/>
          <w:snapToGrid w:val="0"/>
          <w:color w:val="000000"/>
          <w:spacing w:val="22"/>
          <w:sz w:val="26"/>
          <w:szCs w:val="26"/>
          <w:highlight w:val="none"/>
          <w:lang w:eastAsia="zh-CN"/>
        </w:rPr>
        <w:t>17.3</w:t>
      </w:r>
      <w:r>
        <w:rPr>
          <w:rFonts w:hint="eastAsia" w:ascii="宋体" w:hAnsi="宋体" w:cs="仿宋"/>
          <w:snapToGrid w:val="0"/>
          <w:color w:val="000000"/>
          <w:spacing w:val="22"/>
          <w:sz w:val="26"/>
          <w:szCs w:val="26"/>
          <w:highlight w:val="none"/>
          <w:lang w:eastAsia="zh-CN"/>
        </w:rPr>
        <w:t>卡压式连接  pressjointing</w:t>
      </w:r>
    </w:p>
    <w:p w14:paraId="50FFEED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以带有特种密封圈的承口管件连接管道 ,用专用工具压紧管口而起密封和紧固作用的一种连接方式。根据端部结构卡压连接方式分为S 型和D型两种。</w:t>
      </w:r>
    </w:p>
    <w:p w14:paraId="35817D1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bookmarkStart w:id="64" w:name="bookmark7"/>
      <w:bookmarkEnd w:id="64"/>
      <w:r>
        <w:rPr>
          <w:rFonts w:hint="eastAsia" w:ascii="宋体" w:hAnsi="宋体" w:cs="仿宋"/>
          <w:snapToGrid w:val="0"/>
          <w:color w:val="000000"/>
          <w:spacing w:val="22"/>
          <w:sz w:val="26"/>
          <w:szCs w:val="26"/>
          <w:highlight w:val="none"/>
          <w:lang w:eastAsia="zh-CN"/>
        </w:rPr>
        <w:t>（1）分类和标记</w:t>
      </w:r>
    </w:p>
    <w:p w14:paraId="61EF024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（2）管件的种类、型式和代号</w:t>
      </w:r>
    </w:p>
    <w:p w14:paraId="3B5D828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（3）管件按承口端部连接方式分为两类:</w:t>
      </w:r>
    </w:p>
    <w:p w14:paraId="0BC2DC6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 管件承口端部有延伸直段的卡压式连接;</w:t>
      </w:r>
    </w:p>
    <w:p w14:paraId="44609F3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b) D型— 管件承口端部无延伸直段的卡压式连接。</w:t>
      </w:r>
    </w:p>
    <w:p w14:paraId="7EA63CB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（4）管件的种类 、型式及代号应符合表1的规定。</w:t>
      </w:r>
    </w:p>
    <w:p w14:paraId="46DBCBF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表 1  管件的种类、型式及代号</w:t>
      </w:r>
    </w:p>
    <w:tbl>
      <w:tblPr>
        <w:tblStyle w:val="26"/>
        <w:tblW w:w="9401"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809"/>
        <w:gridCol w:w="1802"/>
        <w:gridCol w:w="1802"/>
        <w:gridCol w:w="1802"/>
        <w:gridCol w:w="901"/>
        <w:gridCol w:w="1285"/>
      </w:tblGrid>
      <w:tr w14:paraId="6AA1692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2" w:hRule="atLeast"/>
          <w:jc w:val="center"/>
        </w:trPr>
        <w:tc>
          <w:tcPr>
            <w:tcW w:w="3611" w:type="dxa"/>
            <w:gridSpan w:val="2"/>
            <w:tcBorders>
              <w:top w:val="single" w:color="231F20" w:sz="6" w:space="0"/>
              <w:left w:val="single" w:color="231F20" w:sz="6" w:space="0"/>
              <w:bottom w:val="single" w:color="231F20" w:sz="6" w:space="0"/>
            </w:tcBorders>
            <w:noWrap w:val="0"/>
            <w:vAlign w:val="top"/>
          </w:tcPr>
          <w:p w14:paraId="227AD30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种类</w:t>
            </w:r>
          </w:p>
        </w:tc>
        <w:tc>
          <w:tcPr>
            <w:tcW w:w="1802" w:type="dxa"/>
            <w:tcBorders>
              <w:top w:val="single" w:color="231F20" w:sz="6" w:space="0"/>
              <w:bottom w:val="single" w:color="231F20" w:sz="6" w:space="0"/>
            </w:tcBorders>
            <w:noWrap w:val="0"/>
            <w:vAlign w:val="top"/>
          </w:tcPr>
          <w:p w14:paraId="5DBDF49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型式</w:t>
            </w:r>
          </w:p>
        </w:tc>
        <w:tc>
          <w:tcPr>
            <w:tcW w:w="1802" w:type="dxa"/>
            <w:tcBorders>
              <w:top w:val="single" w:color="231F20" w:sz="6" w:space="0"/>
              <w:bottom w:val="single" w:color="231F20" w:sz="6" w:space="0"/>
            </w:tcBorders>
            <w:noWrap w:val="0"/>
            <w:vAlign w:val="top"/>
          </w:tcPr>
          <w:p w14:paraId="17BC024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代号</w:t>
            </w:r>
          </w:p>
        </w:tc>
        <w:tc>
          <w:tcPr>
            <w:tcW w:w="2186" w:type="dxa"/>
            <w:gridSpan w:val="2"/>
            <w:tcBorders>
              <w:top w:val="single" w:color="231F20" w:sz="6" w:space="0"/>
              <w:bottom w:val="single" w:color="231F20" w:sz="6" w:space="0"/>
              <w:right w:val="single" w:color="231F20" w:sz="6" w:space="0"/>
            </w:tcBorders>
            <w:noWrap w:val="0"/>
            <w:vAlign w:val="top"/>
          </w:tcPr>
          <w:p w14:paraId="4CDB6E5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承口端部连接方式</w:t>
            </w:r>
          </w:p>
        </w:tc>
      </w:tr>
      <w:tr w14:paraId="539185A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5" w:hRule="atLeast"/>
          <w:jc w:val="center"/>
        </w:trPr>
        <w:tc>
          <w:tcPr>
            <w:tcW w:w="3611" w:type="dxa"/>
            <w:gridSpan w:val="2"/>
            <w:tcBorders>
              <w:top w:val="single" w:color="231F20" w:sz="6" w:space="0"/>
              <w:left w:val="single" w:color="231F20" w:sz="6" w:space="0"/>
            </w:tcBorders>
            <w:noWrap w:val="0"/>
            <w:vAlign w:val="top"/>
          </w:tcPr>
          <w:p w14:paraId="3E6FD32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管帽</w:t>
            </w:r>
          </w:p>
        </w:tc>
        <w:tc>
          <w:tcPr>
            <w:tcW w:w="1802" w:type="dxa"/>
            <w:tcBorders>
              <w:top w:val="single" w:color="231F20" w:sz="6" w:space="0"/>
            </w:tcBorders>
            <w:noWrap w:val="0"/>
            <w:vAlign w:val="top"/>
          </w:tcPr>
          <w:p w14:paraId="0FFB02C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tcBorders>
              <w:top w:val="single" w:color="231F20" w:sz="6" w:space="0"/>
            </w:tcBorders>
            <w:noWrap w:val="0"/>
            <w:vAlign w:val="top"/>
          </w:tcPr>
          <w:p w14:paraId="1826E8E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CAP</w:t>
            </w:r>
          </w:p>
        </w:tc>
        <w:tc>
          <w:tcPr>
            <w:tcW w:w="901" w:type="dxa"/>
            <w:vMerge w:val="restart"/>
            <w:tcBorders>
              <w:top w:val="single" w:color="231F20" w:sz="6" w:space="0"/>
              <w:bottom w:val="nil"/>
            </w:tcBorders>
            <w:noWrap w:val="0"/>
            <w:vAlign w:val="top"/>
          </w:tcPr>
          <w:p w14:paraId="001D93A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3005BA4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6ACE9A0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7CC0F2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53684A4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403E350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295D81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557B050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190E7B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w:t>
            </w:r>
          </w:p>
        </w:tc>
        <w:tc>
          <w:tcPr>
            <w:tcW w:w="1285" w:type="dxa"/>
            <w:vMerge w:val="restart"/>
            <w:tcBorders>
              <w:top w:val="single" w:color="231F20" w:sz="6" w:space="0"/>
              <w:bottom w:val="nil"/>
              <w:right w:val="single" w:color="231F20" w:sz="6" w:space="0"/>
            </w:tcBorders>
            <w:noWrap w:val="0"/>
            <w:vAlign w:val="top"/>
          </w:tcPr>
          <w:p w14:paraId="3C87DB2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09E0A92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E881B9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CA3075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664C6A0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482627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01EC12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0A928C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F4260D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w:t>
            </w:r>
          </w:p>
        </w:tc>
      </w:tr>
      <w:tr w14:paraId="0DD00F5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tcBorders>
              <w:left w:val="single" w:color="231F20" w:sz="6" w:space="0"/>
            </w:tcBorders>
            <w:noWrap w:val="0"/>
            <w:vAlign w:val="top"/>
          </w:tcPr>
          <w:p w14:paraId="72CB433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等径接头</w:t>
            </w:r>
          </w:p>
        </w:tc>
        <w:tc>
          <w:tcPr>
            <w:tcW w:w="1802" w:type="dxa"/>
            <w:noWrap w:val="0"/>
            <w:vAlign w:val="top"/>
          </w:tcPr>
          <w:p w14:paraId="00A9DDB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noWrap w:val="0"/>
            <w:vAlign w:val="top"/>
          </w:tcPr>
          <w:p w14:paraId="0E8EAD0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C</w:t>
            </w:r>
          </w:p>
        </w:tc>
        <w:tc>
          <w:tcPr>
            <w:tcW w:w="901" w:type="dxa"/>
            <w:vMerge w:val="continue"/>
            <w:tcBorders>
              <w:top w:val="nil"/>
              <w:bottom w:val="nil"/>
            </w:tcBorders>
            <w:noWrap w:val="0"/>
            <w:vAlign w:val="top"/>
          </w:tcPr>
          <w:p w14:paraId="35A7D88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406C90E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7E7B581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tcBorders>
              <w:left w:val="single" w:color="231F20" w:sz="6" w:space="0"/>
            </w:tcBorders>
            <w:noWrap w:val="0"/>
            <w:vAlign w:val="top"/>
          </w:tcPr>
          <w:p w14:paraId="002188F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异径接头</w:t>
            </w:r>
          </w:p>
        </w:tc>
        <w:tc>
          <w:tcPr>
            <w:tcW w:w="1802" w:type="dxa"/>
            <w:noWrap w:val="0"/>
            <w:vAlign w:val="top"/>
          </w:tcPr>
          <w:p w14:paraId="79D28B1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noWrap w:val="0"/>
            <w:vAlign w:val="top"/>
          </w:tcPr>
          <w:p w14:paraId="69E4C43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CR</w:t>
            </w:r>
          </w:p>
        </w:tc>
        <w:tc>
          <w:tcPr>
            <w:tcW w:w="901" w:type="dxa"/>
            <w:vMerge w:val="continue"/>
            <w:tcBorders>
              <w:top w:val="nil"/>
              <w:bottom w:val="nil"/>
            </w:tcBorders>
            <w:noWrap w:val="0"/>
            <w:vAlign w:val="top"/>
          </w:tcPr>
          <w:p w14:paraId="0490680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718555C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5E40393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vMerge w:val="restart"/>
            <w:tcBorders>
              <w:left w:val="single" w:color="231F20" w:sz="6" w:space="0"/>
              <w:bottom w:val="nil"/>
            </w:tcBorders>
            <w:noWrap w:val="0"/>
            <w:vAlign w:val="top"/>
          </w:tcPr>
          <w:p w14:paraId="15A528D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三通</w:t>
            </w:r>
          </w:p>
        </w:tc>
        <w:tc>
          <w:tcPr>
            <w:tcW w:w="1802" w:type="dxa"/>
            <w:noWrap w:val="0"/>
            <w:vAlign w:val="top"/>
          </w:tcPr>
          <w:p w14:paraId="2180F1B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等径</w:t>
            </w:r>
          </w:p>
        </w:tc>
        <w:tc>
          <w:tcPr>
            <w:tcW w:w="1802" w:type="dxa"/>
            <w:noWrap w:val="0"/>
            <w:vAlign w:val="top"/>
          </w:tcPr>
          <w:p w14:paraId="054C3B7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noWrap w:val="0"/>
            <w:vAlign w:val="top"/>
          </w:tcPr>
          <w:p w14:paraId="2059A73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T</w:t>
            </w:r>
          </w:p>
        </w:tc>
        <w:tc>
          <w:tcPr>
            <w:tcW w:w="901" w:type="dxa"/>
            <w:vMerge w:val="continue"/>
            <w:tcBorders>
              <w:top w:val="nil"/>
              <w:bottom w:val="nil"/>
            </w:tcBorders>
            <w:noWrap w:val="0"/>
            <w:vAlign w:val="top"/>
          </w:tcPr>
          <w:p w14:paraId="344A5A6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6FF700C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0404A4F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1809" w:type="dxa"/>
            <w:vMerge w:val="continue"/>
            <w:tcBorders>
              <w:top w:val="nil"/>
              <w:left w:val="single" w:color="231F20" w:sz="6" w:space="0"/>
            </w:tcBorders>
            <w:noWrap w:val="0"/>
            <w:vAlign w:val="top"/>
          </w:tcPr>
          <w:p w14:paraId="59E8498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802" w:type="dxa"/>
            <w:noWrap w:val="0"/>
            <w:vAlign w:val="top"/>
          </w:tcPr>
          <w:p w14:paraId="3BE8A27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异径</w:t>
            </w:r>
          </w:p>
        </w:tc>
        <w:tc>
          <w:tcPr>
            <w:tcW w:w="1802" w:type="dxa"/>
            <w:noWrap w:val="0"/>
            <w:vAlign w:val="top"/>
          </w:tcPr>
          <w:p w14:paraId="1A6D069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noWrap w:val="0"/>
            <w:vAlign w:val="top"/>
          </w:tcPr>
          <w:p w14:paraId="4692B3E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TR</w:t>
            </w:r>
          </w:p>
        </w:tc>
        <w:tc>
          <w:tcPr>
            <w:tcW w:w="901" w:type="dxa"/>
            <w:vMerge w:val="continue"/>
            <w:tcBorders>
              <w:top w:val="nil"/>
              <w:bottom w:val="nil"/>
            </w:tcBorders>
            <w:noWrap w:val="0"/>
            <w:vAlign w:val="top"/>
          </w:tcPr>
          <w:p w14:paraId="1B6350F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1AB282E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31700E1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vMerge w:val="restart"/>
            <w:tcBorders>
              <w:left w:val="single" w:color="231F20" w:sz="6" w:space="0"/>
              <w:bottom w:val="nil"/>
            </w:tcBorders>
            <w:noWrap w:val="0"/>
            <w:vAlign w:val="top"/>
          </w:tcPr>
          <w:p w14:paraId="1653585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90°弯头</w:t>
            </w:r>
          </w:p>
        </w:tc>
        <w:tc>
          <w:tcPr>
            <w:tcW w:w="1802" w:type="dxa"/>
            <w:noWrap w:val="0"/>
            <w:vAlign w:val="top"/>
          </w:tcPr>
          <w:p w14:paraId="2E93AC6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A 型</w:t>
            </w:r>
          </w:p>
        </w:tc>
        <w:tc>
          <w:tcPr>
            <w:tcW w:w="1802" w:type="dxa"/>
            <w:noWrap w:val="0"/>
            <w:vAlign w:val="top"/>
          </w:tcPr>
          <w:p w14:paraId="7BDAA63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90E-A</w:t>
            </w:r>
          </w:p>
        </w:tc>
        <w:tc>
          <w:tcPr>
            <w:tcW w:w="901" w:type="dxa"/>
            <w:vMerge w:val="continue"/>
            <w:tcBorders>
              <w:top w:val="nil"/>
              <w:bottom w:val="nil"/>
            </w:tcBorders>
            <w:noWrap w:val="0"/>
            <w:vAlign w:val="top"/>
          </w:tcPr>
          <w:p w14:paraId="348D036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3EDF097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55448E9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vMerge w:val="continue"/>
            <w:tcBorders>
              <w:top w:val="nil"/>
              <w:left w:val="single" w:color="231F20" w:sz="6" w:space="0"/>
            </w:tcBorders>
            <w:noWrap w:val="0"/>
            <w:vAlign w:val="top"/>
          </w:tcPr>
          <w:p w14:paraId="37CE391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802" w:type="dxa"/>
            <w:noWrap w:val="0"/>
            <w:vAlign w:val="top"/>
          </w:tcPr>
          <w:p w14:paraId="4E59490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B 型</w:t>
            </w:r>
          </w:p>
        </w:tc>
        <w:tc>
          <w:tcPr>
            <w:tcW w:w="1802" w:type="dxa"/>
            <w:noWrap w:val="0"/>
            <w:vAlign w:val="top"/>
          </w:tcPr>
          <w:p w14:paraId="71ED0BD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90E-B</w:t>
            </w:r>
          </w:p>
        </w:tc>
        <w:tc>
          <w:tcPr>
            <w:tcW w:w="901" w:type="dxa"/>
            <w:vMerge w:val="continue"/>
            <w:tcBorders>
              <w:top w:val="nil"/>
              <w:bottom w:val="nil"/>
            </w:tcBorders>
            <w:noWrap w:val="0"/>
            <w:vAlign w:val="top"/>
          </w:tcPr>
          <w:p w14:paraId="4200E30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177E7FA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333DFC2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vMerge w:val="restart"/>
            <w:tcBorders>
              <w:left w:val="single" w:color="231F20" w:sz="6" w:space="0"/>
              <w:bottom w:val="nil"/>
            </w:tcBorders>
            <w:noWrap w:val="0"/>
            <w:vAlign w:val="top"/>
          </w:tcPr>
          <w:p w14:paraId="7F25D3A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45°弯头</w:t>
            </w:r>
          </w:p>
        </w:tc>
        <w:tc>
          <w:tcPr>
            <w:tcW w:w="1802" w:type="dxa"/>
            <w:noWrap w:val="0"/>
            <w:vAlign w:val="top"/>
          </w:tcPr>
          <w:p w14:paraId="02DF077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A 型</w:t>
            </w:r>
          </w:p>
        </w:tc>
        <w:tc>
          <w:tcPr>
            <w:tcW w:w="1802" w:type="dxa"/>
            <w:noWrap w:val="0"/>
            <w:vAlign w:val="top"/>
          </w:tcPr>
          <w:p w14:paraId="5EC53C8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45E-A</w:t>
            </w:r>
          </w:p>
        </w:tc>
        <w:tc>
          <w:tcPr>
            <w:tcW w:w="901" w:type="dxa"/>
            <w:vMerge w:val="continue"/>
            <w:tcBorders>
              <w:top w:val="nil"/>
              <w:bottom w:val="nil"/>
            </w:tcBorders>
            <w:noWrap w:val="0"/>
            <w:vAlign w:val="top"/>
          </w:tcPr>
          <w:p w14:paraId="2E50C65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4B1FEAC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7A05DD1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vMerge w:val="continue"/>
            <w:tcBorders>
              <w:top w:val="nil"/>
              <w:left w:val="single" w:color="231F20" w:sz="6" w:space="0"/>
            </w:tcBorders>
            <w:noWrap w:val="0"/>
            <w:vAlign w:val="top"/>
          </w:tcPr>
          <w:p w14:paraId="05DAB1C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802" w:type="dxa"/>
            <w:noWrap w:val="0"/>
            <w:vAlign w:val="top"/>
          </w:tcPr>
          <w:p w14:paraId="6A8BF7E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B 型</w:t>
            </w:r>
          </w:p>
        </w:tc>
        <w:tc>
          <w:tcPr>
            <w:tcW w:w="1802" w:type="dxa"/>
            <w:noWrap w:val="0"/>
            <w:vAlign w:val="top"/>
          </w:tcPr>
          <w:p w14:paraId="579BA1A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45E-B</w:t>
            </w:r>
          </w:p>
        </w:tc>
        <w:tc>
          <w:tcPr>
            <w:tcW w:w="901" w:type="dxa"/>
            <w:vMerge w:val="continue"/>
            <w:tcBorders>
              <w:top w:val="nil"/>
              <w:bottom w:val="nil"/>
            </w:tcBorders>
            <w:noWrap w:val="0"/>
            <w:vAlign w:val="top"/>
          </w:tcPr>
          <w:p w14:paraId="0DA69B1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0AF3C96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7535419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tcBorders>
              <w:left w:val="single" w:color="231F20" w:sz="6" w:space="0"/>
            </w:tcBorders>
            <w:noWrap w:val="0"/>
            <w:vAlign w:val="top"/>
          </w:tcPr>
          <w:p w14:paraId="4E41F87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内螺纹转换接头</w:t>
            </w:r>
          </w:p>
        </w:tc>
        <w:tc>
          <w:tcPr>
            <w:tcW w:w="1802" w:type="dxa"/>
            <w:noWrap w:val="0"/>
            <w:vAlign w:val="top"/>
          </w:tcPr>
          <w:p w14:paraId="16BA112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noWrap w:val="0"/>
            <w:vAlign w:val="top"/>
          </w:tcPr>
          <w:p w14:paraId="4FE1E54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ITC</w:t>
            </w:r>
          </w:p>
        </w:tc>
        <w:tc>
          <w:tcPr>
            <w:tcW w:w="901" w:type="dxa"/>
            <w:vMerge w:val="continue"/>
            <w:tcBorders>
              <w:top w:val="nil"/>
              <w:bottom w:val="nil"/>
            </w:tcBorders>
            <w:noWrap w:val="0"/>
            <w:vAlign w:val="top"/>
          </w:tcPr>
          <w:p w14:paraId="117ADA0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0AC2AF4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3BAD829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tcBorders>
              <w:left w:val="single" w:color="231F20" w:sz="6" w:space="0"/>
            </w:tcBorders>
            <w:noWrap w:val="0"/>
            <w:vAlign w:val="top"/>
          </w:tcPr>
          <w:p w14:paraId="3783B87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外螺纹转换接头</w:t>
            </w:r>
          </w:p>
        </w:tc>
        <w:tc>
          <w:tcPr>
            <w:tcW w:w="1802" w:type="dxa"/>
            <w:noWrap w:val="0"/>
            <w:vAlign w:val="top"/>
          </w:tcPr>
          <w:p w14:paraId="2E611DA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noWrap w:val="0"/>
            <w:vAlign w:val="top"/>
          </w:tcPr>
          <w:p w14:paraId="1DB8CF1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ETC</w:t>
            </w:r>
          </w:p>
        </w:tc>
        <w:tc>
          <w:tcPr>
            <w:tcW w:w="901" w:type="dxa"/>
            <w:vMerge w:val="continue"/>
            <w:tcBorders>
              <w:top w:val="nil"/>
              <w:bottom w:val="nil"/>
            </w:tcBorders>
            <w:noWrap w:val="0"/>
            <w:vAlign w:val="top"/>
          </w:tcPr>
          <w:p w14:paraId="0F5B481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nil"/>
              <w:right w:val="single" w:color="231F20" w:sz="6" w:space="0"/>
            </w:tcBorders>
            <w:noWrap w:val="0"/>
            <w:vAlign w:val="top"/>
          </w:tcPr>
          <w:p w14:paraId="70464EC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4E7D592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3611" w:type="dxa"/>
            <w:gridSpan w:val="2"/>
            <w:tcBorders>
              <w:left w:val="single" w:color="231F20" w:sz="6" w:space="0"/>
              <w:bottom w:val="single" w:color="231F20" w:sz="6" w:space="0"/>
            </w:tcBorders>
            <w:noWrap w:val="0"/>
            <w:vAlign w:val="top"/>
          </w:tcPr>
          <w:p w14:paraId="7B6F4BA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卡压式法兰接头</w:t>
            </w:r>
          </w:p>
        </w:tc>
        <w:tc>
          <w:tcPr>
            <w:tcW w:w="1802" w:type="dxa"/>
            <w:tcBorders>
              <w:bottom w:val="single" w:color="231F20" w:sz="6" w:space="0"/>
            </w:tcBorders>
            <w:noWrap w:val="0"/>
            <w:vAlign w:val="top"/>
          </w:tcPr>
          <w:p w14:paraId="15850DEB">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w:t>
            </w:r>
          </w:p>
        </w:tc>
        <w:tc>
          <w:tcPr>
            <w:tcW w:w="1802" w:type="dxa"/>
            <w:tcBorders>
              <w:bottom w:val="single" w:color="231F20" w:sz="6" w:space="0"/>
            </w:tcBorders>
            <w:noWrap w:val="0"/>
            <w:vAlign w:val="top"/>
          </w:tcPr>
          <w:p w14:paraId="5FCEC49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KF</w:t>
            </w:r>
          </w:p>
        </w:tc>
        <w:tc>
          <w:tcPr>
            <w:tcW w:w="901" w:type="dxa"/>
            <w:vMerge w:val="continue"/>
            <w:tcBorders>
              <w:top w:val="nil"/>
              <w:bottom w:val="single" w:color="231F20" w:sz="6" w:space="0"/>
            </w:tcBorders>
            <w:noWrap w:val="0"/>
            <w:vAlign w:val="top"/>
          </w:tcPr>
          <w:p w14:paraId="0E27DCB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285" w:type="dxa"/>
            <w:vMerge w:val="continue"/>
            <w:tcBorders>
              <w:top w:val="nil"/>
              <w:bottom w:val="single" w:color="231F20" w:sz="6" w:space="0"/>
              <w:right w:val="single" w:color="231F20" w:sz="6" w:space="0"/>
            </w:tcBorders>
            <w:noWrap w:val="0"/>
            <w:vAlign w:val="top"/>
          </w:tcPr>
          <w:p w14:paraId="63BEAF1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r w14:paraId="44E133E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12" w:hRule="atLeast"/>
          <w:jc w:val="center"/>
        </w:trPr>
        <w:tc>
          <w:tcPr>
            <w:tcW w:w="9401" w:type="dxa"/>
            <w:gridSpan w:val="6"/>
            <w:tcBorders>
              <w:top w:val="single" w:color="231F20" w:sz="6" w:space="0"/>
              <w:left w:val="single" w:color="231F20" w:sz="6" w:space="0"/>
              <w:bottom w:val="single" w:color="231F20" w:sz="6" w:space="0"/>
              <w:right w:val="single" w:color="231F20" w:sz="6" w:space="0"/>
            </w:tcBorders>
            <w:noWrap w:val="0"/>
            <w:vAlign w:val="top"/>
          </w:tcPr>
          <w:p w14:paraId="75E45C26">
            <w:pPr>
              <w:pStyle w:val="6"/>
              <w:keepNext w:val="0"/>
              <w:keepLines w:val="0"/>
              <w:suppressLineNumbers w:val="0"/>
              <w:adjustRightInd/>
              <w:spacing w:before="0" w:beforeAutospacing="0" w:after="0" w:afterAutospacing="0" w:line="500" w:lineRule="exact"/>
              <w:ind w:left="0" w:right="0" w:firstLine="0"/>
              <w:jc w:val="both"/>
              <w:rPr>
                <w:rFonts w:hint="default" w:hAnsi="宋体" w:cs="仿宋"/>
                <w:bCs/>
                <w:sz w:val="26"/>
                <w:szCs w:val="26"/>
                <w:highlight w:val="none"/>
                <w:lang w:bidi="zh-CN"/>
              </w:rPr>
            </w:pPr>
            <w:r>
              <w:rPr>
                <w:rFonts w:hint="eastAsia" w:hAnsi="宋体" w:cs="仿宋"/>
                <w:bCs/>
                <w:sz w:val="26"/>
                <w:szCs w:val="26"/>
                <w:highlight w:val="none"/>
                <w:lang w:bidi="zh-CN"/>
              </w:rPr>
              <w:t>注 1: A型卡压管件接口两端均为承口。</w:t>
            </w:r>
          </w:p>
          <w:p w14:paraId="1400BA5C">
            <w:pPr>
              <w:pStyle w:val="6"/>
              <w:keepNext w:val="0"/>
              <w:keepLines w:val="0"/>
              <w:suppressLineNumbers w:val="0"/>
              <w:adjustRightInd/>
              <w:spacing w:before="0" w:beforeAutospacing="0" w:after="0" w:afterAutospacing="0" w:line="500" w:lineRule="exact"/>
              <w:ind w:left="0" w:right="0" w:firstLine="0"/>
              <w:jc w:val="both"/>
              <w:rPr>
                <w:rFonts w:hint="default" w:hAnsi="宋体" w:cs="仿宋"/>
                <w:bCs/>
                <w:sz w:val="26"/>
                <w:szCs w:val="26"/>
                <w:highlight w:val="none"/>
                <w:lang w:bidi="zh-CN"/>
              </w:rPr>
            </w:pPr>
            <w:r>
              <w:rPr>
                <w:rFonts w:hint="eastAsia" w:hAnsi="宋体" w:cs="仿宋"/>
                <w:bCs/>
                <w:sz w:val="26"/>
                <w:szCs w:val="26"/>
                <w:highlight w:val="none"/>
                <w:lang w:bidi="zh-CN"/>
              </w:rPr>
              <w:t>注 2: B型卡压管件接口一端为承口,另一端为插口(直管)。</w:t>
            </w:r>
          </w:p>
        </w:tc>
      </w:tr>
    </w:tbl>
    <w:p w14:paraId="5E5B997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ascii="宋体" w:hAnsi="宋体" w:cs="仿宋"/>
          <w:snapToGrid w:val="0"/>
          <w:color w:val="000000"/>
          <w:spacing w:val="22"/>
          <w:sz w:val="26"/>
          <w:szCs w:val="26"/>
          <w:highlight w:val="none"/>
          <w:lang w:eastAsia="zh-CN"/>
        </w:rPr>
        <w:t>5</w:t>
      </w:r>
      <w:r>
        <w:rPr>
          <w:rFonts w:hint="eastAsia" w:ascii="宋体" w:hAnsi="宋体" w:cs="仿宋"/>
          <w:snapToGrid w:val="0"/>
          <w:color w:val="000000"/>
          <w:spacing w:val="22"/>
          <w:sz w:val="26"/>
          <w:szCs w:val="26"/>
          <w:highlight w:val="none"/>
          <w:lang w:eastAsia="zh-CN"/>
        </w:rPr>
        <w:t>）基本参数</w:t>
      </w:r>
    </w:p>
    <w:p w14:paraId="20BAD99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管件的基本参数应符合表2的规定。</w:t>
      </w:r>
    </w:p>
    <w:p w14:paraId="5B3E6C1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表 2 管件的基本参数</w:t>
      </w:r>
    </w:p>
    <w:tbl>
      <w:tblPr>
        <w:tblStyle w:val="26"/>
        <w:tblW w:w="10273" w:type="dxa"/>
        <w:jc w:val="center"/>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937"/>
        <w:gridCol w:w="905"/>
        <w:gridCol w:w="1618"/>
        <w:gridCol w:w="1764"/>
        <w:gridCol w:w="3049"/>
      </w:tblGrid>
      <w:tr w14:paraId="4A9C63E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1" w:hRule="atLeast"/>
          <w:jc w:val="center"/>
        </w:trPr>
        <w:tc>
          <w:tcPr>
            <w:tcW w:w="2937" w:type="dxa"/>
            <w:tcBorders>
              <w:top w:val="single" w:color="231F20" w:sz="6" w:space="0"/>
              <w:left w:val="single" w:color="231F20" w:sz="6" w:space="0"/>
              <w:bottom w:val="single" w:color="231F20" w:sz="6" w:space="0"/>
            </w:tcBorders>
            <w:noWrap w:val="0"/>
            <w:vAlign w:val="top"/>
          </w:tcPr>
          <w:p w14:paraId="0F73139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种类</w:t>
            </w:r>
          </w:p>
        </w:tc>
        <w:tc>
          <w:tcPr>
            <w:tcW w:w="905" w:type="dxa"/>
            <w:tcBorders>
              <w:top w:val="single" w:color="231F20" w:sz="6" w:space="0"/>
              <w:bottom w:val="single" w:color="231F20" w:sz="6" w:space="0"/>
            </w:tcBorders>
            <w:noWrap w:val="0"/>
            <w:vAlign w:val="top"/>
          </w:tcPr>
          <w:p w14:paraId="1097829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连接型式</w:t>
            </w:r>
          </w:p>
        </w:tc>
        <w:tc>
          <w:tcPr>
            <w:tcW w:w="1618" w:type="dxa"/>
            <w:tcBorders>
              <w:top w:val="single" w:color="231F20" w:sz="6" w:space="0"/>
              <w:bottom w:val="single" w:color="231F20" w:sz="6" w:space="0"/>
            </w:tcBorders>
            <w:noWrap w:val="0"/>
            <w:vAlign w:val="top"/>
          </w:tcPr>
          <w:p w14:paraId="1638D9D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公称压力</w:t>
            </w:r>
          </w:p>
          <w:p w14:paraId="69E0C66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PN</w:t>
            </w:r>
          </w:p>
        </w:tc>
        <w:tc>
          <w:tcPr>
            <w:tcW w:w="1764" w:type="dxa"/>
            <w:tcBorders>
              <w:top w:val="single" w:color="231F20" w:sz="6" w:space="0"/>
              <w:bottom w:val="single" w:color="231F20" w:sz="6" w:space="0"/>
            </w:tcBorders>
            <w:noWrap w:val="0"/>
            <w:vAlign w:val="top"/>
          </w:tcPr>
          <w:p w14:paraId="5F51A3F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设计压力 P/MPa</w:t>
            </w:r>
          </w:p>
        </w:tc>
        <w:tc>
          <w:tcPr>
            <w:tcW w:w="3049" w:type="dxa"/>
            <w:tcBorders>
              <w:top w:val="single" w:color="231F20" w:sz="6" w:space="0"/>
              <w:bottom w:val="single" w:color="231F20" w:sz="6" w:space="0"/>
              <w:right w:val="single" w:color="231F20" w:sz="6" w:space="0"/>
            </w:tcBorders>
            <w:noWrap w:val="0"/>
            <w:vAlign w:val="top"/>
          </w:tcPr>
          <w:p w14:paraId="2292866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公称尺寸</w:t>
            </w:r>
          </w:p>
          <w:p w14:paraId="022EB20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w:t>
            </w:r>
          </w:p>
        </w:tc>
      </w:tr>
      <w:tr w14:paraId="0A9D472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5" w:hRule="atLeast"/>
          <w:jc w:val="center"/>
        </w:trPr>
        <w:tc>
          <w:tcPr>
            <w:tcW w:w="2937" w:type="dxa"/>
            <w:vMerge w:val="restart"/>
            <w:tcBorders>
              <w:top w:val="single" w:color="231F20" w:sz="6" w:space="0"/>
              <w:left w:val="single" w:color="231F20" w:sz="6" w:space="0"/>
              <w:bottom w:val="nil"/>
            </w:tcBorders>
            <w:noWrap w:val="0"/>
            <w:vAlign w:val="top"/>
          </w:tcPr>
          <w:p w14:paraId="3567C8C3">
            <w:pPr>
              <w:pStyle w:val="6"/>
              <w:keepNext w:val="0"/>
              <w:keepLines w:val="0"/>
              <w:suppressLineNumbers w:val="0"/>
              <w:snapToGrid w:val="0"/>
              <w:spacing w:before="0" w:beforeAutospacing="0" w:after="0" w:afterAutospacing="0"/>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管帽 、等径接头 、等径  三通 、90°弯头 、45°弯头</w:t>
            </w:r>
          </w:p>
        </w:tc>
        <w:tc>
          <w:tcPr>
            <w:tcW w:w="905" w:type="dxa"/>
            <w:tcBorders>
              <w:top w:val="single" w:color="231F20" w:sz="6" w:space="0"/>
            </w:tcBorders>
            <w:noWrap w:val="0"/>
            <w:vAlign w:val="top"/>
          </w:tcPr>
          <w:p w14:paraId="482017E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w:t>
            </w:r>
          </w:p>
        </w:tc>
        <w:tc>
          <w:tcPr>
            <w:tcW w:w="1618" w:type="dxa"/>
            <w:vMerge w:val="restart"/>
            <w:tcBorders>
              <w:top w:val="single" w:color="231F20" w:sz="6" w:space="0"/>
              <w:bottom w:val="nil"/>
            </w:tcBorders>
            <w:noWrap w:val="0"/>
            <w:vAlign w:val="top"/>
          </w:tcPr>
          <w:p w14:paraId="23DEB8A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54A914E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23F8D4F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589C574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 :≤PN16</w:t>
            </w:r>
          </w:p>
          <w:p w14:paraId="18C5892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 :≤PN25</w:t>
            </w:r>
          </w:p>
        </w:tc>
        <w:tc>
          <w:tcPr>
            <w:tcW w:w="1764" w:type="dxa"/>
            <w:vMerge w:val="restart"/>
            <w:tcBorders>
              <w:top w:val="single" w:color="231F20" w:sz="6" w:space="0"/>
              <w:bottom w:val="nil"/>
            </w:tcBorders>
            <w:noWrap w:val="0"/>
            <w:vAlign w:val="top"/>
          </w:tcPr>
          <w:p w14:paraId="33B1391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69C1331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31A1BA9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p w14:paraId="1714ABC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 :≤1.6</w:t>
            </w:r>
          </w:p>
          <w:p w14:paraId="2DA0EF7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 :≤2.5</w:t>
            </w:r>
          </w:p>
        </w:tc>
        <w:tc>
          <w:tcPr>
            <w:tcW w:w="3049" w:type="dxa"/>
            <w:tcBorders>
              <w:top w:val="single" w:color="231F20" w:sz="6" w:space="0"/>
              <w:right w:val="single" w:color="231F20" w:sz="6" w:space="0"/>
            </w:tcBorders>
            <w:noWrap w:val="0"/>
            <w:vAlign w:val="top"/>
          </w:tcPr>
          <w:p w14:paraId="54326F6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10~DN 100</w:t>
            </w:r>
          </w:p>
        </w:tc>
      </w:tr>
      <w:tr w14:paraId="272B324B">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2937" w:type="dxa"/>
            <w:vMerge w:val="continue"/>
            <w:tcBorders>
              <w:top w:val="nil"/>
              <w:left w:val="single" w:color="231F20" w:sz="6" w:space="0"/>
            </w:tcBorders>
            <w:noWrap w:val="0"/>
            <w:vAlign w:val="top"/>
          </w:tcPr>
          <w:p w14:paraId="793CF31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905" w:type="dxa"/>
            <w:noWrap w:val="0"/>
            <w:vAlign w:val="top"/>
          </w:tcPr>
          <w:p w14:paraId="3E75B2F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w:t>
            </w:r>
          </w:p>
        </w:tc>
        <w:tc>
          <w:tcPr>
            <w:tcW w:w="1618" w:type="dxa"/>
            <w:vMerge w:val="continue"/>
            <w:tcBorders>
              <w:top w:val="nil"/>
              <w:bottom w:val="nil"/>
            </w:tcBorders>
            <w:noWrap w:val="0"/>
            <w:vAlign w:val="top"/>
          </w:tcPr>
          <w:p w14:paraId="614C7C5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61A0D15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tcBorders>
              <w:right w:val="single" w:color="231F20" w:sz="6" w:space="0"/>
            </w:tcBorders>
            <w:noWrap w:val="0"/>
            <w:vAlign w:val="top"/>
          </w:tcPr>
          <w:p w14:paraId="2B033BC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15~DN 100</w:t>
            </w:r>
          </w:p>
        </w:tc>
      </w:tr>
      <w:tr w14:paraId="196B51C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937" w:type="dxa"/>
            <w:vMerge w:val="restart"/>
            <w:tcBorders>
              <w:left w:val="single" w:color="231F20" w:sz="6" w:space="0"/>
              <w:bottom w:val="nil"/>
            </w:tcBorders>
            <w:noWrap w:val="0"/>
            <w:vAlign w:val="top"/>
          </w:tcPr>
          <w:p w14:paraId="5D4DA62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异径接头 、异径三通</w:t>
            </w:r>
          </w:p>
        </w:tc>
        <w:tc>
          <w:tcPr>
            <w:tcW w:w="905" w:type="dxa"/>
            <w:noWrap w:val="0"/>
            <w:vAlign w:val="top"/>
          </w:tcPr>
          <w:p w14:paraId="22B5752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w:t>
            </w:r>
          </w:p>
        </w:tc>
        <w:tc>
          <w:tcPr>
            <w:tcW w:w="1618" w:type="dxa"/>
            <w:vMerge w:val="continue"/>
            <w:tcBorders>
              <w:top w:val="nil"/>
              <w:bottom w:val="nil"/>
            </w:tcBorders>
            <w:noWrap w:val="0"/>
            <w:vAlign w:val="top"/>
          </w:tcPr>
          <w:p w14:paraId="0A55A7D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1B96D85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tcBorders>
              <w:right w:val="single" w:color="231F20" w:sz="6" w:space="0"/>
            </w:tcBorders>
            <w:noWrap w:val="0"/>
            <w:vAlign w:val="top"/>
          </w:tcPr>
          <w:p w14:paraId="53CE29A0">
            <w:pPr>
              <w:pStyle w:val="6"/>
              <w:keepNext w:val="0"/>
              <w:keepLines w:val="0"/>
              <w:suppressLineNumbers w:val="0"/>
              <w:snapToGrid w:val="0"/>
              <w:spacing w:before="0" w:beforeAutospacing="0" w:after="0" w:afterAutospacing="0"/>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15×DN110~DN 100×DN180</w:t>
            </w:r>
          </w:p>
        </w:tc>
      </w:tr>
      <w:tr w14:paraId="6E97760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2937" w:type="dxa"/>
            <w:vMerge w:val="continue"/>
            <w:tcBorders>
              <w:top w:val="nil"/>
              <w:left w:val="single" w:color="231F20" w:sz="6" w:space="0"/>
            </w:tcBorders>
            <w:noWrap w:val="0"/>
            <w:vAlign w:val="top"/>
          </w:tcPr>
          <w:p w14:paraId="5A474D0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905" w:type="dxa"/>
            <w:noWrap w:val="0"/>
            <w:vAlign w:val="top"/>
          </w:tcPr>
          <w:p w14:paraId="75613B0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w:t>
            </w:r>
          </w:p>
        </w:tc>
        <w:tc>
          <w:tcPr>
            <w:tcW w:w="1618" w:type="dxa"/>
            <w:vMerge w:val="continue"/>
            <w:tcBorders>
              <w:top w:val="nil"/>
              <w:bottom w:val="nil"/>
            </w:tcBorders>
            <w:noWrap w:val="0"/>
            <w:vAlign w:val="top"/>
          </w:tcPr>
          <w:p w14:paraId="59C9D7A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1D02032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tcBorders>
              <w:right w:val="single" w:color="231F20" w:sz="6" w:space="0"/>
            </w:tcBorders>
            <w:noWrap w:val="0"/>
            <w:vAlign w:val="top"/>
          </w:tcPr>
          <w:p w14:paraId="5BD85051">
            <w:pPr>
              <w:pStyle w:val="6"/>
              <w:keepNext w:val="0"/>
              <w:keepLines w:val="0"/>
              <w:suppressLineNumbers w:val="0"/>
              <w:snapToGrid w:val="0"/>
              <w:spacing w:before="0" w:beforeAutospacing="0" w:after="0" w:afterAutospacing="0"/>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20×DN115~DN 100×DN180</w:t>
            </w:r>
          </w:p>
        </w:tc>
      </w:tr>
      <w:tr w14:paraId="36375E7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937" w:type="dxa"/>
            <w:vMerge w:val="restart"/>
            <w:tcBorders>
              <w:left w:val="single" w:color="231F20" w:sz="6" w:space="0"/>
              <w:bottom w:val="nil"/>
            </w:tcBorders>
            <w:noWrap w:val="0"/>
            <w:vAlign w:val="top"/>
          </w:tcPr>
          <w:p w14:paraId="3939E54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内螺纹转换接头</w:t>
            </w:r>
          </w:p>
        </w:tc>
        <w:tc>
          <w:tcPr>
            <w:tcW w:w="905" w:type="dxa"/>
            <w:noWrap w:val="0"/>
            <w:vAlign w:val="top"/>
          </w:tcPr>
          <w:p w14:paraId="3AE0FDE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w:t>
            </w:r>
          </w:p>
        </w:tc>
        <w:tc>
          <w:tcPr>
            <w:tcW w:w="1618" w:type="dxa"/>
            <w:vMerge w:val="continue"/>
            <w:tcBorders>
              <w:top w:val="nil"/>
              <w:bottom w:val="nil"/>
            </w:tcBorders>
            <w:noWrap w:val="0"/>
            <w:vAlign w:val="top"/>
          </w:tcPr>
          <w:p w14:paraId="5341523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06D5D01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tcBorders>
              <w:right w:val="single" w:color="231F20" w:sz="6" w:space="0"/>
            </w:tcBorders>
            <w:noWrap w:val="0"/>
            <w:vAlign w:val="top"/>
          </w:tcPr>
          <w:p w14:paraId="78840A6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10~DN 50</w:t>
            </w:r>
          </w:p>
        </w:tc>
      </w:tr>
      <w:tr w14:paraId="2DAD1C4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2937" w:type="dxa"/>
            <w:vMerge w:val="continue"/>
            <w:tcBorders>
              <w:top w:val="nil"/>
              <w:left w:val="single" w:color="231F20" w:sz="6" w:space="0"/>
            </w:tcBorders>
            <w:noWrap w:val="0"/>
            <w:vAlign w:val="top"/>
          </w:tcPr>
          <w:p w14:paraId="195941A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905" w:type="dxa"/>
            <w:noWrap w:val="0"/>
            <w:vAlign w:val="top"/>
          </w:tcPr>
          <w:p w14:paraId="1D39989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w:t>
            </w:r>
          </w:p>
        </w:tc>
        <w:tc>
          <w:tcPr>
            <w:tcW w:w="1618" w:type="dxa"/>
            <w:vMerge w:val="continue"/>
            <w:tcBorders>
              <w:top w:val="nil"/>
              <w:bottom w:val="nil"/>
            </w:tcBorders>
            <w:noWrap w:val="0"/>
            <w:vAlign w:val="top"/>
          </w:tcPr>
          <w:p w14:paraId="79AD775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2DF90E5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tcBorders>
              <w:right w:val="single" w:color="231F20" w:sz="6" w:space="0"/>
            </w:tcBorders>
            <w:noWrap w:val="0"/>
            <w:vAlign w:val="top"/>
          </w:tcPr>
          <w:p w14:paraId="7EEB291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15~DN 50</w:t>
            </w:r>
          </w:p>
        </w:tc>
      </w:tr>
      <w:tr w14:paraId="52ED86CB">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2937" w:type="dxa"/>
            <w:vMerge w:val="restart"/>
            <w:tcBorders>
              <w:left w:val="single" w:color="231F20" w:sz="6" w:space="0"/>
              <w:bottom w:val="nil"/>
            </w:tcBorders>
            <w:noWrap w:val="0"/>
            <w:vAlign w:val="top"/>
          </w:tcPr>
          <w:p w14:paraId="07196BD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外螺纹转换接头</w:t>
            </w:r>
          </w:p>
        </w:tc>
        <w:tc>
          <w:tcPr>
            <w:tcW w:w="905" w:type="dxa"/>
            <w:noWrap w:val="0"/>
            <w:vAlign w:val="top"/>
          </w:tcPr>
          <w:p w14:paraId="181E126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w:t>
            </w:r>
          </w:p>
        </w:tc>
        <w:tc>
          <w:tcPr>
            <w:tcW w:w="1618" w:type="dxa"/>
            <w:vMerge w:val="continue"/>
            <w:tcBorders>
              <w:top w:val="nil"/>
              <w:bottom w:val="nil"/>
            </w:tcBorders>
            <w:noWrap w:val="0"/>
            <w:vAlign w:val="top"/>
          </w:tcPr>
          <w:p w14:paraId="73090FC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5191007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tcBorders>
              <w:right w:val="single" w:color="231F20" w:sz="6" w:space="0"/>
            </w:tcBorders>
            <w:noWrap w:val="0"/>
            <w:vAlign w:val="top"/>
          </w:tcPr>
          <w:p w14:paraId="26C1723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10~DN 50</w:t>
            </w:r>
          </w:p>
        </w:tc>
      </w:tr>
      <w:tr w14:paraId="67BB6F1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jc w:val="center"/>
        </w:trPr>
        <w:tc>
          <w:tcPr>
            <w:tcW w:w="2937" w:type="dxa"/>
            <w:vMerge w:val="continue"/>
            <w:tcBorders>
              <w:top w:val="nil"/>
              <w:left w:val="single" w:color="231F20" w:sz="6" w:space="0"/>
            </w:tcBorders>
            <w:noWrap w:val="0"/>
            <w:vAlign w:val="top"/>
          </w:tcPr>
          <w:p w14:paraId="16FC9E5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905" w:type="dxa"/>
            <w:noWrap w:val="0"/>
            <w:vAlign w:val="top"/>
          </w:tcPr>
          <w:p w14:paraId="7C5D806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w:t>
            </w:r>
          </w:p>
        </w:tc>
        <w:tc>
          <w:tcPr>
            <w:tcW w:w="1618" w:type="dxa"/>
            <w:vMerge w:val="continue"/>
            <w:tcBorders>
              <w:top w:val="nil"/>
              <w:bottom w:val="nil"/>
            </w:tcBorders>
            <w:noWrap w:val="0"/>
            <w:vAlign w:val="top"/>
          </w:tcPr>
          <w:p w14:paraId="6571BB5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1952447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tcBorders>
              <w:right w:val="single" w:color="231F20" w:sz="6" w:space="0"/>
            </w:tcBorders>
            <w:noWrap w:val="0"/>
            <w:vAlign w:val="top"/>
          </w:tcPr>
          <w:p w14:paraId="350AA7B8">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15~DN 80</w:t>
            </w:r>
          </w:p>
        </w:tc>
      </w:tr>
      <w:tr w14:paraId="75576C31">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jc w:val="center"/>
        </w:trPr>
        <w:tc>
          <w:tcPr>
            <w:tcW w:w="2937" w:type="dxa"/>
            <w:vMerge w:val="restart"/>
            <w:tcBorders>
              <w:left w:val="single" w:color="231F20" w:sz="6" w:space="0"/>
              <w:bottom w:val="nil"/>
            </w:tcBorders>
            <w:noWrap w:val="0"/>
            <w:vAlign w:val="top"/>
          </w:tcPr>
          <w:p w14:paraId="6FD5FDE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卡压式法兰接头</w:t>
            </w:r>
          </w:p>
        </w:tc>
        <w:tc>
          <w:tcPr>
            <w:tcW w:w="905" w:type="dxa"/>
            <w:noWrap w:val="0"/>
            <w:vAlign w:val="top"/>
          </w:tcPr>
          <w:p w14:paraId="7BA8143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 型</w:t>
            </w:r>
          </w:p>
        </w:tc>
        <w:tc>
          <w:tcPr>
            <w:tcW w:w="1618" w:type="dxa"/>
            <w:vMerge w:val="continue"/>
            <w:tcBorders>
              <w:top w:val="nil"/>
              <w:bottom w:val="nil"/>
            </w:tcBorders>
            <w:noWrap w:val="0"/>
            <w:vAlign w:val="top"/>
          </w:tcPr>
          <w:p w14:paraId="70716179">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nil"/>
            </w:tcBorders>
            <w:noWrap w:val="0"/>
            <w:vAlign w:val="top"/>
          </w:tcPr>
          <w:p w14:paraId="73E086E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vMerge w:val="restart"/>
            <w:tcBorders>
              <w:bottom w:val="nil"/>
              <w:right w:val="single" w:color="231F20" w:sz="6" w:space="0"/>
            </w:tcBorders>
            <w:noWrap w:val="0"/>
            <w:vAlign w:val="top"/>
          </w:tcPr>
          <w:p w14:paraId="2B0EB97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DN 15~DN 100</w:t>
            </w:r>
          </w:p>
        </w:tc>
      </w:tr>
      <w:tr w14:paraId="34730BD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2" w:hRule="atLeast"/>
          <w:jc w:val="center"/>
        </w:trPr>
        <w:tc>
          <w:tcPr>
            <w:tcW w:w="2937" w:type="dxa"/>
            <w:vMerge w:val="continue"/>
            <w:tcBorders>
              <w:top w:val="nil"/>
              <w:left w:val="single" w:color="231F20" w:sz="6" w:space="0"/>
              <w:bottom w:val="single" w:color="231F20" w:sz="6" w:space="0"/>
            </w:tcBorders>
            <w:noWrap w:val="0"/>
            <w:vAlign w:val="top"/>
          </w:tcPr>
          <w:p w14:paraId="022E860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905" w:type="dxa"/>
            <w:tcBorders>
              <w:bottom w:val="single" w:color="231F20" w:sz="6" w:space="0"/>
            </w:tcBorders>
            <w:noWrap w:val="0"/>
            <w:vAlign w:val="top"/>
          </w:tcPr>
          <w:p w14:paraId="02D7F74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D 型</w:t>
            </w:r>
          </w:p>
        </w:tc>
        <w:tc>
          <w:tcPr>
            <w:tcW w:w="1618" w:type="dxa"/>
            <w:vMerge w:val="continue"/>
            <w:tcBorders>
              <w:top w:val="nil"/>
              <w:bottom w:val="single" w:color="231F20" w:sz="6" w:space="0"/>
            </w:tcBorders>
            <w:noWrap w:val="0"/>
            <w:vAlign w:val="top"/>
          </w:tcPr>
          <w:p w14:paraId="1D70FBAC">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1764" w:type="dxa"/>
            <w:vMerge w:val="continue"/>
            <w:tcBorders>
              <w:top w:val="nil"/>
              <w:bottom w:val="single" w:color="231F20" w:sz="6" w:space="0"/>
            </w:tcBorders>
            <w:noWrap w:val="0"/>
            <w:vAlign w:val="top"/>
          </w:tcPr>
          <w:p w14:paraId="54C2303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c>
          <w:tcPr>
            <w:tcW w:w="3049" w:type="dxa"/>
            <w:vMerge w:val="continue"/>
            <w:tcBorders>
              <w:top w:val="nil"/>
              <w:bottom w:val="single" w:color="231F20" w:sz="6" w:space="0"/>
              <w:right w:val="single" w:color="231F20" w:sz="6" w:space="0"/>
            </w:tcBorders>
            <w:noWrap w:val="0"/>
            <w:vAlign w:val="top"/>
          </w:tcPr>
          <w:p w14:paraId="652010D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p>
        </w:tc>
      </w:tr>
    </w:tbl>
    <w:p w14:paraId="411CAA0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ascii="宋体" w:hAnsi="宋体" w:cs="仿宋"/>
          <w:snapToGrid w:val="0"/>
          <w:color w:val="000000"/>
          <w:spacing w:val="22"/>
          <w:sz w:val="26"/>
          <w:szCs w:val="26"/>
          <w:highlight w:val="none"/>
          <w:lang w:eastAsia="zh-CN"/>
        </w:rPr>
        <w:t>17.4</w:t>
      </w:r>
      <w:r>
        <w:rPr>
          <w:rFonts w:hint="eastAsia" w:ascii="宋体" w:hAnsi="宋体" w:cs="仿宋"/>
          <w:snapToGrid w:val="0"/>
          <w:color w:val="000000"/>
          <w:spacing w:val="22"/>
          <w:sz w:val="26"/>
          <w:szCs w:val="26"/>
          <w:highlight w:val="none"/>
          <w:lang w:eastAsia="zh-CN"/>
        </w:rPr>
        <w:t>标记与标志</w:t>
      </w:r>
    </w:p>
    <w:p w14:paraId="186868B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（1）标记：产品标记由产品代号、承口端部连接方式和系列、公称尺寸(或管螺纹尺寸)、材料代号和文件编号组成。</w:t>
      </w:r>
    </w:p>
    <w:p w14:paraId="2614B2CD">
      <w:pPr>
        <w:pStyle w:val="12"/>
        <w:ind w:left="0" w:leftChars="0" w:firstLine="0" w:firstLineChars="0"/>
        <w:rPr>
          <w:rFonts w:ascii="宋体" w:hAnsi="宋体" w:cs="仿宋"/>
          <w:snapToGrid w:val="0"/>
          <w:color w:val="000000"/>
          <w:spacing w:val="22"/>
          <w:kern w:val="0"/>
          <w:sz w:val="26"/>
          <w:szCs w:val="26"/>
          <w:highlight w:val="none"/>
        </w:rPr>
      </w:pPr>
      <w:r>
        <w:rPr>
          <w:rFonts w:hint="eastAsia" w:ascii="宋体" w:hAnsi="宋体" w:cs="仿宋"/>
          <w:snapToGrid w:val="0"/>
          <w:color w:val="000000"/>
          <w:spacing w:val="22"/>
          <w:kern w:val="0"/>
          <w:sz w:val="26"/>
          <w:szCs w:val="26"/>
          <w:highlight w:val="none"/>
        </w:rPr>
        <w:drawing>
          <wp:inline distT="0" distB="0" distL="114300" distR="114300">
            <wp:extent cx="4346575" cy="1391285"/>
            <wp:effectExtent l="0" t="0" r="15875" b="18415"/>
            <wp:docPr id="12" name="图片 17" descr="582acdb3-fae6-4915-b446-67ec674e7f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7" descr="582acdb3-fae6-4915-b446-67ec674e7f33"/>
                    <pic:cNvPicPr>
                      <a:picLocks noChangeAspect="1"/>
                    </pic:cNvPicPr>
                  </pic:nvPicPr>
                  <pic:blipFill>
                    <a:blip r:embed="rId11"/>
                    <a:stretch>
                      <a:fillRect/>
                    </a:stretch>
                  </pic:blipFill>
                  <pic:spPr>
                    <a:xfrm>
                      <a:off x="0" y="0"/>
                      <a:ext cx="4346575" cy="1391285"/>
                    </a:xfrm>
                    <a:prstGeom prst="rect">
                      <a:avLst/>
                    </a:prstGeom>
                    <a:noFill/>
                    <a:ln>
                      <a:noFill/>
                    </a:ln>
                  </pic:spPr>
                </pic:pic>
              </a:graphicData>
            </a:graphic>
          </wp:inline>
        </w:drawing>
      </w:r>
    </w:p>
    <w:p w14:paraId="50F7699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bCs/>
          <w:snapToGrid w:val="0"/>
          <w:color w:val="000000"/>
          <w:spacing w:val="22"/>
          <w:sz w:val="26"/>
          <w:szCs w:val="26"/>
          <w:highlight w:val="none"/>
          <w:lang w:eastAsia="zh-CN"/>
        </w:rPr>
        <w:t xml:space="preserve">示例 1: </w:t>
      </w:r>
      <w:r>
        <w:rPr>
          <w:rFonts w:hint="eastAsia" w:ascii="宋体" w:hAnsi="宋体" w:cs="仿宋"/>
          <w:snapToGrid w:val="0"/>
          <w:color w:val="000000"/>
          <w:spacing w:val="22"/>
          <w:sz w:val="26"/>
          <w:szCs w:val="26"/>
          <w:highlight w:val="none"/>
          <w:lang w:eastAsia="zh-CN"/>
        </w:rPr>
        <w:t>公称尺寸 DN 20,材料为06Cr19Ni10的S型Ⅰ系列等径接头标记为：</w:t>
      </w:r>
    </w:p>
    <w:p w14:paraId="5137F86E">
      <w:pPr>
        <w:widowControl/>
        <w:kinsoku w:val="0"/>
        <w:autoSpaceDE w:val="0"/>
        <w:autoSpaceDN w:val="0"/>
        <w:adjustRightInd w:val="0"/>
        <w:snapToGrid w:val="0"/>
        <w:spacing w:before="178" w:line="230" w:lineRule="auto"/>
        <w:ind w:left="3" w:right="50" w:firstLine="1817" w:firstLineChars="598"/>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管件 C-SI DN 20 S30408 GB/T 19228.1—2024</w:t>
      </w:r>
    </w:p>
    <w:p w14:paraId="2E70498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bCs/>
          <w:snapToGrid w:val="0"/>
          <w:color w:val="000000"/>
          <w:spacing w:val="22"/>
          <w:sz w:val="26"/>
          <w:szCs w:val="26"/>
          <w:highlight w:val="none"/>
          <w:lang w:eastAsia="zh-CN"/>
        </w:rPr>
        <w:t xml:space="preserve">示例 2: </w:t>
      </w:r>
      <w:r>
        <w:rPr>
          <w:rFonts w:hint="eastAsia" w:ascii="宋体" w:hAnsi="宋体" w:cs="仿宋"/>
          <w:snapToGrid w:val="0"/>
          <w:color w:val="000000"/>
          <w:spacing w:val="22"/>
          <w:sz w:val="26"/>
          <w:szCs w:val="26"/>
          <w:highlight w:val="none"/>
          <w:lang w:eastAsia="zh-CN"/>
        </w:rPr>
        <w:t>公称尺寸为 DN 32×DN120,材料为 06Cr17Ni12Mo2的 S 型 Ⅱ 系列异径三通标记为：管件 TR-SⅡ DN 32×DN</w:t>
      </w:r>
      <w:r>
        <w:rPr>
          <w:rFonts w:hint="eastAsia" w:ascii="宋体" w:hAnsi="宋体" w:cs="仿宋"/>
          <w:snapToGrid w:val="0"/>
          <w:color w:val="000000"/>
          <w:spacing w:val="23"/>
          <w:sz w:val="26"/>
          <w:szCs w:val="26"/>
          <w:highlight w:val="none"/>
          <w:vertAlign w:val="subscript"/>
          <w:lang w:eastAsia="zh-CN"/>
        </w:rPr>
        <w:t>1</w:t>
      </w:r>
      <w:r>
        <w:rPr>
          <w:rFonts w:hint="eastAsia" w:ascii="宋体" w:hAnsi="宋体" w:cs="仿宋"/>
          <w:snapToGrid w:val="0"/>
          <w:color w:val="000000"/>
          <w:spacing w:val="22"/>
          <w:sz w:val="26"/>
          <w:szCs w:val="26"/>
          <w:highlight w:val="none"/>
          <w:lang w:eastAsia="zh-CN"/>
        </w:rPr>
        <w:t>20 S31608 GB/T 19228.1—2024</w:t>
      </w:r>
    </w:p>
    <w:p w14:paraId="13D1118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bCs/>
          <w:snapToGrid w:val="0"/>
          <w:color w:val="000000"/>
          <w:spacing w:val="22"/>
          <w:sz w:val="26"/>
          <w:szCs w:val="26"/>
          <w:highlight w:val="none"/>
          <w:lang w:eastAsia="zh-CN"/>
        </w:rPr>
        <w:t xml:space="preserve">示例 3: </w:t>
      </w:r>
      <w:r>
        <w:rPr>
          <w:rFonts w:hint="eastAsia" w:ascii="宋体" w:hAnsi="宋体" w:cs="仿宋"/>
          <w:snapToGrid w:val="0"/>
          <w:color w:val="000000"/>
          <w:spacing w:val="22"/>
          <w:sz w:val="26"/>
          <w:szCs w:val="26"/>
          <w:highlight w:val="none"/>
          <w:lang w:eastAsia="zh-CN"/>
        </w:rPr>
        <w:t>公称尺寸为 DN 40,管螺纹为 R</w:t>
      </w:r>
      <w:r>
        <w:rPr>
          <w:rFonts w:hint="eastAsia" w:ascii="宋体" w:hAnsi="宋体" w:cs="仿宋"/>
          <w:snapToGrid w:val="0"/>
          <w:color w:val="000000"/>
          <w:spacing w:val="23"/>
          <w:sz w:val="26"/>
          <w:szCs w:val="26"/>
          <w:highlight w:val="none"/>
          <w:vertAlign w:val="subscript"/>
          <w:lang w:eastAsia="zh-CN"/>
        </w:rPr>
        <w:t>1</w:t>
      </w:r>
      <w:r>
        <w:rPr>
          <w:rFonts w:hint="eastAsia" w:ascii="宋体" w:hAnsi="宋体" w:cs="仿宋"/>
          <w:snapToGrid w:val="0"/>
          <w:color w:val="000000"/>
          <w:spacing w:val="22"/>
          <w:sz w:val="26"/>
          <w:szCs w:val="26"/>
          <w:highlight w:val="none"/>
          <w:lang w:eastAsia="zh-CN"/>
        </w:rPr>
        <w:t xml:space="preserve">  1</w:t>
      </w:r>
      <w:r>
        <w:rPr>
          <w:rFonts w:ascii="MS Mincho" w:hAnsi="MS Mincho" w:cs="MS Mincho"/>
          <w:snapToGrid w:val="0"/>
          <w:color w:val="000000"/>
          <w:spacing w:val="22"/>
          <w:sz w:val="26"/>
          <w:szCs w:val="26"/>
          <w:highlight w:val="none"/>
          <w:lang w:eastAsia="zh-CN"/>
        </w:rPr>
        <w:t>⅟</w:t>
      </w:r>
      <w:r>
        <w:rPr>
          <w:rFonts w:hint="eastAsia" w:ascii="宋体" w:hAnsi="宋体" w:cs="仿宋"/>
          <w:snapToGrid w:val="0"/>
          <w:color w:val="000000"/>
          <w:spacing w:val="23"/>
          <w:sz w:val="26"/>
          <w:szCs w:val="26"/>
          <w:highlight w:val="none"/>
          <w:vertAlign w:val="subscript"/>
          <w:lang w:eastAsia="zh-CN"/>
        </w:rPr>
        <w:t>2 ，</w:t>
      </w:r>
      <w:r>
        <w:rPr>
          <w:rFonts w:hint="eastAsia" w:ascii="宋体" w:hAnsi="宋体" w:cs="仿宋"/>
          <w:snapToGrid w:val="0"/>
          <w:color w:val="000000"/>
          <w:spacing w:val="22"/>
          <w:sz w:val="26"/>
          <w:szCs w:val="26"/>
          <w:highlight w:val="none"/>
          <w:lang w:eastAsia="zh-CN"/>
        </w:rPr>
        <w:t>材料为 022Cr17Ni12Mo2的 D型外螺纹转换接头标记为：管件 ETC-D DN 40×R</w:t>
      </w:r>
      <w:r>
        <w:rPr>
          <w:rFonts w:hint="eastAsia" w:ascii="宋体" w:hAnsi="宋体" w:cs="仿宋"/>
          <w:snapToGrid w:val="0"/>
          <w:color w:val="000000"/>
          <w:spacing w:val="23"/>
          <w:sz w:val="26"/>
          <w:szCs w:val="26"/>
          <w:highlight w:val="none"/>
          <w:vertAlign w:val="subscript"/>
          <w:lang w:eastAsia="zh-CN"/>
        </w:rPr>
        <w:t>1</w:t>
      </w:r>
      <w:r>
        <w:rPr>
          <w:rFonts w:hint="eastAsia" w:ascii="宋体" w:hAnsi="宋体" w:cs="仿宋"/>
          <w:snapToGrid w:val="0"/>
          <w:color w:val="000000"/>
          <w:spacing w:val="22"/>
          <w:sz w:val="26"/>
          <w:szCs w:val="26"/>
          <w:highlight w:val="none"/>
          <w:lang w:eastAsia="zh-CN"/>
        </w:rPr>
        <w:t xml:space="preserve">  1</w:t>
      </w:r>
      <w:r>
        <w:rPr>
          <w:rFonts w:ascii="MS Mincho" w:hAnsi="MS Mincho" w:cs="MS Mincho"/>
          <w:snapToGrid w:val="0"/>
          <w:color w:val="000000"/>
          <w:spacing w:val="22"/>
          <w:sz w:val="26"/>
          <w:szCs w:val="26"/>
          <w:highlight w:val="none"/>
          <w:lang w:eastAsia="zh-CN"/>
        </w:rPr>
        <w:t>⅟</w:t>
      </w:r>
      <w:r>
        <w:rPr>
          <w:rFonts w:hint="eastAsia" w:ascii="宋体" w:hAnsi="宋体" w:cs="仿宋"/>
          <w:snapToGrid w:val="0"/>
          <w:color w:val="000000"/>
          <w:spacing w:val="23"/>
          <w:sz w:val="26"/>
          <w:szCs w:val="26"/>
          <w:highlight w:val="none"/>
          <w:vertAlign w:val="subscript"/>
          <w:lang w:eastAsia="zh-CN"/>
        </w:rPr>
        <w:t>2</w:t>
      </w:r>
      <w:r>
        <w:rPr>
          <w:rFonts w:hint="eastAsia" w:ascii="宋体" w:hAnsi="宋体" w:cs="仿宋"/>
          <w:snapToGrid w:val="0"/>
          <w:color w:val="000000"/>
          <w:spacing w:val="22"/>
          <w:sz w:val="26"/>
          <w:szCs w:val="26"/>
          <w:highlight w:val="none"/>
          <w:lang w:eastAsia="zh-CN"/>
        </w:rPr>
        <w:t xml:space="preserve"> S31603 GB/T 19228.1—2024</w:t>
      </w:r>
    </w:p>
    <w:p w14:paraId="383B86C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（2）标志</w:t>
      </w:r>
    </w:p>
    <w:p w14:paraId="2B345DA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经检验合格后的管件上应标上制造厂商标、管件规格、材料代号等标志 。</w:t>
      </w:r>
    </w:p>
    <w:p w14:paraId="5020DCD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bookmarkStart w:id="65" w:name="bookmark1"/>
      <w:bookmarkEnd w:id="65"/>
      <w:r>
        <w:rPr>
          <w:rFonts w:ascii="宋体" w:hAnsi="宋体" w:cs="仿宋"/>
          <w:snapToGrid w:val="0"/>
          <w:color w:val="000000"/>
          <w:spacing w:val="22"/>
          <w:sz w:val="26"/>
          <w:szCs w:val="26"/>
          <w:highlight w:val="none"/>
          <w:lang w:eastAsia="zh-CN"/>
        </w:rPr>
        <w:t>17.5</w:t>
      </w:r>
      <w:r>
        <w:rPr>
          <w:rFonts w:hint="eastAsia" w:ascii="宋体" w:hAnsi="宋体" w:cs="仿宋"/>
          <w:snapToGrid w:val="0"/>
          <w:color w:val="000000"/>
          <w:spacing w:val="22"/>
          <w:sz w:val="26"/>
          <w:szCs w:val="26"/>
          <w:highlight w:val="none"/>
          <w:lang w:eastAsia="zh-CN"/>
        </w:rPr>
        <w:t>管件的结构型式与尺寸</w:t>
      </w:r>
    </w:p>
    <w:p w14:paraId="4FA2C45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（1）管件承口</w:t>
      </w:r>
    </w:p>
    <w:p w14:paraId="45FA7A9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S型管件承口的结构型式见图1a) ,基本尺寸应符合GB/T 19228.1表3 的规定。</w:t>
      </w:r>
    </w:p>
    <w:p w14:paraId="027C439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D型管件承口的结构型式见图1b) ,基本尺寸应符合GB/T 19228.1表4 的规定。</w:t>
      </w:r>
    </w:p>
    <w:p w14:paraId="5C44DA2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59264" behindDoc="0" locked="0" layoutInCell="1" allowOverlap="1">
            <wp:simplePos x="0" y="0"/>
            <wp:positionH relativeFrom="column">
              <wp:posOffset>3451225</wp:posOffset>
            </wp:positionH>
            <wp:positionV relativeFrom="paragraph">
              <wp:posOffset>144145</wp:posOffset>
            </wp:positionV>
            <wp:extent cx="1925955" cy="1656080"/>
            <wp:effectExtent l="0" t="0" r="17145" b="1270"/>
            <wp:wrapNone/>
            <wp:docPr id="1" name="IM 22"/>
            <wp:cNvGraphicFramePr/>
            <a:graphic xmlns:a="http://schemas.openxmlformats.org/drawingml/2006/main">
              <a:graphicData uri="http://schemas.openxmlformats.org/drawingml/2006/picture">
                <pic:pic xmlns:pic="http://schemas.openxmlformats.org/drawingml/2006/picture">
                  <pic:nvPicPr>
                    <pic:cNvPr id="1" name="IM 22"/>
                    <pic:cNvPicPr/>
                  </pic:nvPicPr>
                  <pic:blipFill>
                    <a:blip r:embed="rId12"/>
                    <a:stretch>
                      <a:fillRect/>
                    </a:stretch>
                  </pic:blipFill>
                  <pic:spPr>
                    <a:xfrm>
                      <a:off x="0" y="0"/>
                      <a:ext cx="1925955" cy="1656080"/>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109470" cy="1758315"/>
            <wp:effectExtent l="0" t="0" r="5080" b="13335"/>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3"/>
                    <a:stretch>
                      <a:fillRect/>
                    </a:stretch>
                  </pic:blipFill>
                  <pic:spPr>
                    <a:xfrm>
                      <a:off x="0" y="0"/>
                      <a:ext cx="2109470" cy="1758315"/>
                    </a:xfrm>
                    <a:prstGeom prst="rect">
                      <a:avLst/>
                    </a:prstGeom>
                    <a:noFill/>
                    <a:ln>
                      <a:noFill/>
                    </a:ln>
                  </pic:spPr>
                </pic:pic>
              </a:graphicData>
            </a:graphic>
          </wp:inline>
        </w:drawing>
      </w:r>
    </w:p>
    <w:p w14:paraId="23012041">
      <w:pPr>
        <w:widowControl/>
        <w:numPr>
          <w:ilvl w:val="0"/>
          <w:numId w:val="6"/>
        </w:numPr>
        <w:kinsoku w:val="0"/>
        <w:autoSpaceDE w:val="0"/>
        <w:autoSpaceDN w:val="0"/>
        <w:adjustRightInd w:val="0"/>
        <w:snapToGrid w:val="0"/>
        <w:spacing w:before="178" w:line="230" w:lineRule="auto"/>
        <w:ind w:left="3" w:right="50" w:firstLine="1513" w:firstLineChars="498"/>
        <w:jc w:val="both"/>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 xml:space="preserve"> S型承口                    b)  D型承口</w:t>
      </w:r>
    </w:p>
    <w:p w14:paraId="315077A3">
      <w:pPr>
        <w:widowControl/>
        <w:kinsoku w:val="0"/>
        <w:autoSpaceDE w:val="0"/>
        <w:autoSpaceDN w:val="0"/>
        <w:adjustRightInd w:val="0"/>
        <w:snapToGrid w:val="0"/>
        <w:spacing w:before="178" w:line="230" w:lineRule="auto"/>
        <w:ind w:right="5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 xml:space="preserve"> 标引序号说明:    1— 本体 ;  2— O形橡胶密封圈</w:t>
      </w:r>
    </w:p>
    <w:p w14:paraId="205FE609">
      <w:pPr>
        <w:widowControl/>
        <w:kinsoku w:val="0"/>
        <w:autoSpaceDE w:val="0"/>
        <w:autoSpaceDN w:val="0"/>
        <w:adjustRightInd w:val="0"/>
        <w:snapToGrid w:val="0"/>
        <w:spacing w:before="178" w:line="230" w:lineRule="auto"/>
        <w:ind w:right="50"/>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图1 卡压式管件承口的结构</w:t>
      </w:r>
    </w:p>
    <w:p w14:paraId="1983980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（2）管帽</w:t>
      </w:r>
    </w:p>
    <w:p w14:paraId="68A29DF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S型管帽的结构型式见图2a),基本尺寸应符合GB/T19228.1表5的规定。</w:t>
      </w:r>
    </w:p>
    <w:p w14:paraId="33B63C9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D型管帽的结构型式见图2b),基本尺寸应符合GB/T19228.1表6的规定。</w:t>
      </w:r>
    </w:p>
    <w:p w14:paraId="22C450A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0288" behindDoc="0" locked="0" layoutInCell="1" allowOverlap="1">
            <wp:simplePos x="0" y="0"/>
            <wp:positionH relativeFrom="column">
              <wp:posOffset>3667125</wp:posOffset>
            </wp:positionH>
            <wp:positionV relativeFrom="paragraph">
              <wp:posOffset>-26035</wp:posOffset>
            </wp:positionV>
            <wp:extent cx="1617980" cy="1217295"/>
            <wp:effectExtent l="0" t="0" r="1270" b="1905"/>
            <wp:wrapNone/>
            <wp:docPr id="2" name="IM 32"/>
            <wp:cNvGraphicFramePr/>
            <a:graphic xmlns:a="http://schemas.openxmlformats.org/drawingml/2006/main">
              <a:graphicData uri="http://schemas.openxmlformats.org/drawingml/2006/picture">
                <pic:pic xmlns:pic="http://schemas.openxmlformats.org/drawingml/2006/picture">
                  <pic:nvPicPr>
                    <pic:cNvPr id="2" name="IM 32"/>
                    <pic:cNvPicPr/>
                  </pic:nvPicPr>
                  <pic:blipFill>
                    <a:blip r:embed="rId14"/>
                    <a:stretch>
                      <a:fillRect/>
                    </a:stretch>
                  </pic:blipFill>
                  <pic:spPr>
                    <a:xfrm>
                      <a:off x="0" y="0"/>
                      <a:ext cx="1617980" cy="1217295"/>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1682115" cy="1165225"/>
            <wp:effectExtent l="0" t="0" r="13335" b="15875"/>
            <wp:docPr id="14" name="IM 34"/>
            <wp:cNvGraphicFramePr/>
            <a:graphic xmlns:a="http://schemas.openxmlformats.org/drawingml/2006/main">
              <a:graphicData uri="http://schemas.openxmlformats.org/drawingml/2006/picture">
                <pic:pic xmlns:pic="http://schemas.openxmlformats.org/drawingml/2006/picture">
                  <pic:nvPicPr>
                    <pic:cNvPr id="14" name="IM 34"/>
                    <pic:cNvPicPr/>
                  </pic:nvPicPr>
                  <pic:blipFill>
                    <a:blip r:embed="rId15"/>
                    <a:stretch>
                      <a:fillRect/>
                    </a:stretch>
                  </pic:blipFill>
                  <pic:spPr>
                    <a:xfrm>
                      <a:off x="0" y="0"/>
                      <a:ext cx="1682115" cy="1165225"/>
                    </a:xfrm>
                    <a:prstGeom prst="rect">
                      <a:avLst/>
                    </a:prstGeom>
                    <a:noFill/>
                    <a:ln>
                      <a:noFill/>
                    </a:ln>
                  </pic:spPr>
                </pic:pic>
              </a:graphicData>
            </a:graphic>
          </wp:inline>
        </w:drawing>
      </w:r>
    </w:p>
    <w:p w14:paraId="3C304EBA">
      <w:pPr>
        <w:widowControl/>
        <w:kinsoku w:val="0"/>
        <w:autoSpaceDE w:val="0"/>
        <w:autoSpaceDN w:val="0"/>
        <w:adjustRightInd w:val="0"/>
        <w:snapToGrid w:val="0"/>
        <w:spacing w:before="178" w:line="230" w:lineRule="auto"/>
        <w:ind w:left="3" w:right="50" w:firstLine="1212" w:firstLineChars="39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0CB6710B">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图2   管帽的结构型式</w:t>
      </w:r>
    </w:p>
    <w:p w14:paraId="2D82422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（3）等径接头</w:t>
      </w:r>
    </w:p>
    <w:p w14:paraId="26B0E3E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S型等径接头的结构型式见图3a) ,基本尺寸应符合GB/T 19228.1表7 的规定。</w:t>
      </w:r>
    </w:p>
    <w:p w14:paraId="5D0BD1B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D型等径接头的结构型式见图3b) ,基本尺寸应符合GB/T 19228.1表8 的规定。</w:t>
      </w:r>
    </w:p>
    <w:p w14:paraId="31975FC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1312" behindDoc="0" locked="0" layoutInCell="1" allowOverlap="1">
            <wp:simplePos x="0" y="0"/>
            <wp:positionH relativeFrom="column">
              <wp:posOffset>3468370</wp:posOffset>
            </wp:positionH>
            <wp:positionV relativeFrom="paragraph">
              <wp:posOffset>86360</wp:posOffset>
            </wp:positionV>
            <wp:extent cx="1912620" cy="1036320"/>
            <wp:effectExtent l="0" t="0" r="11430" b="11430"/>
            <wp:wrapNone/>
            <wp:docPr id="3" name="IM 38"/>
            <wp:cNvGraphicFramePr/>
            <a:graphic xmlns:a="http://schemas.openxmlformats.org/drawingml/2006/main">
              <a:graphicData uri="http://schemas.openxmlformats.org/drawingml/2006/picture">
                <pic:pic xmlns:pic="http://schemas.openxmlformats.org/drawingml/2006/picture">
                  <pic:nvPicPr>
                    <pic:cNvPr id="3" name="IM 38"/>
                    <pic:cNvPicPr/>
                  </pic:nvPicPr>
                  <pic:blipFill>
                    <a:blip r:embed="rId16"/>
                    <a:stretch>
                      <a:fillRect/>
                    </a:stretch>
                  </pic:blipFill>
                  <pic:spPr>
                    <a:xfrm>
                      <a:off x="0" y="0"/>
                      <a:ext cx="1912620" cy="1036320"/>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479040" cy="1029970"/>
            <wp:effectExtent l="0" t="0" r="16510" b="17780"/>
            <wp:docPr id="15" name="IM 40"/>
            <wp:cNvGraphicFramePr/>
            <a:graphic xmlns:a="http://schemas.openxmlformats.org/drawingml/2006/main">
              <a:graphicData uri="http://schemas.openxmlformats.org/drawingml/2006/picture">
                <pic:pic xmlns:pic="http://schemas.openxmlformats.org/drawingml/2006/picture">
                  <pic:nvPicPr>
                    <pic:cNvPr id="15" name="IM 40"/>
                    <pic:cNvPicPr/>
                  </pic:nvPicPr>
                  <pic:blipFill>
                    <a:blip r:embed="rId17"/>
                    <a:stretch>
                      <a:fillRect/>
                    </a:stretch>
                  </pic:blipFill>
                  <pic:spPr>
                    <a:xfrm>
                      <a:off x="0" y="0"/>
                      <a:ext cx="2479040" cy="1029970"/>
                    </a:xfrm>
                    <a:prstGeom prst="rect">
                      <a:avLst/>
                    </a:prstGeom>
                    <a:noFill/>
                    <a:ln>
                      <a:noFill/>
                    </a:ln>
                  </pic:spPr>
                </pic:pic>
              </a:graphicData>
            </a:graphic>
          </wp:inline>
        </w:drawing>
      </w:r>
    </w:p>
    <w:p w14:paraId="7B387F6B">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58A94C6D">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图3   等径接头的结构型式</w:t>
      </w:r>
    </w:p>
    <w:p w14:paraId="10EF80D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（4）异径接头</w:t>
      </w:r>
    </w:p>
    <w:p w14:paraId="5DC1D2F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S 型异径接头的结构型式见图4a) ,基本尺寸应符合GB/T 19228.1表9 的规定。</w:t>
      </w:r>
    </w:p>
    <w:p w14:paraId="0BB4677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D 型异径接头的结构型式见图4b) ,基本尺寸应符合GB/T 19228.1表10的规定。</w:t>
      </w:r>
    </w:p>
    <w:p w14:paraId="27636FC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2336" behindDoc="0" locked="0" layoutInCell="1" allowOverlap="1">
            <wp:simplePos x="0" y="0"/>
            <wp:positionH relativeFrom="column">
              <wp:posOffset>3388360</wp:posOffset>
            </wp:positionH>
            <wp:positionV relativeFrom="paragraph">
              <wp:posOffset>86360</wp:posOffset>
            </wp:positionV>
            <wp:extent cx="2071370" cy="1083310"/>
            <wp:effectExtent l="0" t="0" r="5080" b="2540"/>
            <wp:wrapNone/>
            <wp:docPr id="4" name="IM 46"/>
            <wp:cNvGraphicFramePr/>
            <a:graphic xmlns:a="http://schemas.openxmlformats.org/drawingml/2006/main">
              <a:graphicData uri="http://schemas.openxmlformats.org/drawingml/2006/picture">
                <pic:pic xmlns:pic="http://schemas.openxmlformats.org/drawingml/2006/picture">
                  <pic:nvPicPr>
                    <pic:cNvPr id="4" name="IM 46"/>
                    <pic:cNvPicPr/>
                  </pic:nvPicPr>
                  <pic:blipFill>
                    <a:blip r:embed="rId18"/>
                    <a:stretch>
                      <a:fillRect/>
                    </a:stretch>
                  </pic:blipFill>
                  <pic:spPr>
                    <a:xfrm>
                      <a:off x="0" y="0"/>
                      <a:ext cx="2071370" cy="1083310"/>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393950" cy="1040765"/>
            <wp:effectExtent l="0" t="0" r="6350" b="6985"/>
            <wp:docPr id="16" name="IM 48"/>
            <wp:cNvGraphicFramePr/>
            <a:graphic xmlns:a="http://schemas.openxmlformats.org/drawingml/2006/main">
              <a:graphicData uri="http://schemas.openxmlformats.org/drawingml/2006/picture">
                <pic:pic xmlns:pic="http://schemas.openxmlformats.org/drawingml/2006/picture">
                  <pic:nvPicPr>
                    <pic:cNvPr id="16" name="IM 48"/>
                    <pic:cNvPicPr/>
                  </pic:nvPicPr>
                  <pic:blipFill>
                    <a:blip r:embed="rId19"/>
                    <a:stretch>
                      <a:fillRect/>
                    </a:stretch>
                  </pic:blipFill>
                  <pic:spPr>
                    <a:xfrm>
                      <a:off x="0" y="0"/>
                      <a:ext cx="2393950" cy="1040765"/>
                    </a:xfrm>
                    <a:prstGeom prst="rect">
                      <a:avLst/>
                    </a:prstGeom>
                    <a:noFill/>
                    <a:ln>
                      <a:noFill/>
                    </a:ln>
                  </pic:spPr>
                </pic:pic>
              </a:graphicData>
            </a:graphic>
          </wp:inline>
        </w:drawing>
      </w:r>
    </w:p>
    <w:p w14:paraId="1CBA3F18">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03DAFDA2">
      <w:pPr>
        <w:widowControl/>
        <w:kinsoku w:val="0"/>
        <w:autoSpaceDE w:val="0"/>
        <w:autoSpaceDN w:val="0"/>
        <w:adjustRightInd w:val="0"/>
        <w:snapToGrid w:val="0"/>
        <w:spacing w:before="178" w:line="230" w:lineRule="auto"/>
        <w:ind w:right="50"/>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图4   异径接头的结构型式</w:t>
      </w:r>
    </w:p>
    <w:p w14:paraId="469D199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17.6</w:t>
      </w:r>
      <w:r>
        <w:rPr>
          <w:rFonts w:hint="eastAsia" w:ascii="宋体" w:hAnsi="宋体" w:cs="仿宋"/>
          <w:snapToGrid w:val="0"/>
          <w:color w:val="000000"/>
          <w:spacing w:val="22"/>
          <w:sz w:val="26"/>
          <w:szCs w:val="26"/>
          <w:highlight w:val="none"/>
          <w:lang w:eastAsia="zh-CN"/>
        </w:rPr>
        <w:t>等径三通</w:t>
      </w:r>
    </w:p>
    <w:p w14:paraId="78C87C0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（1）S型等径三通的结构型式见图5a),基本尺寸应符合GB/T 19228.1表11的规定。</w:t>
      </w:r>
    </w:p>
    <w:p w14:paraId="30046FC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（2）D型等径三通的结构型式见图5b),基本尺寸应符合GB/T 19228.1表12的规定。</w:t>
      </w:r>
    </w:p>
    <w:p w14:paraId="2E93597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3360" behindDoc="0" locked="0" layoutInCell="1" allowOverlap="1">
            <wp:simplePos x="0" y="0"/>
            <wp:positionH relativeFrom="column">
              <wp:posOffset>3240405</wp:posOffset>
            </wp:positionH>
            <wp:positionV relativeFrom="paragraph">
              <wp:posOffset>85090</wp:posOffset>
            </wp:positionV>
            <wp:extent cx="2055495" cy="1628140"/>
            <wp:effectExtent l="0" t="0" r="1905" b="10160"/>
            <wp:wrapNone/>
            <wp:docPr id="5" name="IM 54"/>
            <wp:cNvGraphicFramePr/>
            <a:graphic xmlns:a="http://schemas.openxmlformats.org/drawingml/2006/main">
              <a:graphicData uri="http://schemas.openxmlformats.org/drawingml/2006/picture">
                <pic:pic xmlns:pic="http://schemas.openxmlformats.org/drawingml/2006/picture">
                  <pic:nvPicPr>
                    <pic:cNvPr id="5" name="IM 54"/>
                    <pic:cNvPicPr/>
                  </pic:nvPicPr>
                  <pic:blipFill>
                    <a:blip r:embed="rId20"/>
                    <a:stretch>
                      <a:fillRect/>
                    </a:stretch>
                  </pic:blipFill>
                  <pic:spPr>
                    <a:xfrm>
                      <a:off x="0" y="0"/>
                      <a:ext cx="2055495" cy="1628140"/>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212975" cy="1576070"/>
            <wp:effectExtent l="0" t="0" r="15875" b="5080"/>
            <wp:docPr id="17" name="IM 56"/>
            <wp:cNvGraphicFramePr/>
            <a:graphic xmlns:a="http://schemas.openxmlformats.org/drawingml/2006/main">
              <a:graphicData uri="http://schemas.openxmlformats.org/drawingml/2006/picture">
                <pic:pic xmlns:pic="http://schemas.openxmlformats.org/drawingml/2006/picture">
                  <pic:nvPicPr>
                    <pic:cNvPr id="17" name="IM 56"/>
                    <pic:cNvPicPr/>
                  </pic:nvPicPr>
                  <pic:blipFill>
                    <a:blip r:embed="rId21"/>
                    <a:stretch>
                      <a:fillRect/>
                    </a:stretch>
                  </pic:blipFill>
                  <pic:spPr>
                    <a:xfrm>
                      <a:off x="0" y="0"/>
                      <a:ext cx="2212975" cy="1576070"/>
                    </a:xfrm>
                    <a:prstGeom prst="rect">
                      <a:avLst/>
                    </a:prstGeom>
                    <a:noFill/>
                    <a:ln>
                      <a:noFill/>
                    </a:ln>
                  </pic:spPr>
                </pic:pic>
              </a:graphicData>
            </a:graphic>
          </wp:inline>
        </w:drawing>
      </w:r>
    </w:p>
    <w:p w14:paraId="326BFBB0">
      <w:pPr>
        <w:widowControl/>
        <w:kinsoku w:val="0"/>
        <w:autoSpaceDE w:val="0"/>
        <w:autoSpaceDN w:val="0"/>
        <w:adjustRightInd w:val="0"/>
        <w:snapToGrid w:val="0"/>
        <w:spacing w:before="178" w:line="230" w:lineRule="auto"/>
        <w:ind w:left="3" w:right="50" w:firstLine="1513" w:firstLineChars="498"/>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75B9CDAE">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图5   等径三通的结构型式</w:t>
      </w:r>
    </w:p>
    <w:p w14:paraId="4848142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17.7</w:t>
      </w:r>
      <w:r>
        <w:rPr>
          <w:rFonts w:hint="eastAsia" w:ascii="宋体" w:hAnsi="宋体" w:cs="仿宋"/>
          <w:snapToGrid w:val="0"/>
          <w:color w:val="000000"/>
          <w:spacing w:val="22"/>
          <w:sz w:val="26"/>
          <w:szCs w:val="26"/>
          <w:highlight w:val="none"/>
          <w:lang w:eastAsia="zh-CN"/>
        </w:rPr>
        <w:t>异径三通</w:t>
      </w:r>
    </w:p>
    <w:p w14:paraId="67C0C9C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（1）S 型异径三通的结构型式见图6a),基本尺寸应符合GB/T 19228.1表13的规定。</w:t>
      </w:r>
    </w:p>
    <w:p w14:paraId="2A4E517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（2）D 型异径三通的结构型式见图6b),基本尺寸应符合GB/T 19228.1表14的规定。</w:t>
      </w:r>
    </w:p>
    <w:p w14:paraId="02DBBF8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4384" behindDoc="0" locked="0" layoutInCell="1" allowOverlap="1">
            <wp:simplePos x="0" y="0"/>
            <wp:positionH relativeFrom="column">
              <wp:posOffset>3148330</wp:posOffset>
            </wp:positionH>
            <wp:positionV relativeFrom="paragraph">
              <wp:posOffset>-49530</wp:posOffset>
            </wp:positionV>
            <wp:extent cx="1978025" cy="1566545"/>
            <wp:effectExtent l="0" t="0" r="3175" b="14605"/>
            <wp:wrapNone/>
            <wp:docPr id="6" name="IM 58"/>
            <wp:cNvGraphicFramePr/>
            <a:graphic xmlns:a="http://schemas.openxmlformats.org/drawingml/2006/main">
              <a:graphicData uri="http://schemas.openxmlformats.org/drawingml/2006/picture">
                <pic:pic xmlns:pic="http://schemas.openxmlformats.org/drawingml/2006/picture">
                  <pic:nvPicPr>
                    <pic:cNvPr id="6" name="IM 58"/>
                    <pic:cNvPicPr/>
                  </pic:nvPicPr>
                  <pic:blipFill>
                    <a:blip r:embed="rId22"/>
                    <a:stretch>
                      <a:fillRect/>
                    </a:stretch>
                  </pic:blipFill>
                  <pic:spPr>
                    <a:xfrm>
                      <a:off x="0" y="0"/>
                      <a:ext cx="1978025" cy="1566545"/>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164715" cy="1517650"/>
            <wp:effectExtent l="0" t="0" r="6985" b="6350"/>
            <wp:docPr id="18" name="IM 60"/>
            <wp:cNvGraphicFramePr/>
            <a:graphic xmlns:a="http://schemas.openxmlformats.org/drawingml/2006/main">
              <a:graphicData uri="http://schemas.openxmlformats.org/drawingml/2006/picture">
                <pic:pic xmlns:pic="http://schemas.openxmlformats.org/drawingml/2006/picture">
                  <pic:nvPicPr>
                    <pic:cNvPr id="18" name="IM 60"/>
                    <pic:cNvPicPr/>
                  </pic:nvPicPr>
                  <pic:blipFill>
                    <a:blip r:embed="rId23"/>
                    <a:stretch>
                      <a:fillRect/>
                    </a:stretch>
                  </pic:blipFill>
                  <pic:spPr>
                    <a:xfrm>
                      <a:off x="0" y="0"/>
                      <a:ext cx="2164715" cy="1517650"/>
                    </a:xfrm>
                    <a:prstGeom prst="rect">
                      <a:avLst/>
                    </a:prstGeom>
                    <a:noFill/>
                    <a:ln>
                      <a:noFill/>
                    </a:ln>
                  </pic:spPr>
                </pic:pic>
              </a:graphicData>
            </a:graphic>
          </wp:inline>
        </w:drawing>
      </w:r>
    </w:p>
    <w:p w14:paraId="2A23485C">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4D87EDB2">
      <w:pPr>
        <w:widowControl/>
        <w:kinsoku w:val="0"/>
        <w:autoSpaceDE w:val="0"/>
        <w:autoSpaceDN w:val="0"/>
        <w:adjustRightInd w:val="0"/>
        <w:snapToGrid w:val="0"/>
        <w:spacing w:before="178" w:line="230" w:lineRule="auto"/>
        <w:ind w:right="50"/>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图6   异径三通的结构型式</w:t>
      </w:r>
    </w:p>
    <w:p w14:paraId="5D2B128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 xml:space="preserve">17.8 </w:t>
      </w:r>
      <w:r>
        <w:rPr>
          <w:rFonts w:hint="eastAsia" w:ascii="宋体" w:hAnsi="宋体" w:cs="仿宋"/>
          <w:snapToGrid w:val="0"/>
          <w:color w:val="000000"/>
          <w:spacing w:val="22"/>
          <w:sz w:val="26"/>
          <w:szCs w:val="26"/>
          <w:highlight w:val="none"/>
          <w:lang w:eastAsia="zh-CN"/>
        </w:rPr>
        <w:t>90°弯头</w:t>
      </w:r>
    </w:p>
    <w:p w14:paraId="5517F2E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（1）S型90°弯头的结构型式见图7a)和图7b，基本尺寸应符合GB/T 19228.1表15的规定。</w:t>
      </w:r>
    </w:p>
    <w:p w14:paraId="547353F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 D型90°弯头的结构型式见图7c)和图7d，基本尺寸应符合GB/T 19228.1表16的规定。</w:t>
      </w:r>
    </w:p>
    <w:p w14:paraId="7F6C658F">
      <w:pPr>
        <w:widowControl/>
        <w:kinsoku w:val="0"/>
        <w:autoSpaceDE w:val="0"/>
        <w:autoSpaceDN w:val="0"/>
        <w:adjustRightInd w:val="0"/>
        <w:snapToGrid w:val="0"/>
        <w:spacing w:before="178" w:line="230" w:lineRule="auto"/>
        <w:ind w:left="3" w:right="50" w:firstLine="419"/>
        <w:textAlignment w:val="baseline"/>
        <w:rPr>
          <w:rFonts w:ascii="宋体" w:hAnsi="宋体"/>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5408" behindDoc="0" locked="0" layoutInCell="1" allowOverlap="1">
            <wp:simplePos x="0" y="0"/>
            <wp:positionH relativeFrom="column">
              <wp:posOffset>3180080</wp:posOffset>
            </wp:positionH>
            <wp:positionV relativeFrom="paragraph">
              <wp:posOffset>48895</wp:posOffset>
            </wp:positionV>
            <wp:extent cx="2016125" cy="2021205"/>
            <wp:effectExtent l="0" t="0" r="3175" b="17145"/>
            <wp:wrapNone/>
            <wp:docPr id="7" name="IM 66"/>
            <wp:cNvGraphicFramePr/>
            <a:graphic xmlns:a="http://schemas.openxmlformats.org/drawingml/2006/main">
              <a:graphicData uri="http://schemas.openxmlformats.org/drawingml/2006/picture">
                <pic:pic xmlns:pic="http://schemas.openxmlformats.org/drawingml/2006/picture">
                  <pic:nvPicPr>
                    <pic:cNvPr id="7" name="IM 66"/>
                    <pic:cNvPicPr/>
                  </pic:nvPicPr>
                  <pic:blipFill>
                    <a:blip r:embed="rId24"/>
                    <a:stretch>
                      <a:fillRect/>
                    </a:stretch>
                  </pic:blipFill>
                  <pic:spPr>
                    <a:xfrm>
                      <a:off x="0" y="0"/>
                      <a:ext cx="2016125" cy="2021205"/>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016125" cy="1925955"/>
            <wp:effectExtent l="0" t="0" r="3175" b="17145"/>
            <wp:docPr id="19" name="IM 68"/>
            <wp:cNvGraphicFramePr/>
            <a:graphic xmlns:a="http://schemas.openxmlformats.org/drawingml/2006/main">
              <a:graphicData uri="http://schemas.openxmlformats.org/drawingml/2006/picture">
                <pic:pic xmlns:pic="http://schemas.openxmlformats.org/drawingml/2006/picture">
                  <pic:nvPicPr>
                    <pic:cNvPr id="19" name="IM 68"/>
                    <pic:cNvPicPr/>
                  </pic:nvPicPr>
                  <pic:blipFill>
                    <a:blip r:embed="rId25"/>
                    <a:stretch>
                      <a:fillRect/>
                    </a:stretch>
                  </pic:blipFill>
                  <pic:spPr>
                    <a:xfrm>
                      <a:off x="0" y="0"/>
                      <a:ext cx="2016125" cy="1925955"/>
                    </a:xfrm>
                    <a:prstGeom prst="rect">
                      <a:avLst/>
                    </a:prstGeom>
                    <a:noFill/>
                    <a:ln>
                      <a:noFill/>
                    </a:ln>
                  </pic:spPr>
                </pic:pic>
              </a:graphicData>
            </a:graphic>
          </wp:inline>
        </w:drawing>
      </w:r>
    </w:p>
    <w:p w14:paraId="4313926B">
      <w:pPr>
        <w:widowControl/>
        <w:kinsoku w:val="0"/>
        <w:autoSpaceDE w:val="0"/>
        <w:autoSpaceDN w:val="0"/>
        <w:adjustRightInd w:val="0"/>
        <w:snapToGrid w:val="0"/>
        <w:spacing w:before="178" w:line="230" w:lineRule="auto"/>
        <w:ind w:left="422" w:right="50" w:firstLine="1824" w:firstLineChars="600"/>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a) s型-A                     b) S型-B</w:t>
      </w:r>
    </w:p>
    <w:p w14:paraId="2906AD06">
      <w:pPr>
        <w:widowControl/>
        <w:kinsoku w:val="0"/>
        <w:autoSpaceDE w:val="0"/>
        <w:autoSpaceDN w:val="0"/>
        <w:adjustRightInd w:val="0"/>
        <w:snapToGrid w:val="0"/>
        <w:spacing w:before="178" w:line="230" w:lineRule="auto"/>
        <w:ind w:left="3" w:right="50" w:firstLine="419"/>
        <w:jc w:val="center"/>
        <w:textAlignment w:val="baseline"/>
        <w:rPr>
          <w:rFonts w:ascii="宋体" w:hAnsi="宋体"/>
          <w:sz w:val="26"/>
          <w:szCs w:val="26"/>
          <w:highlight w:val="none"/>
        </w:rPr>
      </w:pPr>
      <w:r>
        <w:rPr>
          <w:rFonts w:hint="eastAsia" w:ascii="宋体" w:hAnsi="宋体" w:cs="仿宋"/>
          <w:snapToGrid w:val="0"/>
          <w:color w:val="000000"/>
          <w:spacing w:val="22"/>
          <w:sz w:val="26"/>
          <w:szCs w:val="26"/>
          <w:highlight w:val="none"/>
          <w:lang w:eastAsia="zh-CN"/>
        </w:rPr>
        <w:t>图7   90°弯头的结构型式</w:t>
      </w:r>
    </w:p>
    <w:p w14:paraId="274BC64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inline distT="0" distB="0" distL="114300" distR="114300">
            <wp:extent cx="1804035" cy="1705610"/>
            <wp:effectExtent l="0" t="0" r="5715" b="8890"/>
            <wp:docPr id="20" name="IM 72"/>
            <wp:cNvGraphicFramePr/>
            <a:graphic xmlns:a="http://schemas.openxmlformats.org/drawingml/2006/main">
              <a:graphicData uri="http://schemas.openxmlformats.org/drawingml/2006/picture">
                <pic:pic xmlns:pic="http://schemas.openxmlformats.org/drawingml/2006/picture">
                  <pic:nvPicPr>
                    <pic:cNvPr id="20" name="IM 72"/>
                    <pic:cNvPicPr/>
                  </pic:nvPicPr>
                  <pic:blipFill>
                    <a:blip r:embed="rId26"/>
                    <a:stretch>
                      <a:fillRect/>
                    </a:stretch>
                  </pic:blipFill>
                  <pic:spPr>
                    <a:xfrm>
                      <a:off x="0" y="0"/>
                      <a:ext cx="1804035" cy="1705610"/>
                    </a:xfrm>
                    <a:prstGeom prst="rect">
                      <a:avLst/>
                    </a:prstGeom>
                    <a:noFill/>
                    <a:ln>
                      <a:noFill/>
                    </a:ln>
                  </pic:spPr>
                </pic:pic>
              </a:graphicData>
            </a:graphic>
          </wp:inline>
        </w:drawing>
      </w:r>
      <w:r>
        <w:rPr>
          <w:rFonts w:hint="eastAsia" w:ascii="宋体" w:hAnsi="宋体" w:cs="仿宋"/>
          <w:snapToGrid w:val="0"/>
          <w:color w:val="000000"/>
          <w:spacing w:val="22"/>
          <w:sz w:val="26"/>
          <w:szCs w:val="26"/>
          <w:highlight w:val="none"/>
          <w:lang w:eastAsia="zh-CN"/>
        </w:rPr>
        <w:t xml:space="preserve">                </w:t>
      </w:r>
      <w:r>
        <w:rPr>
          <w:rFonts w:hint="eastAsia" w:ascii="宋体" w:hAnsi="宋体" w:cs="仿宋"/>
          <w:snapToGrid w:val="0"/>
          <w:color w:val="000000"/>
          <w:spacing w:val="22"/>
          <w:sz w:val="26"/>
          <w:szCs w:val="26"/>
          <w:highlight w:val="none"/>
          <w:lang w:eastAsia="zh-CN"/>
        </w:rPr>
        <w:drawing>
          <wp:inline distT="0" distB="0" distL="114300" distR="114300">
            <wp:extent cx="1790065" cy="1901825"/>
            <wp:effectExtent l="0" t="0" r="635" b="3175"/>
            <wp:docPr id="21" name="IM 74"/>
            <wp:cNvGraphicFramePr/>
            <a:graphic xmlns:a="http://schemas.openxmlformats.org/drawingml/2006/main">
              <a:graphicData uri="http://schemas.openxmlformats.org/drawingml/2006/picture">
                <pic:pic xmlns:pic="http://schemas.openxmlformats.org/drawingml/2006/picture">
                  <pic:nvPicPr>
                    <pic:cNvPr id="21" name="IM 74"/>
                    <pic:cNvPicPr/>
                  </pic:nvPicPr>
                  <pic:blipFill>
                    <a:blip r:embed="rId27"/>
                    <a:stretch>
                      <a:fillRect/>
                    </a:stretch>
                  </pic:blipFill>
                  <pic:spPr>
                    <a:xfrm>
                      <a:off x="0" y="0"/>
                      <a:ext cx="1790065" cy="1901825"/>
                    </a:xfrm>
                    <a:prstGeom prst="rect">
                      <a:avLst/>
                    </a:prstGeom>
                    <a:noFill/>
                    <a:ln>
                      <a:noFill/>
                    </a:ln>
                  </pic:spPr>
                </pic:pic>
              </a:graphicData>
            </a:graphic>
          </wp:inline>
        </w:drawing>
      </w:r>
    </w:p>
    <w:p w14:paraId="1A795567">
      <w:pPr>
        <w:widowControl/>
        <w:kinsoku w:val="0"/>
        <w:autoSpaceDE w:val="0"/>
        <w:autoSpaceDN w:val="0"/>
        <w:adjustRightInd w:val="0"/>
        <w:snapToGrid w:val="0"/>
        <w:spacing w:before="178" w:line="230" w:lineRule="auto"/>
        <w:ind w:right="50" w:firstLine="1520" w:firstLineChars="50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c)D 型-A                          d) D 型-B</w:t>
      </w:r>
    </w:p>
    <w:p w14:paraId="448A0C46">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图7   90°弯头的结构型式 (续)</w:t>
      </w:r>
    </w:p>
    <w:p w14:paraId="4842753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 xml:space="preserve">17.9  </w:t>
      </w:r>
      <w:r>
        <w:rPr>
          <w:rFonts w:hint="eastAsia" w:ascii="宋体" w:hAnsi="宋体" w:cs="仿宋"/>
          <w:snapToGrid w:val="0"/>
          <w:color w:val="000000"/>
          <w:spacing w:val="22"/>
          <w:sz w:val="26"/>
          <w:szCs w:val="26"/>
          <w:highlight w:val="none"/>
          <w:lang w:eastAsia="zh-CN"/>
        </w:rPr>
        <w:t>45°弯头</w:t>
      </w:r>
    </w:p>
    <w:p w14:paraId="098D661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 S型 45°弯头的结构型式见图8a)和图8b),基本尺寸应符合GB/T 19228.1表17的规定。</w:t>
      </w:r>
    </w:p>
    <w:p w14:paraId="691B269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 D型 45°弯头的结构型式见图8c)和图8d),基本尺寸应符合GB/T 19228.1表18的规定。</w:t>
      </w:r>
    </w:p>
    <w:p w14:paraId="46CF799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inline distT="0" distB="0" distL="114300" distR="114300">
            <wp:extent cx="2486660" cy="1551940"/>
            <wp:effectExtent l="0" t="0" r="8890" b="10160"/>
            <wp:docPr id="22" name="IM 78"/>
            <wp:cNvGraphicFramePr/>
            <a:graphic xmlns:a="http://schemas.openxmlformats.org/drawingml/2006/main">
              <a:graphicData uri="http://schemas.openxmlformats.org/drawingml/2006/picture">
                <pic:pic xmlns:pic="http://schemas.openxmlformats.org/drawingml/2006/picture">
                  <pic:nvPicPr>
                    <pic:cNvPr id="22" name="IM 78"/>
                    <pic:cNvPicPr/>
                  </pic:nvPicPr>
                  <pic:blipFill>
                    <a:blip r:embed="rId28"/>
                    <a:stretch>
                      <a:fillRect/>
                    </a:stretch>
                  </pic:blipFill>
                  <pic:spPr>
                    <a:xfrm>
                      <a:off x="0" y="0"/>
                      <a:ext cx="2486660" cy="1551940"/>
                    </a:xfrm>
                    <a:prstGeom prst="rect">
                      <a:avLst/>
                    </a:prstGeom>
                    <a:noFill/>
                    <a:ln>
                      <a:noFill/>
                    </a:ln>
                  </pic:spPr>
                </pic:pic>
              </a:graphicData>
            </a:graphic>
          </wp:inline>
        </w:drawing>
      </w:r>
      <w:r>
        <w:rPr>
          <w:rFonts w:hint="eastAsia" w:ascii="宋体" w:hAnsi="宋体" w:cs="仿宋"/>
          <w:snapToGrid w:val="0"/>
          <w:color w:val="000000"/>
          <w:spacing w:val="22"/>
          <w:sz w:val="26"/>
          <w:szCs w:val="26"/>
          <w:highlight w:val="none"/>
          <w:lang w:eastAsia="zh-CN"/>
        </w:rPr>
        <w:drawing>
          <wp:inline distT="0" distB="0" distL="114300" distR="114300">
            <wp:extent cx="2680335" cy="1763395"/>
            <wp:effectExtent l="0" t="0" r="5715" b="8255"/>
            <wp:docPr id="23" name="IM 80"/>
            <wp:cNvGraphicFramePr/>
            <a:graphic xmlns:a="http://schemas.openxmlformats.org/drawingml/2006/main">
              <a:graphicData uri="http://schemas.openxmlformats.org/drawingml/2006/picture">
                <pic:pic xmlns:pic="http://schemas.openxmlformats.org/drawingml/2006/picture">
                  <pic:nvPicPr>
                    <pic:cNvPr id="23" name="IM 80"/>
                    <pic:cNvPicPr/>
                  </pic:nvPicPr>
                  <pic:blipFill>
                    <a:blip r:embed="rId29"/>
                    <a:stretch>
                      <a:fillRect/>
                    </a:stretch>
                  </pic:blipFill>
                  <pic:spPr>
                    <a:xfrm>
                      <a:off x="0" y="0"/>
                      <a:ext cx="2680335" cy="1763395"/>
                    </a:xfrm>
                    <a:prstGeom prst="rect">
                      <a:avLst/>
                    </a:prstGeom>
                    <a:noFill/>
                    <a:ln>
                      <a:noFill/>
                    </a:ln>
                  </pic:spPr>
                </pic:pic>
              </a:graphicData>
            </a:graphic>
          </wp:inline>
        </w:drawing>
      </w:r>
    </w:p>
    <w:p w14:paraId="7B342ECE">
      <w:pPr>
        <w:widowControl/>
        <w:kinsoku w:val="0"/>
        <w:autoSpaceDE w:val="0"/>
        <w:autoSpaceDN w:val="0"/>
        <w:adjustRightInd w:val="0"/>
        <w:snapToGrid w:val="0"/>
        <w:spacing w:before="178" w:line="230" w:lineRule="auto"/>
        <w:ind w:right="50" w:firstLine="608" w:firstLineChars="200"/>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a ) S型-A                          b）S型-B</w:t>
      </w:r>
    </w:p>
    <w:p w14:paraId="7191BEF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inline distT="0" distB="0" distL="114300" distR="114300">
            <wp:extent cx="2358390" cy="1543685"/>
            <wp:effectExtent l="0" t="0" r="3810" b="18415"/>
            <wp:docPr id="24" name="IM 82"/>
            <wp:cNvGraphicFramePr/>
            <a:graphic xmlns:a="http://schemas.openxmlformats.org/drawingml/2006/main">
              <a:graphicData uri="http://schemas.openxmlformats.org/drawingml/2006/picture">
                <pic:pic xmlns:pic="http://schemas.openxmlformats.org/drawingml/2006/picture">
                  <pic:nvPicPr>
                    <pic:cNvPr id="24" name="IM 82"/>
                    <pic:cNvPicPr/>
                  </pic:nvPicPr>
                  <pic:blipFill>
                    <a:blip r:embed="rId30"/>
                    <a:stretch>
                      <a:fillRect/>
                    </a:stretch>
                  </pic:blipFill>
                  <pic:spPr>
                    <a:xfrm>
                      <a:off x="0" y="0"/>
                      <a:ext cx="2358390" cy="1543685"/>
                    </a:xfrm>
                    <a:prstGeom prst="rect">
                      <a:avLst/>
                    </a:prstGeom>
                    <a:noFill/>
                    <a:ln>
                      <a:noFill/>
                    </a:ln>
                  </pic:spPr>
                </pic:pic>
              </a:graphicData>
            </a:graphic>
          </wp:inline>
        </w:drawing>
      </w:r>
      <w:r>
        <w:rPr>
          <w:rFonts w:hint="eastAsia" w:ascii="宋体" w:hAnsi="宋体" w:cs="仿宋"/>
          <w:snapToGrid w:val="0"/>
          <w:color w:val="000000"/>
          <w:spacing w:val="22"/>
          <w:sz w:val="26"/>
          <w:szCs w:val="26"/>
          <w:highlight w:val="none"/>
          <w:lang w:eastAsia="zh-CN"/>
        </w:rPr>
        <w:drawing>
          <wp:inline distT="0" distB="0" distL="114300" distR="114300">
            <wp:extent cx="2480310" cy="1731645"/>
            <wp:effectExtent l="0" t="0" r="15240" b="1905"/>
            <wp:docPr id="25" name="IM 84"/>
            <wp:cNvGraphicFramePr/>
            <a:graphic xmlns:a="http://schemas.openxmlformats.org/drawingml/2006/main">
              <a:graphicData uri="http://schemas.openxmlformats.org/drawingml/2006/picture">
                <pic:pic xmlns:pic="http://schemas.openxmlformats.org/drawingml/2006/picture">
                  <pic:nvPicPr>
                    <pic:cNvPr id="25" name="IM 84"/>
                    <pic:cNvPicPr/>
                  </pic:nvPicPr>
                  <pic:blipFill>
                    <a:blip r:embed="rId31"/>
                    <a:stretch>
                      <a:fillRect/>
                    </a:stretch>
                  </pic:blipFill>
                  <pic:spPr>
                    <a:xfrm>
                      <a:off x="0" y="0"/>
                      <a:ext cx="2480310" cy="1731645"/>
                    </a:xfrm>
                    <a:prstGeom prst="rect">
                      <a:avLst/>
                    </a:prstGeom>
                    <a:noFill/>
                    <a:ln>
                      <a:noFill/>
                    </a:ln>
                  </pic:spPr>
                </pic:pic>
              </a:graphicData>
            </a:graphic>
          </wp:inline>
        </w:drawing>
      </w:r>
    </w:p>
    <w:p w14:paraId="07082422">
      <w:pPr>
        <w:widowControl/>
        <w:kinsoku w:val="0"/>
        <w:autoSpaceDE w:val="0"/>
        <w:autoSpaceDN w:val="0"/>
        <w:adjustRightInd w:val="0"/>
        <w:snapToGrid w:val="0"/>
        <w:spacing w:before="178" w:line="230" w:lineRule="auto"/>
        <w:ind w:left="422" w:right="50" w:firstLine="608" w:firstLineChars="20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c) D 型-A                     d) D 型-B</w:t>
      </w:r>
    </w:p>
    <w:p w14:paraId="30E368F9">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z w:val="26"/>
          <w:szCs w:val="26"/>
          <w:highlight w:val="none"/>
          <w:lang w:eastAsia="zh-CN"/>
        </w:rPr>
      </w:pPr>
      <w:r>
        <w:rPr>
          <w:rFonts w:hint="eastAsia" w:ascii="宋体" w:hAnsi="宋体" w:cs="仿宋"/>
          <w:snapToGrid w:val="0"/>
          <w:color w:val="000000"/>
          <w:spacing w:val="22"/>
          <w:sz w:val="26"/>
          <w:szCs w:val="26"/>
          <w:highlight w:val="none"/>
          <w:lang w:eastAsia="zh-CN"/>
        </w:rPr>
        <w:t>图8   45°弯头的结构型式</w:t>
      </w:r>
    </w:p>
    <w:p w14:paraId="07485D7F">
      <w:pPr>
        <w:widowControl/>
        <w:kinsoku w:val="0"/>
        <w:autoSpaceDE w:val="0"/>
        <w:autoSpaceDN w:val="0"/>
        <w:adjustRightInd w:val="0"/>
        <w:snapToGrid w:val="0"/>
        <w:spacing w:before="178" w:line="230" w:lineRule="auto"/>
        <w:ind w:right="50"/>
        <w:textAlignment w:val="baseline"/>
        <w:rPr>
          <w:rFonts w:ascii="宋体" w:hAnsi="宋体" w:cs="仿宋"/>
          <w:snapToGrid w:val="0"/>
          <w:color w:val="000000"/>
          <w:spacing w:val="22"/>
          <w:sz w:val="26"/>
          <w:szCs w:val="26"/>
          <w:highlight w:val="none"/>
          <w:lang w:eastAsia="zh-CN"/>
        </w:rPr>
      </w:pPr>
    </w:p>
    <w:p w14:paraId="645AAC0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17.10</w:t>
      </w:r>
      <w:r>
        <w:rPr>
          <w:rFonts w:hint="eastAsia" w:ascii="宋体" w:hAnsi="宋体" w:cs="仿宋"/>
          <w:snapToGrid w:val="0"/>
          <w:color w:val="000000"/>
          <w:spacing w:val="22"/>
          <w:sz w:val="26"/>
          <w:szCs w:val="26"/>
          <w:highlight w:val="none"/>
          <w:lang w:eastAsia="zh-CN"/>
        </w:rPr>
        <w:t xml:space="preserve">   内螺纹转换接头</w:t>
      </w:r>
    </w:p>
    <w:p w14:paraId="3BB6F49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（1）S型内螺纹转换接头的结构型式见图9a),基本尺寸应符合GB/T 19228.1表19的规定。</w:t>
      </w:r>
    </w:p>
    <w:p w14:paraId="0FEF884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（2）D型内螺纹转换接头的结构型式见图9b),基本尺寸应符合GB/T 19228.1表20的规定。</w:t>
      </w:r>
    </w:p>
    <w:p w14:paraId="38C4627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6432" behindDoc="0" locked="0" layoutInCell="1" allowOverlap="1">
            <wp:simplePos x="0" y="0"/>
            <wp:positionH relativeFrom="column">
              <wp:posOffset>3204845</wp:posOffset>
            </wp:positionH>
            <wp:positionV relativeFrom="paragraph">
              <wp:posOffset>0</wp:posOffset>
            </wp:positionV>
            <wp:extent cx="2440305" cy="1476375"/>
            <wp:effectExtent l="0" t="0" r="17145" b="9525"/>
            <wp:wrapNone/>
            <wp:docPr id="8" name="IM 90"/>
            <wp:cNvGraphicFramePr/>
            <a:graphic xmlns:a="http://schemas.openxmlformats.org/drawingml/2006/main">
              <a:graphicData uri="http://schemas.openxmlformats.org/drawingml/2006/picture">
                <pic:pic xmlns:pic="http://schemas.openxmlformats.org/drawingml/2006/picture">
                  <pic:nvPicPr>
                    <pic:cNvPr id="8" name="IM 90"/>
                    <pic:cNvPicPr/>
                  </pic:nvPicPr>
                  <pic:blipFill>
                    <a:blip r:embed="rId32"/>
                    <a:stretch>
                      <a:fillRect/>
                    </a:stretch>
                  </pic:blipFill>
                  <pic:spPr>
                    <a:xfrm>
                      <a:off x="0" y="0"/>
                      <a:ext cx="2440305" cy="1476375"/>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609215" cy="1469390"/>
            <wp:effectExtent l="0" t="0" r="635" b="16510"/>
            <wp:docPr id="26" name="IM 92"/>
            <wp:cNvGraphicFramePr/>
            <a:graphic xmlns:a="http://schemas.openxmlformats.org/drawingml/2006/main">
              <a:graphicData uri="http://schemas.openxmlformats.org/drawingml/2006/picture">
                <pic:pic xmlns:pic="http://schemas.openxmlformats.org/drawingml/2006/picture">
                  <pic:nvPicPr>
                    <pic:cNvPr id="26" name="IM 92"/>
                    <pic:cNvPicPr/>
                  </pic:nvPicPr>
                  <pic:blipFill>
                    <a:blip r:embed="rId33"/>
                    <a:stretch>
                      <a:fillRect/>
                    </a:stretch>
                  </pic:blipFill>
                  <pic:spPr>
                    <a:xfrm>
                      <a:off x="0" y="0"/>
                      <a:ext cx="2609215" cy="1469390"/>
                    </a:xfrm>
                    <a:prstGeom prst="rect">
                      <a:avLst/>
                    </a:prstGeom>
                    <a:noFill/>
                    <a:ln>
                      <a:noFill/>
                    </a:ln>
                  </pic:spPr>
                </pic:pic>
              </a:graphicData>
            </a:graphic>
          </wp:inline>
        </w:drawing>
      </w:r>
    </w:p>
    <w:p w14:paraId="190D4C53">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3B0E130C">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bookmarkStart w:id="66" w:name="bookmark16"/>
      <w:bookmarkEnd w:id="66"/>
      <w:r>
        <w:rPr>
          <w:rFonts w:hint="eastAsia" w:ascii="宋体" w:hAnsi="宋体" w:cs="仿宋"/>
          <w:snapToGrid w:val="0"/>
          <w:color w:val="000000"/>
          <w:spacing w:val="22"/>
          <w:sz w:val="26"/>
          <w:szCs w:val="26"/>
          <w:highlight w:val="none"/>
          <w:lang w:eastAsia="zh-CN"/>
        </w:rPr>
        <w:t>图9   内螺纹转换接头的结构型式</w:t>
      </w:r>
    </w:p>
    <w:p w14:paraId="62D06521">
      <w:pPr>
        <w:widowControl/>
        <w:kinsoku w:val="0"/>
        <w:autoSpaceDE w:val="0"/>
        <w:autoSpaceDN w:val="0"/>
        <w:adjustRightInd w:val="0"/>
        <w:snapToGrid w:val="0"/>
        <w:spacing w:before="178" w:line="230" w:lineRule="auto"/>
        <w:ind w:right="50"/>
        <w:textAlignment w:val="baseline"/>
        <w:rPr>
          <w:rFonts w:ascii="宋体" w:hAnsi="宋体" w:cs="仿宋"/>
          <w:snapToGrid w:val="0"/>
          <w:color w:val="000000"/>
          <w:spacing w:val="22"/>
          <w:sz w:val="26"/>
          <w:szCs w:val="26"/>
          <w:highlight w:val="none"/>
          <w:lang w:eastAsia="zh-CN"/>
        </w:rPr>
      </w:pPr>
    </w:p>
    <w:p w14:paraId="0E96EA2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17.11</w:t>
      </w:r>
      <w:r>
        <w:rPr>
          <w:rFonts w:hint="eastAsia" w:ascii="宋体" w:hAnsi="宋体" w:cs="仿宋"/>
          <w:snapToGrid w:val="0"/>
          <w:color w:val="000000"/>
          <w:spacing w:val="22"/>
          <w:sz w:val="26"/>
          <w:szCs w:val="26"/>
          <w:highlight w:val="none"/>
          <w:lang w:eastAsia="zh-CN"/>
        </w:rPr>
        <w:t>外螺纹转换接头</w:t>
      </w:r>
    </w:p>
    <w:p w14:paraId="3BE3EC1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（1）S型外螺纹转换接头的结构型式见图10a),基本尺寸应符合GB/T 19228.1表21的规定。</w:t>
      </w:r>
    </w:p>
    <w:p w14:paraId="7BAD724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（2）D型外螺纹转换接头的结构型式见图10b),基本尺寸应符合GB/T 19228.1表22的规定。</w:t>
      </w:r>
    </w:p>
    <w:p w14:paraId="735B35D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inline distT="0" distB="0" distL="114300" distR="114300">
            <wp:extent cx="5260340" cy="1456690"/>
            <wp:effectExtent l="0" t="0" r="16510" b="10160"/>
            <wp:docPr id="27" name="IM 96"/>
            <wp:cNvGraphicFramePr/>
            <a:graphic xmlns:a="http://schemas.openxmlformats.org/drawingml/2006/main">
              <a:graphicData uri="http://schemas.openxmlformats.org/drawingml/2006/picture">
                <pic:pic xmlns:pic="http://schemas.openxmlformats.org/drawingml/2006/picture">
                  <pic:nvPicPr>
                    <pic:cNvPr id="27" name="IM 96"/>
                    <pic:cNvPicPr/>
                  </pic:nvPicPr>
                  <pic:blipFill>
                    <a:blip r:embed="rId34"/>
                    <a:stretch>
                      <a:fillRect/>
                    </a:stretch>
                  </pic:blipFill>
                  <pic:spPr>
                    <a:xfrm>
                      <a:off x="0" y="0"/>
                      <a:ext cx="5260340" cy="1456690"/>
                    </a:xfrm>
                    <a:prstGeom prst="rect">
                      <a:avLst/>
                    </a:prstGeom>
                    <a:noFill/>
                    <a:ln>
                      <a:noFill/>
                    </a:ln>
                  </pic:spPr>
                </pic:pic>
              </a:graphicData>
            </a:graphic>
          </wp:inline>
        </w:drawing>
      </w:r>
    </w:p>
    <w:p w14:paraId="77DCCBFD">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5B5DE777">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图10   外螺纹转换接头的结构型式</w:t>
      </w:r>
    </w:p>
    <w:p w14:paraId="663CE5A9">
      <w:pPr>
        <w:widowControl/>
        <w:kinsoku w:val="0"/>
        <w:autoSpaceDE w:val="0"/>
        <w:autoSpaceDN w:val="0"/>
        <w:adjustRightInd w:val="0"/>
        <w:snapToGrid w:val="0"/>
        <w:spacing w:before="178" w:line="230" w:lineRule="auto"/>
        <w:ind w:right="50"/>
        <w:textAlignment w:val="baseline"/>
        <w:rPr>
          <w:rFonts w:ascii="宋体" w:hAnsi="宋体" w:cs="仿宋"/>
          <w:snapToGrid w:val="0"/>
          <w:color w:val="000000"/>
          <w:spacing w:val="22"/>
          <w:sz w:val="26"/>
          <w:szCs w:val="26"/>
          <w:highlight w:val="none"/>
          <w:lang w:eastAsia="zh-CN"/>
        </w:rPr>
      </w:pPr>
    </w:p>
    <w:p w14:paraId="67CB57E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17.12</w:t>
      </w:r>
      <w:r>
        <w:rPr>
          <w:rFonts w:hint="eastAsia" w:ascii="宋体" w:hAnsi="宋体" w:cs="仿宋"/>
          <w:snapToGrid w:val="0"/>
          <w:color w:val="000000"/>
          <w:spacing w:val="22"/>
          <w:sz w:val="26"/>
          <w:szCs w:val="26"/>
          <w:highlight w:val="none"/>
          <w:lang w:eastAsia="zh-CN"/>
        </w:rPr>
        <w:t>卡压式法兰接头</w:t>
      </w:r>
    </w:p>
    <w:p w14:paraId="643B4AD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（1）S型卡压式法兰转换接头的结构型式见图11a),基本尺寸应符合GB/T 19228.1表23的规定。</w:t>
      </w:r>
    </w:p>
    <w:p w14:paraId="157D1A5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（2）D型卡压式法兰转换接头的结构型式见图11b),基本尺寸应符合GB/T19228.1表24的规定。</w:t>
      </w:r>
    </w:p>
    <w:p w14:paraId="0AF9FBB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（3）法兰的尺寸和技术要求应符合GB/T 9124.1及相关标准的规定。</w:t>
      </w:r>
    </w:p>
    <w:p w14:paraId="679C36C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p>
    <w:p w14:paraId="367E30D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drawing>
          <wp:anchor distT="0" distB="0" distL="0" distR="0" simplePos="0" relativeHeight="251667456" behindDoc="0" locked="0" layoutInCell="1" allowOverlap="1">
            <wp:simplePos x="0" y="0"/>
            <wp:positionH relativeFrom="column">
              <wp:posOffset>3114675</wp:posOffset>
            </wp:positionH>
            <wp:positionV relativeFrom="paragraph">
              <wp:posOffset>219075</wp:posOffset>
            </wp:positionV>
            <wp:extent cx="2618740" cy="1498600"/>
            <wp:effectExtent l="0" t="0" r="10160" b="6350"/>
            <wp:wrapNone/>
            <wp:docPr id="9" name="IM 100"/>
            <wp:cNvGraphicFramePr/>
            <a:graphic xmlns:a="http://schemas.openxmlformats.org/drawingml/2006/main">
              <a:graphicData uri="http://schemas.openxmlformats.org/drawingml/2006/picture">
                <pic:pic xmlns:pic="http://schemas.openxmlformats.org/drawingml/2006/picture">
                  <pic:nvPicPr>
                    <pic:cNvPr id="9" name="IM 100"/>
                    <pic:cNvPicPr/>
                  </pic:nvPicPr>
                  <pic:blipFill>
                    <a:blip r:embed="rId35"/>
                    <a:stretch>
                      <a:fillRect/>
                    </a:stretch>
                  </pic:blipFill>
                  <pic:spPr>
                    <a:xfrm>
                      <a:off x="0" y="0"/>
                      <a:ext cx="2618740" cy="1498600"/>
                    </a:xfrm>
                    <a:prstGeom prst="rect">
                      <a:avLst/>
                    </a:prstGeom>
                    <a:noFill/>
                    <a:ln>
                      <a:noFill/>
                    </a:ln>
                  </pic:spPr>
                </pic:pic>
              </a:graphicData>
            </a:graphic>
          </wp:anchor>
        </w:drawing>
      </w:r>
      <w:r>
        <w:rPr>
          <w:rFonts w:hint="eastAsia" w:ascii="宋体" w:hAnsi="宋体" w:cs="仿宋"/>
          <w:snapToGrid w:val="0"/>
          <w:color w:val="000000"/>
          <w:spacing w:val="22"/>
          <w:sz w:val="26"/>
          <w:szCs w:val="26"/>
          <w:highlight w:val="none"/>
          <w:lang w:eastAsia="zh-CN"/>
        </w:rPr>
        <w:drawing>
          <wp:inline distT="0" distB="0" distL="114300" distR="114300">
            <wp:extent cx="2566670" cy="1637030"/>
            <wp:effectExtent l="0" t="0" r="5080" b="1270"/>
            <wp:docPr id="28" name="IM 102"/>
            <wp:cNvGraphicFramePr/>
            <a:graphic xmlns:a="http://schemas.openxmlformats.org/drawingml/2006/main">
              <a:graphicData uri="http://schemas.openxmlformats.org/drawingml/2006/picture">
                <pic:pic xmlns:pic="http://schemas.openxmlformats.org/drawingml/2006/picture">
                  <pic:nvPicPr>
                    <pic:cNvPr id="28" name="IM 102"/>
                    <pic:cNvPicPr/>
                  </pic:nvPicPr>
                  <pic:blipFill>
                    <a:blip r:embed="rId36"/>
                    <a:stretch>
                      <a:fillRect/>
                    </a:stretch>
                  </pic:blipFill>
                  <pic:spPr>
                    <a:xfrm>
                      <a:off x="0" y="0"/>
                      <a:ext cx="2566670" cy="1637030"/>
                    </a:xfrm>
                    <a:prstGeom prst="rect">
                      <a:avLst/>
                    </a:prstGeom>
                    <a:noFill/>
                    <a:ln>
                      <a:noFill/>
                    </a:ln>
                  </pic:spPr>
                </pic:pic>
              </a:graphicData>
            </a:graphic>
          </wp:inline>
        </w:drawing>
      </w:r>
    </w:p>
    <w:p w14:paraId="7153385D">
      <w:pPr>
        <w:widowControl/>
        <w:kinsoku w:val="0"/>
        <w:autoSpaceDE w:val="0"/>
        <w:autoSpaceDN w:val="0"/>
        <w:adjustRightInd w:val="0"/>
        <w:snapToGrid w:val="0"/>
        <w:spacing w:before="178" w:line="230" w:lineRule="auto"/>
        <w:ind w:left="3" w:right="50" w:firstLine="1513" w:firstLineChars="498"/>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S型                     b)    D 型</w:t>
      </w:r>
    </w:p>
    <w:p w14:paraId="0BC663AB">
      <w:pPr>
        <w:widowControl/>
        <w:kinsoku w:val="0"/>
        <w:autoSpaceDE w:val="0"/>
        <w:autoSpaceDN w:val="0"/>
        <w:adjustRightInd w:val="0"/>
        <w:snapToGrid w:val="0"/>
        <w:spacing w:before="178" w:line="230" w:lineRule="auto"/>
        <w:ind w:left="3" w:right="50" w:firstLine="419"/>
        <w:jc w:val="center"/>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图11   卡压式法兰转换接头</w:t>
      </w:r>
    </w:p>
    <w:p w14:paraId="67A3633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bookmarkStart w:id="67" w:name="bookmark8"/>
      <w:bookmarkEnd w:id="67"/>
      <w:bookmarkStart w:id="68" w:name="bookmark17"/>
      <w:bookmarkEnd w:id="68"/>
      <w:r>
        <w:rPr>
          <w:rFonts w:ascii="宋体" w:hAnsi="宋体" w:cs="仿宋"/>
          <w:snapToGrid w:val="0"/>
          <w:color w:val="000000"/>
          <w:spacing w:val="22"/>
          <w:sz w:val="26"/>
          <w:szCs w:val="26"/>
          <w:highlight w:val="none"/>
          <w:lang w:eastAsia="zh-CN"/>
        </w:rPr>
        <w:t>17.13</w:t>
      </w:r>
      <w:r>
        <w:rPr>
          <w:rFonts w:hint="eastAsia" w:ascii="宋体" w:hAnsi="宋体" w:cs="仿宋"/>
          <w:snapToGrid w:val="0"/>
          <w:color w:val="000000"/>
          <w:spacing w:val="22"/>
          <w:sz w:val="26"/>
          <w:szCs w:val="26"/>
          <w:highlight w:val="none"/>
          <w:lang w:eastAsia="zh-CN"/>
        </w:rPr>
        <w:t>技术要求</w:t>
      </w:r>
    </w:p>
    <w:p w14:paraId="778B15B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（1）材料</w:t>
      </w:r>
    </w:p>
    <w:p w14:paraId="0228F32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管件的常用材料牌号及代号见表25,且应符合以下规定:</w:t>
      </w:r>
    </w:p>
    <w:p w14:paraId="2C0A7AF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a)采用挤压成型时，其材料应符合GB/T19228.2、GB/T3280或GB/T 713.7的规定；</w:t>
      </w:r>
    </w:p>
    <w:p w14:paraId="78718A9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b)采用钢带冲压成型时,其材料应符合GB/T4237的规定;</w:t>
      </w:r>
    </w:p>
    <w:p w14:paraId="662F5FE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c)转换接头采用不锈钢铸造时,其材料应符合GB/T2100的规定;</w:t>
      </w:r>
    </w:p>
    <w:p w14:paraId="408385EB">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d)使用其他材料时,其性能应不低于本文件规定的要求。</w:t>
      </w:r>
    </w:p>
    <w:p w14:paraId="77108E0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表 25   管件常用材料牌号及代号</w:t>
      </w:r>
    </w:p>
    <w:tbl>
      <w:tblPr>
        <w:tblStyle w:val="26"/>
        <w:tblW w:w="9222" w:type="dxa"/>
        <w:tblInd w:w="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809"/>
        <w:gridCol w:w="3964"/>
        <w:gridCol w:w="3449"/>
      </w:tblGrid>
      <w:tr w14:paraId="7251C66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1" w:hRule="atLeast"/>
        </w:trPr>
        <w:tc>
          <w:tcPr>
            <w:tcW w:w="1809" w:type="dxa"/>
            <w:tcBorders>
              <w:top w:val="single" w:color="231F20" w:sz="6" w:space="0"/>
              <w:left w:val="single" w:color="231F20" w:sz="6" w:space="0"/>
              <w:bottom w:val="single" w:color="231F20" w:sz="6" w:space="0"/>
            </w:tcBorders>
            <w:noWrap w:val="0"/>
            <w:vAlign w:val="top"/>
          </w:tcPr>
          <w:p w14:paraId="455B6CD4">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序号</w:t>
            </w:r>
          </w:p>
        </w:tc>
        <w:tc>
          <w:tcPr>
            <w:tcW w:w="3964" w:type="dxa"/>
            <w:tcBorders>
              <w:top w:val="single" w:color="231F20" w:sz="6" w:space="0"/>
              <w:bottom w:val="single" w:color="231F20" w:sz="6" w:space="0"/>
            </w:tcBorders>
            <w:noWrap w:val="0"/>
            <w:vAlign w:val="top"/>
          </w:tcPr>
          <w:p w14:paraId="385BDA2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统一数字代号</w:t>
            </w:r>
          </w:p>
        </w:tc>
        <w:tc>
          <w:tcPr>
            <w:tcW w:w="3449" w:type="dxa"/>
            <w:tcBorders>
              <w:top w:val="single" w:color="231F20" w:sz="6" w:space="0"/>
              <w:bottom w:val="single" w:color="231F20" w:sz="6" w:space="0"/>
              <w:right w:val="single" w:color="231F20" w:sz="6" w:space="0"/>
            </w:tcBorders>
            <w:noWrap w:val="0"/>
            <w:vAlign w:val="top"/>
          </w:tcPr>
          <w:p w14:paraId="3235087F">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牌        号</w:t>
            </w:r>
          </w:p>
        </w:tc>
      </w:tr>
      <w:tr w14:paraId="3DCDA82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4" w:hRule="atLeast"/>
        </w:trPr>
        <w:tc>
          <w:tcPr>
            <w:tcW w:w="1809" w:type="dxa"/>
            <w:tcBorders>
              <w:top w:val="single" w:color="231F20" w:sz="6" w:space="0"/>
              <w:left w:val="single" w:color="231F20" w:sz="6" w:space="0"/>
            </w:tcBorders>
            <w:noWrap w:val="0"/>
            <w:vAlign w:val="top"/>
          </w:tcPr>
          <w:p w14:paraId="6F2BAFC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1</w:t>
            </w:r>
          </w:p>
        </w:tc>
        <w:tc>
          <w:tcPr>
            <w:tcW w:w="3964" w:type="dxa"/>
            <w:tcBorders>
              <w:top w:val="single" w:color="231F20" w:sz="6" w:space="0"/>
            </w:tcBorders>
            <w:noWrap w:val="0"/>
            <w:vAlign w:val="top"/>
          </w:tcPr>
          <w:p w14:paraId="766A1E6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S30408</w:t>
            </w:r>
          </w:p>
        </w:tc>
        <w:tc>
          <w:tcPr>
            <w:tcW w:w="3449" w:type="dxa"/>
            <w:tcBorders>
              <w:top w:val="single" w:color="231F20" w:sz="6" w:space="0"/>
              <w:right w:val="single" w:color="231F20" w:sz="6" w:space="0"/>
            </w:tcBorders>
            <w:noWrap w:val="0"/>
            <w:vAlign w:val="top"/>
          </w:tcPr>
          <w:p w14:paraId="212E9E9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06Cr19Ni10</w:t>
            </w:r>
          </w:p>
        </w:tc>
      </w:tr>
      <w:tr w14:paraId="6CE2EA7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3" w:hRule="atLeast"/>
        </w:trPr>
        <w:tc>
          <w:tcPr>
            <w:tcW w:w="1809" w:type="dxa"/>
            <w:tcBorders>
              <w:left w:val="single" w:color="231F20" w:sz="6" w:space="0"/>
            </w:tcBorders>
            <w:noWrap w:val="0"/>
            <w:vAlign w:val="top"/>
          </w:tcPr>
          <w:p w14:paraId="143BCE0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2</w:t>
            </w:r>
          </w:p>
        </w:tc>
        <w:tc>
          <w:tcPr>
            <w:tcW w:w="3964" w:type="dxa"/>
            <w:noWrap w:val="0"/>
            <w:vAlign w:val="top"/>
          </w:tcPr>
          <w:p w14:paraId="3C84054E">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S30403</w:t>
            </w:r>
          </w:p>
        </w:tc>
        <w:tc>
          <w:tcPr>
            <w:tcW w:w="3449" w:type="dxa"/>
            <w:tcBorders>
              <w:right w:val="single" w:color="231F20" w:sz="6" w:space="0"/>
            </w:tcBorders>
            <w:noWrap w:val="0"/>
            <w:vAlign w:val="top"/>
          </w:tcPr>
          <w:p w14:paraId="6A34C447">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022Cr19Ni10</w:t>
            </w:r>
          </w:p>
        </w:tc>
      </w:tr>
      <w:tr w14:paraId="3EB7D32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trPr>
        <w:tc>
          <w:tcPr>
            <w:tcW w:w="1809" w:type="dxa"/>
            <w:tcBorders>
              <w:left w:val="single" w:color="231F20" w:sz="6" w:space="0"/>
            </w:tcBorders>
            <w:noWrap w:val="0"/>
            <w:vAlign w:val="top"/>
          </w:tcPr>
          <w:p w14:paraId="2DA59E23">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3</w:t>
            </w:r>
          </w:p>
        </w:tc>
        <w:tc>
          <w:tcPr>
            <w:tcW w:w="3964" w:type="dxa"/>
            <w:noWrap w:val="0"/>
            <w:vAlign w:val="top"/>
          </w:tcPr>
          <w:p w14:paraId="2DF2E50A">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S31608</w:t>
            </w:r>
          </w:p>
        </w:tc>
        <w:tc>
          <w:tcPr>
            <w:tcW w:w="3449" w:type="dxa"/>
            <w:tcBorders>
              <w:right w:val="single" w:color="231F20" w:sz="6" w:space="0"/>
            </w:tcBorders>
            <w:noWrap w:val="0"/>
            <w:vAlign w:val="top"/>
          </w:tcPr>
          <w:p w14:paraId="0111576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06Cr17Ni12Mo2</w:t>
            </w:r>
          </w:p>
        </w:tc>
      </w:tr>
      <w:tr w14:paraId="5FA3300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3" w:hRule="atLeast"/>
        </w:trPr>
        <w:tc>
          <w:tcPr>
            <w:tcW w:w="1809" w:type="dxa"/>
            <w:tcBorders>
              <w:left w:val="single" w:color="231F20" w:sz="6" w:space="0"/>
            </w:tcBorders>
            <w:noWrap w:val="0"/>
            <w:vAlign w:val="top"/>
          </w:tcPr>
          <w:p w14:paraId="16FF2D7D">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4</w:t>
            </w:r>
          </w:p>
        </w:tc>
        <w:tc>
          <w:tcPr>
            <w:tcW w:w="3964" w:type="dxa"/>
            <w:noWrap w:val="0"/>
            <w:vAlign w:val="top"/>
          </w:tcPr>
          <w:p w14:paraId="72C8B2F6">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S31603</w:t>
            </w:r>
          </w:p>
        </w:tc>
        <w:tc>
          <w:tcPr>
            <w:tcW w:w="3449" w:type="dxa"/>
            <w:tcBorders>
              <w:right w:val="single" w:color="231F20" w:sz="6" w:space="0"/>
            </w:tcBorders>
            <w:noWrap w:val="0"/>
            <w:vAlign w:val="top"/>
          </w:tcPr>
          <w:p w14:paraId="534F80A2">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022Cr17Ni12Mo2</w:t>
            </w:r>
          </w:p>
        </w:tc>
      </w:tr>
      <w:tr w14:paraId="32C41C11">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1" w:hRule="atLeast"/>
        </w:trPr>
        <w:tc>
          <w:tcPr>
            <w:tcW w:w="1809" w:type="dxa"/>
            <w:tcBorders>
              <w:left w:val="single" w:color="231F20" w:sz="6" w:space="0"/>
              <w:bottom w:val="single" w:color="231F20" w:sz="6" w:space="0"/>
            </w:tcBorders>
            <w:noWrap w:val="0"/>
            <w:vAlign w:val="top"/>
          </w:tcPr>
          <w:p w14:paraId="50AF40E1">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5</w:t>
            </w:r>
          </w:p>
        </w:tc>
        <w:tc>
          <w:tcPr>
            <w:tcW w:w="3964" w:type="dxa"/>
            <w:tcBorders>
              <w:bottom w:val="single" w:color="231F20" w:sz="6" w:space="0"/>
            </w:tcBorders>
            <w:noWrap w:val="0"/>
            <w:vAlign w:val="top"/>
          </w:tcPr>
          <w:p w14:paraId="4170B650">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S11972</w:t>
            </w:r>
          </w:p>
        </w:tc>
        <w:tc>
          <w:tcPr>
            <w:tcW w:w="3449" w:type="dxa"/>
            <w:tcBorders>
              <w:bottom w:val="single" w:color="231F20" w:sz="6" w:space="0"/>
              <w:right w:val="single" w:color="231F20" w:sz="6" w:space="0"/>
            </w:tcBorders>
            <w:noWrap w:val="0"/>
            <w:vAlign w:val="top"/>
          </w:tcPr>
          <w:p w14:paraId="52AE06F5">
            <w:pPr>
              <w:pStyle w:val="6"/>
              <w:keepNext w:val="0"/>
              <w:keepLines w:val="0"/>
              <w:suppressLineNumbers w:val="0"/>
              <w:adjustRightInd/>
              <w:spacing w:before="0" w:beforeAutospacing="0" w:after="0" w:afterAutospacing="0" w:line="500" w:lineRule="exact"/>
              <w:ind w:left="0" w:right="0" w:firstLine="0"/>
              <w:jc w:val="center"/>
              <w:rPr>
                <w:rFonts w:hint="default" w:hAnsi="宋体" w:cs="仿宋"/>
                <w:bCs/>
                <w:sz w:val="26"/>
                <w:szCs w:val="26"/>
                <w:highlight w:val="none"/>
                <w:lang w:bidi="zh-CN"/>
              </w:rPr>
            </w:pPr>
            <w:r>
              <w:rPr>
                <w:rFonts w:hint="eastAsia" w:hAnsi="宋体" w:cs="仿宋"/>
                <w:bCs/>
                <w:sz w:val="26"/>
                <w:szCs w:val="26"/>
                <w:highlight w:val="none"/>
                <w:lang w:bidi="zh-CN"/>
              </w:rPr>
              <w:t>019Cr19Mo2NbTi</w:t>
            </w:r>
          </w:p>
        </w:tc>
      </w:tr>
    </w:tbl>
    <w:p w14:paraId="3450E1F8">
      <w:pPr>
        <w:widowControl/>
        <w:kinsoku w:val="0"/>
        <w:autoSpaceDE w:val="0"/>
        <w:autoSpaceDN w:val="0"/>
        <w:adjustRightInd w:val="0"/>
        <w:snapToGrid w:val="0"/>
        <w:spacing w:before="178" w:line="230" w:lineRule="auto"/>
        <w:ind w:right="50" w:firstLine="608" w:firstLineChars="200"/>
        <w:textAlignment w:val="baseline"/>
        <w:rPr>
          <w:rFonts w:ascii="宋体" w:hAnsi="宋体" w:cs="仿宋"/>
          <w:snapToGrid w:val="0"/>
          <w:color w:val="000000"/>
          <w:spacing w:val="22"/>
          <w:sz w:val="26"/>
          <w:szCs w:val="26"/>
          <w:highlight w:val="none"/>
        </w:rPr>
      </w:pPr>
      <w:r>
        <w:rPr>
          <w:rFonts w:hint="eastAsia" w:ascii="宋体" w:hAnsi="宋体" w:cs="仿宋"/>
          <w:snapToGrid w:val="0"/>
          <w:color w:val="000000"/>
          <w:spacing w:val="22"/>
          <w:sz w:val="26"/>
          <w:szCs w:val="26"/>
          <w:highlight w:val="none"/>
          <w:lang w:eastAsia="zh-CN"/>
        </w:rPr>
        <w:t>（2）O形橡胶密封圈的材料应符合GB/T19228.3和附录A的规定。</w:t>
      </w:r>
    </w:p>
    <w:p w14:paraId="6F7BF7EA">
      <w:pPr>
        <w:widowControl/>
        <w:kinsoku w:val="0"/>
        <w:autoSpaceDE w:val="0"/>
        <w:autoSpaceDN w:val="0"/>
        <w:adjustRightInd w:val="0"/>
        <w:snapToGrid w:val="0"/>
        <w:spacing w:before="178" w:line="230" w:lineRule="auto"/>
        <w:ind w:right="50" w:firstLine="608" w:firstLineChars="20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3</w:t>
      </w:r>
      <w:r>
        <w:rPr>
          <w:rFonts w:hint="eastAsia" w:ascii="宋体" w:hAnsi="宋体" w:cs="仿宋"/>
          <w:snapToGrid w:val="0"/>
          <w:color w:val="000000"/>
          <w:spacing w:val="22"/>
          <w:sz w:val="26"/>
          <w:szCs w:val="26"/>
          <w:highlight w:val="none"/>
          <w:lang w:eastAsia="zh-CN"/>
        </w:rPr>
        <w:t>）外观管件外观应清洁光滑,焊缝表面应无裂纹、气孔、咬边等缺陷,其外表面允许有轻微的模痕 ,但不应有明显的凹凸不平和超过壁厚负偏差的划痕,纵向划痕深度不应大于名义壁厚的10%。</w:t>
      </w:r>
    </w:p>
    <w:p w14:paraId="2C2783A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17.14</w:t>
      </w:r>
      <w:r>
        <w:rPr>
          <w:rFonts w:hint="eastAsia" w:ascii="宋体" w:hAnsi="宋体" w:cs="仿宋"/>
          <w:snapToGrid w:val="0"/>
          <w:color w:val="000000"/>
          <w:spacing w:val="22"/>
          <w:sz w:val="26"/>
          <w:szCs w:val="26"/>
          <w:highlight w:val="none"/>
          <w:lang w:eastAsia="zh-CN"/>
        </w:rPr>
        <w:t>其他尺寸与公差</w:t>
      </w:r>
    </w:p>
    <w:p w14:paraId="1FA0D13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（1）管件的尺寸公差应符合表3~表24的规定。</w:t>
      </w:r>
    </w:p>
    <w:p w14:paraId="1050916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（2）弯头和三通减薄处应满足最小壁厚的要求。</w:t>
      </w:r>
    </w:p>
    <w:p w14:paraId="42885E8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（3）转换接头内外螺纹公差应符合 GB/T 7306.1 的规定。</w:t>
      </w:r>
    </w:p>
    <w:p w14:paraId="44C6872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（4）不锈钢卡压式管件用 O形橡胶密封圈尺寸应符合附录A的规定 。</w:t>
      </w:r>
    </w:p>
    <w:p w14:paraId="793FB3B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（5）连接管件用的薄壁不锈钢管尺寸应符合附录B的规定。</w:t>
      </w:r>
    </w:p>
    <w:p w14:paraId="0DA3F63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（6） S型不锈钢卡压式管件用卡压工具钳口尺寸见附录C。</w:t>
      </w:r>
    </w:p>
    <w:p w14:paraId="049F245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17.15</w:t>
      </w:r>
      <w:r>
        <w:rPr>
          <w:rFonts w:hint="eastAsia" w:ascii="宋体" w:hAnsi="宋体" w:cs="仿宋"/>
          <w:snapToGrid w:val="0"/>
          <w:color w:val="000000"/>
          <w:spacing w:val="22"/>
          <w:sz w:val="26"/>
          <w:szCs w:val="26"/>
          <w:highlight w:val="none"/>
          <w:lang w:eastAsia="zh-CN"/>
        </w:rPr>
        <w:t>交货状态</w:t>
      </w:r>
    </w:p>
    <w:p w14:paraId="06C8946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（1）管件在完成机加工、焊接加工后应进行固溶处理。</w:t>
      </w:r>
    </w:p>
    <w:p w14:paraId="2123E69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（2）管件在经过固溶处理后应进行酸洗钝化处理;管件表面采用光亮热处理的,可不进行酸洗钝化处理。</w:t>
      </w:r>
    </w:p>
    <w:p w14:paraId="3BB7CB65">
      <w:pPr>
        <w:widowControl/>
        <w:kinsoku w:val="0"/>
        <w:autoSpaceDE w:val="0"/>
        <w:autoSpaceDN w:val="0"/>
        <w:adjustRightInd w:val="0"/>
        <w:snapToGrid w:val="0"/>
        <w:spacing w:before="178" w:line="230" w:lineRule="auto"/>
        <w:ind w:left="3" w:right="50" w:firstLine="419"/>
        <w:textAlignment w:val="baseline"/>
        <w:rPr>
          <w:rFonts w:hint="eastAsia"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（3）经供需双方协商,也可以按其他状态进行交货。</w:t>
      </w:r>
    </w:p>
    <w:p w14:paraId="5D01952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17.</w:t>
      </w:r>
      <w:r>
        <w:rPr>
          <w:rFonts w:hint="eastAsia" w:ascii="宋体" w:hAnsi="宋体" w:cs="仿宋"/>
          <w:snapToGrid w:val="0"/>
          <w:color w:val="000000"/>
          <w:spacing w:val="22"/>
          <w:sz w:val="26"/>
          <w:szCs w:val="26"/>
          <w:highlight w:val="none"/>
          <w:lang w:val="en-US" w:eastAsia="zh-CN"/>
        </w:rPr>
        <w:t>1</w:t>
      </w:r>
      <w:r>
        <w:rPr>
          <w:rFonts w:hint="eastAsia" w:ascii="宋体" w:hAnsi="宋体" w:cs="仿宋"/>
          <w:snapToGrid w:val="0"/>
          <w:color w:val="000000"/>
          <w:spacing w:val="22"/>
          <w:sz w:val="26"/>
          <w:szCs w:val="26"/>
          <w:highlight w:val="none"/>
          <w:lang w:eastAsia="zh-CN"/>
        </w:rPr>
        <w:t>6性能要求</w:t>
      </w:r>
    </w:p>
    <w:p w14:paraId="4B89B81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w:t>
      </w:r>
      <w:r>
        <w:rPr>
          <w:rFonts w:hint="eastAsia" w:ascii="宋体" w:hAnsi="宋体" w:cs="仿宋"/>
          <w:snapToGrid w:val="0"/>
          <w:color w:val="000000"/>
          <w:spacing w:val="22"/>
          <w:sz w:val="26"/>
          <w:szCs w:val="26"/>
          <w:highlight w:val="none"/>
          <w:lang w:eastAsia="zh-CN"/>
        </w:rPr>
        <w:t>）耐腐蚀性能</w:t>
      </w:r>
    </w:p>
    <w:p w14:paraId="0E8045A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管件按晶间腐蚀试验进行晶间腐蚀试验后,不应出现裂纹、剥落等现象。</w:t>
      </w:r>
    </w:p>
    <w:p w14:paraId="140FC70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管件按盐雾试验进行盐雾试验后 ,表面不应出现锈蚀。</w:t>
      </w:r>
    </w:p>
    <w:p w14:paraId="6C840FA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2</w:t>
      </w:r>
      <w:r>
        <w:rPr>
          <w:rFonts w:hint="eastAsia" w:ascii="宋体" w:hAnsi="宋体" w:cs="仿宋"/>
          <w:snapToGrid w:val="0"/>
          <w:color w:val="000000"/>
          <w:spacing w:val="22"/>
          <w:sz w:val="26"/>
          <w:szCs w:val="26"/>
          <w:highlight w:val="none"/>
          <w:lang w:eastAsia="zh-CN"/>
        </w:rPr>
        <w:t>）水压性能：管件按水压试验进行水压性能试验后，应无渗漏和永久变形。</w:t>
      </w:r>
    </w:p>
    <w:p w14:paraId="6B7442D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3</w:t>
      </w:r>
      <w:r>
        <w:rPr>
          <w:rFonts w:hint="eastAsia" w:ascii="宋体" w:hAnsi="宋体" w:cs="仿宋"/>
          <w:snapToGrid w:val="0"/>
          <w:color w:val="000000"/>
          <w:spacing w:val="22"/>
          <w:sz w:val="26"/>
          <w:szCs w:val="26"/>
          <w:highlight w:val="none"/>
          <w:lang w:eastAsia="zh-CN"/>
        </w:rPr>
        <w:t>）气密性能：管件按气密试验进行气密试验后,应无泄漏。</w:t>
      </w:r>
    </w:p>
    <w:p w14:paraId="095CC1C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4</w:t>
      </w:r>
      <w:r>
        <w:rPr>
          <w:rFonts w:hint="eastAsia" w:ascii="宋体" w:hAnsi="宋体" w:cs="仿宋"/>
          <w:snapToGrid w:val="0"/>
          <w:color w:val="000000"/>
          <w:spacing w:val="22"/>
          <w:sz w:val="26"/>
          <w:szCs w:val="26"/>
          <w:highlight w:val="none"/>
          <w:lang w:eastAsia="zh-CN"/>
        </w:rPr>
        <w:t>）组件连接性能</w:t>
      </w:r>
    </w:p>
    <w:p w14:paraId="6BFB851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①耐压性能：按耐压试验进行耐压性能试验后,组件应无泄漏和永久变形。</w:t>
      </w:r>
    </w:p>
    <w:p w14:paraId="08EEB9E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②耐负压性能：按负压试验进行耐负压试验后,真空压损失应不大于5kPa。</w:t>
      </w:r>
    </w:p>
    <w:p w14:paraId="367EAD8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③抗拉拔性能</w:t>
      </w:r>
    </w:p>
    <w:p w14:paraId="4E5F6FB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按抗拉拔试验进行抗拉拔试验后测定的拉拔力应大于GBT19228.1表26规定的最小抗拉阻力。</w:t>
      </w:r>
    </w:p>
    <w:p w14:paraId="57596AE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5</w:t>
      </w:r>
      <w:r>
        <w:rPr>
          <w:rFonts w:hint="eastAsia" w:ascii="宋体" w:hAnsi="宋体" w:cs="仿宋"/>
          <w:snapToGrid w:val="0"/>
          <w:color w:val="000000"/>
          <w:spacing w:val="22"/>
          <w:sz w:val="26"/>
          <w:szCs w:val="26"/>
          <w:highlight w:val="none"/>
          <w:lang w:eastAsia="zh-CN"/>
        </w:rPr>
        <w:t>）耐温度变化(冷热水循环)性能</w:t>
      </w:r>
    </w:p>
    <w:p w14:paraId="56B0233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按温度变化(冷热水循环)试验进行耐温度变化(冷热水循环)试验后 ,各连接部位应无泄漏及其他异常现象。</w:t>
      </w:r>
    </w:p>
    <w:p w14:paraId="12F1FCF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6</w:t>
      </w:r>
      <w:r>
        <w:rPr>
          <w:rFonts w:hint="eastAsia" w:ascii="宋体" w:hAnsi="宋体" w:cs="仿宋"/>
          <w:snapToGrid w:val="0"/>
          <w:color w:val="000000"/>
          <w:spacing w:val="22"/>
          <w:sz w:val="26"/>
          <w:szCs w:val="26"/>
          <w:highlight w:val="none"/>
          <w:lang w:eastAsia="zh-CN"/>
        </w:rPr>
        <w:t>）耐水压弯曲挠角性能</w:t>
      </w:r>
    </w:p>
    <w:p w14:paraId="01CB94B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按水压弯曲挠角试验进行耐水压弯曲挠角试验后 ,各连接部位应无泄漏及其他异常现象 。</w:t>
      </w:r>
    </w:p>
    <w:p w14:paraId="1A723F3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7</w:t>
      </w:r>
      <w:r>
        <w:rPr>
          <w:rFonts w:hint="eastAsia" w:ascii="宋体" w:hAnsi="宋体" w:cs="仿宋"/>
          <w:snapToGrid w:val="0"/>
          <w:color w:val="000000"/>
          <w:spacing w:val="22"/>
          <w:sz w:val="26"/>
          <w:szCs w:val="26"/>
          <w:highlight w:val="none"/>
          <w:lang w:eastAsia="zh-CN"/>
        </w:rPr>
        <w:t>）耐水压振动性能</w:t>
      </w:r>
    </w:p>
    <w:p w14:paraId="1D63093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按水压振动试验进行耐水压振动试验后,各连接部位应无泄漏、脱落等现象。</w:t>
      </w:r>
    </w:p>
    <w:p w14:paraId="14470C7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8</w:t>
      </w:r>
      <w:r>
        <w:rPr>
          <w:rFonts w:hint="eastAsia" w:ascii="宋体" w:hAnsi="宋体" w:cs="仿宋"/>
          <w:snapToGrid w:val="0"/>
          <w:color w:val="000000"/>
          <w:spacing w:val="22"/>
          <w:sz w:val="26"/>
          <w:szCs w:val="26"/>
          <w:highlight w:val="none"/>
          <w:lang w:eastAsia="zh-CN"/>
        </w:rPr>
        <w:t>）耐压力冲击(波动)性能</w:t>
      </w:r>
    </w:p>
    <w:p w14:paraId="7D87954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按压力冲击(波动)试验进行耐压力冲击(波动)试验后，各连接部位应无泄漏、脱落等现象。</w:t>
      </w:r>
    </w:p>
    <w:p w14:paraId="53F180B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9</w:t>
      </w:r>
      <w:r>
        <w:rPr>
          <w:rFonts w:hint="eastAsia" w:ascii="宋体" w:hAnsi="宋体" w:cs="仿宋"/>
          <w:snapToGrid w:val="0"/>
          <w:color w:val="000000"/>
          <w:spacing w:val="22"/>
          <w:sz w:val="26"/>
          <w:szCs w:val="26"/>
          <w:highlight w:val="none"/>
          <w:lang w:eastAsia="zh-CN"/>
        </w:rPr>
        <w:t>）卫生要求</w:t>
      </w:r>
    </w:p>
    <w:p w14:paraId="1ED28D8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用于输送管道直饮水和生活饮用水的管件 ,其卫生要求应符合 GB/T 17219及相关文件的规定。</w:t>
      </w:r>
    </w:p>
    <w:p w14:paraId="45E4427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10</w:t>
      </w:r>
      <w:r>
        <w:rPr>
          <w:rFonts w:hint="eastAsia" w:ascii="宋体" w:hAnsi="宋体" w:cs="仿宋"/>
          <w:snapToGrid w:val="0"/>
          <w:color w:val="000000"/>
          <w:spacing w:val="22"/>
          <w:sz w:val="26"/>
          <w:szCs w:val="26"/>
          <w:highlight w:val="none"/>
          <w:lang w:eastAsia="zh-CN"/>
        </w:rPr>
        <w:t>）其他要求</w:t>
      </w:r>
    </w:p>
    <w:p w14:paraId="7040236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管件用于燃气和医用气体时，其性能要求和试验方法应符合相关文件的规定。</w:t>
      </w:r>
    </w:p>
    <w:p w14:paraId="6969C38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11</w:t>
      </w:r>
      <w:r>
        <w:rPr>
          <w:rFonts w:hint="eastAsia" w:ascii="宋体" w:hAnsi="宋体" w:cs="仿宋"/>
          <w:snapToGrid w:val="0"/>
          <w:color w:val="000000"/>
          <w:spacing w:val="22"/>
          <w:sz w:val="26"/>
          <w:szCs w:val="26"/>
          <w:highlight w:val="none"/>
          <w:lang w:eastAsia="zh-CN"/>
        </w:rPr>
        <w:t>）连接与安装：管件与管子的连接与安装 ,应符合相关文件的规定。</w:t>
      </w:r>
    </w:p>
    <w:p w14:paraId="7E7C077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12</w:t>
      </w:r>
      <w:r>
        <w:rPr>
          <w:rFonts w:hint="eastAsia" w:ascii="宋体" w:hAnsi="宋体" w:cs="仿宋"/>
          <w:snapToGrid w:val="0"/>
          <w:color w:val="000000"/>
          <w:spacing w:val="22"/>
          <w:sz w:val="26"/>
          <w:szCs w:val="26"/>
          <w:highlight w:val="none"/>
          <w:lang w:eastAsia="zh-CN"/>
        </w:rPr>
        <w:t>）试验方法</w:t>
      </w:r>
    </w:p>
    <w:p w14:paraId="173824B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①外观：在日光或灯光照明下目视检验(可用5倍放大镜)。</w:t>
      </w:r>
    </w:p>
    <w:p w14:paraId="0B2ED70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②尺寸：用满足精度要求的卡尺或千分尺测量。</w:t>
      </w:r>
    </w:p>
    <w:p w14:paraId="65753B5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③耐腐蚀性能试验</w:t>
      </w:r>
    </w:p>
    <w:p w14:paraId="389AD91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④晶间腐蚀试验：按照 GB/T 4334—2020中的E方法进行晶间腐蚀试验。</w:t>
      </w:r>
    </w:p>
    <w:p w14:paraId="3E49547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13</w:t>
      </w:r>
      <w:r>
        <w:rPr>
          <w:rFonts w:hint="eastAsia" w:ascii="宋体" w:hAnsi="宋体" w:cs="仿宋"/>
          <w:snapToGrid w:val="0"/>
          <w:color w:val="000000"/>
          <w:spacing w:val="22"/>
          <w:sz w:val="26"/>
          <w:szCs w:val="26"/>
          <w:highlight w:val="none"/>
          <w:lang w:eastAsia="zh-CN"/>
        </w:rPr>
        <w:t>）盐雾试验</w:t>
      </w:r>
    </w:p>
    <w:p w14:paraId="7D3555D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按照 GB/T10125中性盐雾试验的规定进行盐雾试验,试验时间为240h。</w:t>
      </w:r>
    </w:p>
    <w:p w14:paraId="6342A79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14</w:t>
      </w:r>
      <w:r>
        <w:rPr>
          <w:rFonts w:hint="eastAsia" w:ascii="宋体" w:hAnsi="宋体" w:cs="仿宋"/>
          <w:snapToGrid w:val="0"/>
          <w:color w:val="000000"/>
          <w:spacing w:val="22"/>
          <w:sz w:val="26"/>
          <w:szCs w:val="26"/>
          <w:highlight w:val="none"/>
          <w:lang w:eastAsia="zh-CN"/>
        </w:rPr>
        <w:t>）水压试验</w:t>
      </w:r>
    </w:p>
    <w:p w14:paraId="0AE0EF8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管件端口封堵后 ,注入自来水,在试验压力下稳压时间不少于5 s,其中D型管件试验压力不低于2.5MPa,S型管件试验压力不低于3.75MPa,检查试验结果是否满足水压性能的规定。</w:t>
      </w:r>
    </w:p>
    <w:p w14:paraId="6D82FED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15</w:t>
      </w:r>
      <w:r>
        <w:rPr>
          <w:rFonts w:hint="eastAsia" w:ascii="宋体" w:hAnsi="宋体" w:cs="仿宋"/>
          <w:snapToGrid w:val="0"/>
          <w:color w:val="000000"/>
          <w:spacing w:val="22"/>
          <w:sz w:val="26"/>
          <w:szCs w:val="26"/>
          <w:highlight w:val="none"/>
          <w:lang w:eastAsia="zh-CN"/>
        </w:rPr>
        <w:t>）气密试验</w:t>
      </w:r>
    </w:p>
    <w:p w14:paraId="3A6B060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将管件装在气密试验台上,充入压缩空气 ,在试验压力下稳压时间不少于5s,其中用于气体介质的气密试验压力为1.05倍的设计压力,且不低于0.6MPa,用于液体介质的气密试验压力为0.6MPa,检查试验结果是否满足气密性能的规定。</w:t>
      </w:r>
    </w:p>
    <w:p w14:paraId="750F4A8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16</w:t>
      </w:r>
      <w:r>
        <w:rPr>
          <w:rFonts w:hint="eastAsia" w:ascii="宋体" w:hAnsi="宋体" w:cs="仿宋"/>
          <w:snapToGrid w:val="0"/>
          <w:color w:val="000000"/>
          <w:spacing w:val="22"/>
          <w:sz w:val="26"/>
          <w:szCs w:val="26"/>
          <w:highlight w:val="none"/>
          <w:lang w:eastAsia="zh-CN"/>
        </w:rPr>
        <w:t>）组件连接性能试验</w:t>
      </w:r>
    </w:p>
    <w:p w14:paraId="6C61CE4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①耐压试验</w:t>
      </w:r>
    </w:p>
    <w:p w14:paraId="6973605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管件端口与长度为200mm的薄壁不锈钢管卡压连接,组成一组试样,试样应充满水并排除空气,给试样内部逐渐加压至:a) D型管件试验压力不低于2.5MPa; b)S型管件试验压力不低于3.75MPa,保持1min,检查试验结果是否满足①耐压试验的规定。</w:t>
      </w:r>
    </w:p>
    <w:p w14:paraId="60E2889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②负压试验</w:t>
      </w:r>
    </w:p>
    <w:p w14:paraId="02CAFF7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使用 3个不同公称尺寸的变径管件与长度分别为 200 mm 的等径薄壁不锈钢管卡压连接后 ,组成 一组试样。试验组件应装配精度不低于1.5级的真空表。实验室内温度条件为(20±5) ℃,当组件内的真空压达到-80kPa时,使组件单独封闭,保持1h。检查试验结果是否满足②耐负压性能的规定。</w:t>
      </w:r>
    </w:p>
    <w:p w14:paraId="2310412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③抗拉拔试验</w:t>
      </w:r>
    </w:p>
    <w:p w14:paraId="605212E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拉拔试验装置如图12所示,管件端口与长度为300mm的薄壁不锈钢管卡压连接后,组成一组试样,向管内封入0.6 MPa气压,并将试件两端分别固定在 拉伸试验机上,以2mm/min的速度进行拉拔,测定出现泄漏时的最大拉拔力,此时的最大拉拔力应满足③抗拉拔性能的规定。</w:t>
      </w:r>
    </w:p>
    <w:p w14:paraId="3D6B19F6">
      <w:pPr>
        <w:widowControl/>
        <w:kinsoku w:val="0"/>
        <w:autoSpaceDE w:val="0"/>
        <w:autoSpaceDN w:val="0"/>
        <w:adjustRightInd w:val="0"/>
        <w:snapToGrid w:val="0"/>
        <w:spacing w:before="178" w:line="230" w:lineRule="auto"/>
        <w:ind w:left="3" w:right="50" w:firstLine="419"/>
        <w:jc w:val="both"/>
        <w:textAlignment w:val="baseline"/>
        <w:rPr>
          <w:rFonts w:ascii="仿宋" w:hAnsi="仿宋" w:eastAsia="仿宋" w:cs="仿宋"/>
          <w:snapToGrid w:val="0"/>
          <w:color w:val="000000"/>
          <w:spacing w:val="22"/>
          <w:sz w:val="24"/>
          <w:szCs w:val="24"/>
          <w:highlight w:val="none"/>
          <w:lang w:eastAsia="zh-CN"/>
        </w:rPr>
      </w:pPr>
      <w:r>
        <w:rPr>
          <w:rFonts w:hint="eastAsia" w:ascii="仿宋" w:hAnsi="仿宋" w:eastAsia="仿宋" w:cs="仿宋"/>
          <w:snapToGrid w:val="0"/>
          <w:color w:val="000000"/>
          <w:spacing w:val="22"/>
          <w:sz w:val="24"/>
          <w:szCs w:val="24"/>
          <w:highlight w:val="none"/>
          <w:lang w:eastAsia="zh-CN"/>
        </w:rPr>
        <w:drawing>
          <wp:inline distT="0" distB="0" distL="114300" distR="114300">
            <wp:extent cx="2582545" cy="1717675"/>
            <wp:effectExtent l="0" t="0" r="8255" b="15875"/>
            <wp:docPr id="29" name="图片 1"/>
            <wp:cNvGraphicFramePr/>
            <a:graphic xmlns:a="http://schemas.openxmlformats.org/drawingml/2006/main">
              <a:graphicData uri="http://schemas.openxmlformats.org/drawingml/2006/picture">
                <pic:pic xmlns:pic="http://schemas.openxmlformats.org/drawingml/2006/picture">
                  <pic:nvPicPr>
                    <pic:cNvPr id="29" name="图片 1"/>
                    <pic:cNvPicPr/>
                  </pic:nvPicPr>
                  <pic:blipFill>
                    <a:blip r:embed="rId37"/>
                    <a:stretch>
                      <a:fillRect/>
                    </a:stretch>
                  </pic:blipFill>
                  <pic:spPr>
                    <a:xfrm>
                      <a:off x="0" y="0"/>
                      <a:ext cx="2582545" cy="1717675"/>
                    </a:xfrm>
                    <a:prstGeom prst="rect">
                      <a:avLst/>
                    </a:prstGeom>
                    <a:noFill/>
                    <a:ln>
                      <a:noFill/>
                    </a:ln>
                  </pic:spPr>
                </pic:pic>
              </a:graphicData>
            </a:graphic>
          </wp:inline>
        </w:drawing>
      </w:r>
    </w:p>
    <w:p w14:paraId="1FE1357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标引序号说明 :1—压力源 ;2—拉伸试验机 ;3—管件 ;4—管子</w:t>
      </w:r>
    </w:p>
    <w:p w14:paraId="7D0641D7">
      <w:pPr>
        <w:widowControl/>
        <w:kinsoku w:val="0"/>
        <w:autoSpaceDE w:val="0"/>
        <w:autoSpaceDN w:val="0"/>
        <w:adjustRightInd w:val="0"/>
        <w:snapToGrid w:val="0"/>
        <w:spacing w:before="178" w:line="230" w:lineRule="auto"/>
        <w:ind w:left="3" w:right="50" w:firstLine="419"/>
        <w:jc w:val="left"/>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图12拉拔试验装置</w:t>
      </w:r>
    </w:p>
    <w:p w14:paraId="7FC420B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④温度变化(冷热水循环)试验</w:t>
      </w:r>
    </w:p>
    <w:p w14:paraId="536D346D">
      <w:pPr>
        <w:widowControl/>
        <w:kinsoku w:val="0"/>
        <w:autoSpaceDE w:val="0"/>
        <w:autoSpaceDN w:val="0"/>
        <w:adjustRightInd w:val="0"/>
        <w:snapToGrid w:val="0"/>
        <w:spacing w:before="178" w:line="230" w:lineRule="auto"/>
        <w:ind w:left="3" w:right="50" w:firstLine="419"/>
        <w:textAlignment w:val="baseline"/>
        <w:rPr>
          <w:rFonts w:ascii="仿宋" w:hAnsi="仿宋" w:eastAsia="仿宋" w:cs="仿宋"/>
          <w:snapToGrid w:val="0"/>
          <w:color w:val="000000"/>
          <w:spacing w:val="22"/>
          <w:sz w:val="24"/>
          <w:szCs w:val="24"/>
          <w:highlight w:val="none"/>
          <w:lang w:eastAsia="zh-CN"/>
        </w:rPr>
      </w:pPr>
      <w:r>
        <w:rPr>
          <w:rFonts w:hint="eastAsia" w:ascii="宋体" w:hAnsi="宋体" w:cs="仿宋"/>
          <w:snapToGrid w:val="0"/>
          <w:color w:val="000000"/>
          <w:spacing w:val="22"/>
          <w:sz w:val="26"/>
          <w:szCs w:val="26"/>
          <w:highlight w:val="none"/>
          <w:lang w:eastAsia="zh-CN"/>
        </w:rPr>
        <w:t>温度变化试验装置如图13所示,应使用(20±5)℃的常温水和(93±5)℃的热水,在(2.5±0.25) MPa内压下进行1000次循环,单次循环时间为2min,冷热水各保持10min,冷热水的交替应在1min内完成,检查试验结果是否满足耐温度变化(冷热水循环)性能的规</w:t>
      </w:r>
      <w:r>
        <w:rPr>
          <w:rFonts w:hint="eastAsia" w:ascii="仿宋" w:hAnsi="仿宋" w:eastAsia="仿宋" w:cs="仿宋"/>
          <w:snapToGrid w:val="0"/>
          <w:color w:val="000000"/>
          <w:spacing w:val="22"/>
          <w:sz w:val="24"/>
          <w:szCs w:val="24"/>
          <w:highlight w:val="none"/>
          <w:lang w:eastAsia="zh-CN"/>
        </w:rPr>
        <w:t>定。</w:t>
      </w:r>
    </w:p>
    <w:p w14:paraId="2AA2C7D6">
      <w:pPr>
        <w:widowControl/>
        <w:kinsoku w:val="0"/>
        <w:autoSpaceDE w:val="0"/>
        <w:autoSpaceDN w:val="0"/>
        <w:adjustRightInd w:val="0"/>
        <w:snapToGrid w:val="0"/>
        <w:spacing w:before="178" w:line="230" w:lineRule="auto"/>
        <w:ind w:left="3" w:right="50" w:firstLine="419"/>
        <w:jc w:val="both"/>
        <w:textAlignment w:val="baseline"/>
        <w:rPr>
          <w:rFonts w:ascii="仿宋" w:hAnsi="仿宋" w:eastAsia="仿宋" w:cs="仿宋"/>
          <w:snapToGrid w:val="0"/>
          <w:color w:val="000000"/>
          <w:spacing w:val="22"/>
          <w:sz w:val="24"/>
          <w:szCs w:val="24"/>
          <w:highlight w:val="none"/>
          <w:lang w:eastAsia="zh-CN"/>
        </w:rPr>
      </w:pPr>
      <w:r>
        <w:rPr>
          <w:rFonts w:hint="eastAsia" w:ascii="仿宋" w:hAnsi="仿宋" w:eastAsia="仿宋" w:cs="仿宋"/>
          <w:snapToGrid w:val="0"/>
          <w:color w:val="000000"/>
          <w:spacing w:val="22"/>
          <w:sz w:val="24"/>
          <w:szCs w:val="24"/>
          <w:highlight w:val="none"/>
          <w:lang w:eastAsia="zh-CN"/>
        </w:rPr>
        <w:drawing>
          <wp:inline distT="0" distB="0" distL="114300" distR="114300">
            <wp:extent cx="4752340" cy="2292985"/>
            <wp:effectExtent l="0" t="0" r="10160" b="12065"/>
            <wp:docPr id="30" name="图片 2"/>
            <wp:cNvGraphicFramePr/>
            <a:graphic xmlns:a="http://schemas.openxmlformats.org/drawingml/2006/main">
              <a:graphicData uri="http://schemas.openxmlformats.org/drawingml/2006/picture">
                <pic:pic xmlns:pic="http://schemas.openxmlformats.org/drawingml/2006/picture">
                  <pic:nvPicPr>
                    <pic:cNvPr id="30" name="图片 2"/>
                    <pic:cNvPicPr/>
                  </pic:nvPicPr>
                  <pic:blipFill>
                    <a:blip r:embed="rId38"/>
                    <a:stretch>
                      <a:fillRect/>
                    </a:stretch>
                  </pic:blipFill>
                  <pic:spPr>
                    <a:xfrm>
                      <a:off x="0" y="0"/>
                      <a:ext cx="4752340" cy="2292985"/>
                    </a:xfrm>
                    <a:prstGeom prst="rect">
                      <a:avLst/>
                    </a:prstGeom>
                    <a:noFill/>
                    <a:ln>
                      <a:noFill/>
                    </a:ln>
                  </pic:spPr>
                </pic:pic>
              </a:graphicData>
            </a:graphic>
          </wp:inline>
        </w:drawing>
      </w:r>
    </w:p>
    <w:p w14:paraId="1658D584">
      <w:pPr>
        <w:widowControl/>
        <w:kinsoku w:val="0"/>
        <w:autoSpaceDE w:val="0"/>
        <w:autoSpaceDN w:val="0"/>
        <w:adjustRightInd w:val="0"/>
        <w:snapToGrid w:val="0"/>
        <w:spacing w:before="178" w:line="230" w:lineRule="auto"/>
        <w:ind w:left="3" w:right="50" w:firstLine="419"/>
        <w:jc w:val="left"/>
        <w:textAlignment w:val="baseline"/>
        <w:rPr>
          <w:rFonts w:hint="eastAsia" w:ascii="宋体" w:hAnsi="宋体" w:eastAsia="宋体" w:cs="宋体"/>
          <w:snapToGrid w:val="0"/>
          <w:color w:val="000000"/>
          <w:spacing w:val="22"/>
          <w:sz w:val="26"/>
          <w:szCs w:val="26"/>
          <w:highlight w:val="none"/>
          <w:lang w:eastAsia="zh-CN"/>
        </w:rPr>
      </w:pPr>
      <w:r>
        <w:rPr>
          <w:rFonts w:hint="eastAsia" w:ascii="宋体" w:hAnsi="宋体" w:eastAsia="宋体" w:cs="宋体"/>
          <w:snapToGrid w:val="0"/>
          <w:color w:val="000000"/>
          <w:spacing w:val="22"/>
          <w:sz w:val="26"/>
          <w:szCs w:val="26"/>
          <w:highlight w:val="none"/>
          <w:lang w:eastAsia="zh-CN"/>
        </w:rPr>
        <w:t>注 : 1~ 20为连接点号  单位为毫米</w:t>
      </w:r>
    </w:p>
    <w:p w14:paraId="192E64D5">
      <w:pPr>
        <w:widowControl/>
        <w:kinsoku w:val="0"/>
        <w:autoSpaceDE w:val="0"/>
        <w:autoSpaceDN w:val="0"/>
        <w:adjustRightInd w:val="0"/>
        <w:snapToGrid w:val="0"/>
        <w:spacing w:before="178" w:line="230" w:lineRule="auto"/>
        <w:ind w:left="3" w:right="50" w:firstLine="419"/>
        <w:jc w:val="left"/>
        <w:textAlignment w:val="baseline"/>
        <w:rPr>
          <w:rFonts w:ascii="仿宋" w:hAnsi="仿宋" w:eastAsia="仿宋" w:cs="仿宋"/>
          <w:snapToGrid w:val="0"/>
          <w:color w:val="000000"/>
          <w:spacing w:val="22"/>
          <w:sz w:val="24"/>
          <w:szCs w:val="24"/>
          <w:highlight w:val="none"/>
          <w:lang w:eastAsia="zh-CN"/>
        </w:rPr>
      </w:pPr>
      <w:r>
        <w:rPr>
          <w:rFonts w:hint="eastAsia" w:ascii="宋体" w:hAnsi="宋体" w:eastAsia="宋体" w:cs="宋体"/>
          <w:snapToGrid w:val="0"/>
          <w:color w:val="000000"/>
          <w:spacing w:val="22"/>
          <w:sz w:val="26"/>
          <w:szCs w:val="26"/>
          <w:highlight w:val="none"/>
          <w:lang w:eastAsia="zh-CN"/>
        </w:rPr>
        <w:t>图13   温度变化试验装置</w:t>
      </w:r>
    </w:p>
    <w:p w14:paraId="091B1CB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⑤水压弯曲挠角试验</w:t>
      </w:r>
    </w:p>
    <w:p w14:paraId="6DEC301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水压弯曲挠角试验装置如图14所示,管件端口与长度为800mm 的薄壁不锈钢管卡压连接后,组成一组试样,采用的压力表精度不低于1.5级。向组件内充满水并排除所有的空气,内部在试验期间保持:a)D型管件,2.5MPa,b)S型管件,3.75MPa恒定。按图14施加荷重 F,使折弯角度达到GBT 19228.1表27相应的要求后,保持1min,检查试验结果是否满足耐水压弯曲挠角性能的规定。</w:t>
      </w:r>
    </w:p>
    <w:p w14:paraId="5037B3EB">
      <w:pPr>
        <w:widowControl/>
        <w:kinsoku w:val="0"/>
        <w:autoSpaceDE w:val="0"/>
        <w:autoSpaceDN w:val="0"/>
        <w:adjustRightInd w:val="0"/>
        <w:snapToGrid w:val="0"/>
        <w:spacing w:before="178" w:line="230" w:lineRule="auto"/>
        <w:ind w:left="3" w:right="50" w:firstLine="419"/>
        <w:jc w:val="both"/>
        <w:textAlignment w:val="baseline"/>
        <w:rPr>
          <w:rFonts w:ascii="仿宋" w:hAnsi="仿宋" w:eastAsia="仿宋" w:cs="仿宋"/>
          <w:snapToGrid w:val="0"/>
          <w:color w:val="000000"/>
          <w:spacing w:val="22"/>
          <w:sz w:val="24"/>
          <w:szCs w:val="24"/>
          <w:highlight w:val="none"/>
          <w:lang w:eastAsia="zh-CN"/>
        </w:rPr>
      </w:pPr>
      <w:r>
        <w:rPr>
          <w:rFonts w:hint="eastAsia" w:ascii="仿宋" w:hAnsi="仿宋" w:eastAsia="仿宋" w:cs="仿宋"/>
          <w:snapToGrid w:val="0"/>
          <w:color w:val="000000"/>
          <w:spacing w:val="22"/>
          <w:sz w:val="24"/>
          <w:szCs w:val="24"/>
          <w:highlight w:val="none"/>
          <w:lang w:eastAsia="zh-CN"/>
        </w:rPr>
        <w:drawing>
          <wp:inline distT="0" distB="0" distL="114300" distR="114300">
            <wp:extent cx="4175125" cy="1246505"/>
            <wp:effectExtent l="0" t="0" r="15875" b="10795"/>
            <wp:docPr id="31" name="图片 3"/>
            <wp:cNvGraphicFramePr/>
            <a:graphic xmlns:a="http://schemas.openxmlformats.org/drawingml/2006/main">
              <a:graphicData uri="http://schemas.openxmlformats.org/drawingml/2006/picture">
                <pic:pic xmlns:pic="http://schemas.openxmlformats.org/drawingml/2006/picture">
                  <pic:nvPicPr>
                    <pic:cNvPr id="31" name="图片 3"/>
                    <pic:cNvPicPr/>
                  </pic:nvPicPr>
                  <pic:blipFill>
                    <a:blip r:embed="rId39"/>
                    <a:stretch>
                      <a:fillRect/>
                    </a:stretch>
                  </pic:blipFill>
                  <pic:spPr>
                    <a:xfrm>
                      <a:off x="0" y="0"/>
                      <a:ext cx="4175125" cy="1246505"/>
                    </a:xfrm>
                    <a:prstGeom prst="rect">
                      <a:avLst/>
                    </a:prstGeom>
                    <a:noFill/>
                    <a:ln>
                      <a:noFill/>
                    </a:ln>
                  </pic:spPr>
                </pic:pic>
              </a:graphicData>
            </a:graphic>
          </wp:inline>
        </w:drawing>
      </w:r>
    </w:p>
    <w:p w14:paraId="28B94650">
      <w:pPr>
        <w:widowControl/>
        <w:kinsoku w:val="0"/>
        <w:autoSpaceDE w:val="0"/>
        <w:autoSpaceDN w:val="0"/>
        <w:adjustRightInd w:val="0"/>
        <w:snapToGrid w:val="0"/>
        <w:spacing w:before="178" w:line="230" w:lineRule="auto"/>
        <w:ind w:left="3" w:right="50" w:firstLine="419"/>
        <w:jc w:val="center"/>
        <w:textAlignment w:val="baseline"/>
        <w:rPr>
          <w:rFonts w:hint="eastAsia" w:ascii="宋体" w:hAnsi="宋体" w:eastAsia="宋体" w:cs="宋体"/>
          <w:snapToGrid w:val="0"/>
          <w:color w:val="000000"/>
          <w:spacing w:val="22"/>
          <w:sz w:val="26"/>
          <w:szCs w:val="26"/>
          <w:highlight w:val="none"/>
          <w:lang w:eastAsia="zh-CN"/>
        </w:rPr>
      </w:pPr>
      <w:r>
        <w:rPr>
          <w:rFonts w:hint="eastAsia" w:ascii="宋体" w:hAnsi="宋体" w:eastAsia="宋体" w:cs="宋体"/>
          <w:snapToGrid w:val="0"/>
          <w:color w:val="000000"/>
          <w:spacing w:val="22"/>
          <w:sz w:val="26"/>
          <w:szCs w:val="26"/>
          <w:highlight w:val="none"/>
          <w:lang w:eastAsia="zh-CN"/>
        </w:rPr>
        <w:t>标引序号说明:1—接泵水压 ;2—支撑点;3—管件;4—管子;</w:t>
      </w:r>
    </w:p>
    <w:p w14:paraId="6EF8BD34">
      <w:pPr>
        <w:widowControl/>
        <w:kinsoku w:val="0"/>
        <w:autoSpaceDE w:val="0"/>
        <w:autoSpaceDN w:val="0"/>
        <w:adjustRightInd w:val="0"/>
        <w:snapToGrid w:val="0"/>
        <w:spacing w:before="178" w:line="230" w:lineRule="auto"/>
        <w:ind w:left="3" w:right="50" w:firstLine="419"/>
        <w:jc w:val="left"/>
        <w:textAlignment w:val="baseline"/>
        <w:rPr>
          <w:rFonts w:hint="eastAsia" w:ascii="宋体" w:hAnsi="宋体" w:eastAsia="宋体" w:cs="宋体"/>
          <w:snapToGrid w:val="0"/>
          <w:color w:val="000000"/>
          <w:spacing w:val="22"/>
          <w:sz w:val="26"/>
          <w:szCs w:val="26"/>
          <w:highlight w:val="none"/>
          <w:lang w:eastAsia="zh-CN"/>
        </w:rPr>
      </w:pPr>
      <w:r>
        <w:rPr>
          <w:rFonts w:hint="eastAsia" w:ascii="宋体" w:hAnsi="宋体" w:eastAsia="宋体" w:cs="宋体"/>
          <w:snapToGrid w:val="0"/>
          <w:color w:val="000000"/>
          <w:spacing w:val="22"/>
          <w:sz w:val="26"/>
          <w:szCs w:val="26"/>
          <w:highlight w:val="none"/>
          <w:lang w:eastAsia="zh-CN"/>
        </w:rPr>
        <w:t>L—支撑点至管件中心的水平距离,500mm。</w:t>
      </w:r>
    </w:p>
    <w:p w14:paraId="1C89EF30">
      <w:pPr>
        <w:widowControl/>
        <w:kinsoku w:val="0"/>
        <w:autoSpaceDE w:val="0"/>
        <w:autoSpaceDN w:val="0"/>
        <w:adjustRightInd w:val="0"/>
        <w:snapToGrid w:val="0"/>
        <w:spacing w:before="178" w:line="230" w:lineRule="auto"/>
        <w:ind w:left="3" w:right="50" w:firstLine="419"/>
        <w:jc w:val="left"/>
        <w:textAlignment w:val="baseline"/>
        <w:rPr>
          <w:rFonts w:hint="eastAsia" w:ascii="宋体" w:hAnsi="宋体" w:eastAsia="宋体" w:cs="宋体"/>
          <w:snapToGrid w:val="0"/>
          <w:color w:val="000000"/>
          <w:spacing w:val="22"/>
          <w:sz w:val="26"/>
          <w:szCs w:val="26"/>
          <w:highlight w:val="none"/>
          <w:lang w:eastAsia="zh-CN"/>
        </w:rPr>
      </w:pPr>
      <w:r>
        <w:rPr>
          <w:rFonts w:hint="eastAsia" w:ascii="宋体" w:hAnsi="宋体" w:eastAsia="宋体" w:cs="宋体"/>
          <w:snapToGrid w:val="0"/>
          <w:color w:val="000000"/>
          <w:spacing w:val="22"/>
          <w:sz w:val="26"/>
          <w:szCs w:val="26"/>
          <w:highlight w:val="none"/>
          <w:lang w:eastAsia="zh-CN"/>
        </w:rPr>
        <w:t>图14 水压弯曲挠角试验装置</w:t>
      </w:r>
    </w:p>
    <w:p w14:paraId="4159B6A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⑥水压振动试验</w:t>
      </w:r>
    </w:p>
    <w:p w14:paraId="6B051157">
      <w:pPr>
        <w:widowControl/>
        <w:kinsoku w:val="0"/>
        <w:autoSpaceDE w:val="0"/>
        <w:autoSpaceDN w:val="0"/>
        <w:adjustRightInd w:val="0"/>
        <w:snapToGrid w:val="0"/>
        <w:spacing w:before="178" w:line="230" w:lineRule="auto"/>
        <w:ind w:left="3" w:right="50" w:firstLine="419"/>
        <w:textAlignment w:val="baseline"/>
        <w:rPr>
          <w:rFonts w:ascii="仿宋" w:hAnsi="仿宋" w:eastAsia="仿宋" w:cs="仿宋"/>
          <w:snapToGrid w:val="0"/>
          <w:color w:val="000000"/>
          <w:spacing w:val="22"/>
          <w:sz w:val="24"/>
          <w:szCs w:val="24"/>
          <w:highlight w:val="none"/>
          <w:lang w:eastAsia="zh-CN"/>
        </w:rPr>
      </w:pPr>
      <w:r>
        <w:rPr>
          <w:rFonts w:hint="eastAsia" w:ascii="宋体" w:hAnsi="宋体" w:cs="仿宋"/>
          <w:snapToGrid w:val="0"/>
          <w:color w:val="000000"/>
          <w:spacing w:val="22"/>
          <w:sz w:val="26"/>
          <w:szCs w:val="26"/>
          <w:highlight w:val="none"/>
          <w:lang w:eastAsia="zh-CN"/>
        </w:rPr>
        <w:t>振动试验装置如图15所示,将管件与长度为500mm以上的薄壁不锈钢管卡压连接,组成一组试样,向试样内充水排除空气,施加压力至 :a)D型管件,2.5MPa;b)S型管件,3.75MPa。按表28所示的条件实施振动,持续100万次,检查试验结果是否满足耐水压振动性能的规定。</w:t>
      </w:r>
    </w:p>
    <w:p w14:paraId="7BA58BC7">
      <w:pPr>
        <w:widowControl/>
        <w:kinsoku w:val="0"/>
        <w:autoSpaceDE w:val="0"/>
        <w:autoSpaceDN w:val="0"/>
        <w:adjustRightInd w:val="0"/>
        <w:snapToGrid w:val="0"/>
        <w:spacing w:before="178" w:line="230" w:lineRule="auto"/>
        <w:ind w:right="50"/>
        <w:jc w:val="both"/>
        <w:textAlignment w:val="baseline"/>
        <w:rPr>
          <w:rFonts w:ascii="仿宋" w:hAnsi="仿宋" w:eastAsia="仿宋" w:cs="仿宋"/>
          <w:snapToGrid w:val="0"/>
          <w:color w:val="000000"/>
          <w:spacing w:val="22"/>
          <w:sz w:val="24"/>
          <w:szCs w:val="24"/>
          <w:highlight w:val="none"/>
          <w:lang w:eastAsia="zh-CN"/>
        </w:rPr>
      </w:pPr>
      <w:r>
        <w:rPr>
          <w:rFonts w:hint="eastAsia" w:ascii="仿宋" w:hAnsi="仿宋" w:eastAsia="仿宋" w:cs="仿宋"/>
          <w:snapToGrid w:val="0"/>
          <w:color w:val="000000"/>
          <w:spacing w:val="22"/>
          <w:sz w:val="24"/>
          <w:szCs w:val="24"/>
          <w:highlight w:val="none"/>
          <w:lang w:eastAsia="zh-CN"/>
        </w:rPr>
        <w:drawing>
          <wp:inline distT="0" distB="0" distL="114300" distR="114300">
            <wp:extent cx="4584065" cy="1569720"/>
            <wp:effectExtent l="0" t="0" r="6985" b="11430"/>
            <wp:docPr id="32" name="图片 4"/>
            <wp:cNvGraphicFramePr/>
            <a:graphic xmlns:a="http://schemas.openxmlformats.org/drawingml/2006/main">
              <a:graphicData uri="http://schemas.openxmlformats.org/drawingml/2006/picture">
                <pic:pic xmlns:pic="http://schemas.openxmlformats.org/drawingml/2006/picture">
                  <pic:nvPicPr>
                    <pic:cNvPr id="32" name="图片 4"/>
                    <pic:cNvPicPr/>
                  </pic:nvPicPr>
                  <pic:blipFill>
                    <a:blip r:embed="rId40"/>
                    <a:stretch>
                      <a:fillRect/>
                    </a:stretch>
                  </pic:blipFill>
                  <pic:spPr>
                    <a:xfrm>
                      <a:off x="0" y="0"/>
                      <a:ext cx="4584065" cy="1569720"/>
                    </a:xfrm>
                    <a:prstGeom prst="rect">
                      <a:avLst/>
                    </a:prstGeom>
                    <a:noFill/>
                    <a:ln>
                      <a:noFill/>
                    </a:ln>
                  </pic:spPr>
                </pic:pic>
              </a:graphicData>
            </a:graphic>
          </wp:inline>
        </w:drawing>
      </w:r>
    </w:p>
    <w:p w14:paraId="62C6D6B5">
      <w:pPr>
        <w:widowControl/>
        <w:kinsoku w:val="0"/>
        <w:autoSpaceDE w:val="0"/>
        <w:autoSpaceDN w:val="0"/>
        <w:adjustRightInd w:val="0"/>
        <w:snapToGrid w:val="0"/>
        <w:spacing w:before="178" w:line="230" w:lineRule="auto"/>
        <w:ind w:left="3" w:right="50" w:firstLine="419"/>
        <w:jc w:val="center"/>
        <w:textAlignment w:val="baseline"/>
        <w:rPr>
          <w:rFonts w:hint="eastAsia" w:ascii="宋体" w:hAnsi="宋体" w:eastAsia="宋体" w:cs="宋体"/>
          <w:snapToGrid w:val="0"/>
          <w:color w:val="000000"/>
          <w:spacing w:val="22"/>
          <w:sz w:val="26"/>
          <w:szCs w:val="26"/>
          <w:highlight w:val="none"/>
          <w:lang w:eastAsia="zh-CN"/>
        </w:rPr>
      </w:pPr>
      <w:r>
        <w:rPr>
          <w:rFonts w:hint="eastAsia" w:ascii="宋体" w:hAnsi="宋体" w:eastAsia="宋体" w:cs="宋体"/>
          <w:snapToGrid w:val="0"/>
          <w:color w:val="000000"/>
          <w:spacing w:val="22"/>
          <w:sz w:val="26"/>
          <w:szCs w:val="26"/>
          <w:highlight w:val="none"/>
          <w:lang w:eastAsia="zh-CN"/>
        </w:rPr>
        <w:t>标引序号说明:1—支撑台;2—管件;3—管子。单位为毫米</w:t>
      </w:r>
    </w:p>
    <w:p w14:paraId="65E54792">
      <w:pPr>
        <w:widowControl/>
        <w:kinsoku w:val="0"/>
        <w:autoSpaceDE w:val="0"/>
        <w:autoSpaceDN w:val="0"/>
        <w:adjustRightInd w:val="0"/>
        <w:snapToGrid w:val="0"/>
        <w:spacing w:before="178" w:line="230" w:lineRule="auto"/>
        <w:ind w:left="3" w:right="50" w:firstLine="419"/>
        <w:jc w:val="left"/>
        <w:textAlignment w:val="baseline"/>
        <w:rPr>
          <w:rFonts w:hint="eastAsia" w:ascii="宋体" w:hAnsi="宋体" w:eastAsia="宋体" w:cs="宋体"/>
          <w:snapToGrid w:val="0"/>
          <w:color w:val="000000"/>
          <w:spacing w:val="22"/>
          <w:sz w:val="26"/>
          <w:szCs w:val="26"/>
          <w:highlight w:val="none"/>
          <w:lang w:eastAsia="zh-CN"/>
        </w:rPr>
      </w:pPr>
      <w:r>
        <w:rPr>
          <w:rFonts w:hint="eastAsia" w:ascii="宋体" w:hAnsi="宋体" w:eastAsia="宋体" w:cs="宋体"/>
          <w:snapToGrid w:val="0"/>
          <w:color w:val="000000"/>
          <w:spacing w:val="22"/>
          <w:sz w:val="26"/>
          <w:szCs w:val="26"/>
          <w:highlight w:val="none"/>
          <w:lang w:eastAsia="zh-CN"/>
        </w:rPr>
        <w:t>图15  振动试验装置</w:t>
      </w:r>
    </w:p>
    <w:p w14:paraId="5A76391E">
      <w:pPr>
        <w:widowControl/>
        <w:kinsoku w:val="0"/>
        <w:autoSpaceDE w:val="0"/>
        <w:autoSpaceDN w:val="0"/>
        <w:adjustRightInd w:val="0"/>
        <w:snapToGrid w:val="0"/>
        <w:spacing w:before="178" w:line="230" w:lineRule="auto"/>
        <w:ind w:left="3" w:right="50" w:firstLine="419"/>
        <w:jc w:val="both"/>
        <w:textAlignment w:val="baseline"/>
        <w:rPr>
          <w:rFonts w:ascii="仿宋" w:hAnsi="仿宋" w:eastAsia="仿宋" w:cs="仿宋"/>
          <w:snapToGrid w:val="0"/>
          <w:color w:val="000000"/>
          <w:spacing w:val="22"/>
          <w:sz w:val="24"/>
          <w:szCs w:val="24"/>
          <w:highlight w:val="none"/>
          <w:lang w:eastAsia="zh-CN"/>
        </w:rPr>
      </w:pPr>
      <w:r>
        <w:rPr>
          <w:rFonts w:hint="eastAsia" w:ascii="宋体" w:hAnsi="宋体" w:eastAsia="宋体" w:cs="宋体"/>
          <w:snapToGrid w:val="0"/>
          <w:color w:val="000000"/>
          <w:spacing w:val="22"/>
          <w:sz w:val="26"/>
          <w:szCs w:val="26"/>
          <w:highlight w:val="none"/>
          <w:lang w:eastAsia="zh-CN"/>
        </w:rPr>
        <w:t>表 28 振动条件</w:t>
      </w:r>
    </w:p>
    <w:tbl>
      <w:tblPr>
        <w:tblStyle w:val="26"/>
        <w:tblW w:w="9078" w:type="dxa"/>
        <w:tblInd w:w="7" w:type="dxa"/>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Layout w:type="fixed"/>
        <w:tblCellMar>
          <w:top w:w="0" w:type="dxa"/>
          <w:left w:w="0" w:type="dxa"/>
          <w:bottom w:w="0" w:type="dxa"/>
          <w:right w:w="0" w:type="dxa"/>
        </w:tblCellMar>
      </w:tblPr>
      <w:tblGrid>
        <w:gridCol w:w="3023"/>
        <w:gridCol w:w="3015"/>
        <w:gridCol w:w="3040"/>
      </w:tblGrid>
      <w:tr w14:paraId="463ECC51">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537" w:hRule="atLeast"/>
        </w:trPr>
        <w:tc>
          <w:tcPr>
            <w:tcW w:w="3023" w:type="dxa"/>
            <w:tcBorders>
              <w:right w:val="single" w:color="231F20" w:sz="2" w:space="0"/>
            </w:tcBorders>
            <w:noWrap w:val="0"/>
            <w:vAlign w:val="top"/>
          </w:tcPr>
          <w:p w14:paraId="4C13FB1B">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公称尺寸 DN</w:t>
            </w:r>
          </w:p>
        </w:tc>
        <w:tc>
          <w:tcPr>
            <w:tcW w:w="3015" w:type="dxa"/>
            <w:tcBorders>
              <w:left w:val="single" w:color="231F20" w:sz="2" w:space="0"/>
              <w:right w:val="single" w:color="231F20" w:sz="2" w:space="0"/>
            </w:tcBorders>
            <w:noWrap w:val="0"/>
            <w:vAlign w:val="top"/>
          </w:tcPr>
          <w:p w14:paraId="603B4307">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振幅 w</w:t>
            </w:r>
          </w:p>
        </w:tc>
        <w:tc>
          <w:tcPr>
            <w:tcW w:w="3040" w:type="dxa"/>
            <w:tcBorders>
              <w:left w:val="single" w:color="231F20" w:sz="2" w:space="0"/>
            </w:tcBorders>
            <w:noWrap w:val="0"/>
            <w:vAlign w:val="top"/>
          </w:tcPr>
          <w:p w14:paraId="66A18AF6">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振动频率</w:t>
            </w:r>
          </w:p>
        </w:tc>
      </w:tr>
      <w:tr w14:paraId="339CC577">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438" w:hRule="atLeast"/>
        </w:trPr>
        <w:tc>
          <w:tcPr>
            <w:tcW w:w="3023" w:type="dxa"/>
            <w:tcBorders>
              <w:bottom w:val="single" w:color="231F20" w:sz="2" w:space="0"/>
              <w:right w:val="single" w:color="231F20" w:sz="2" w:space="0"/>
            </w:tcBorders>
            <w:noWrap w:val="0"/>
            <w:vAlign w:val="top"/>
          </w:tcPr>
          <w:p w14:paraId="781E4DEF">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15~ 32</w:t>
            </w:r>
          </w:p>
        </w:tc>
        <w:tc>
          <w:tcPr>
            <w:tcW w:w="3015" w:type="dxa"/>
            <w:vMerge w:val="restart"/>
            <w:tcBorders>
              <w:left w:val="single" w:color="231F20" w:sz="2" w:space="0"/>
              <w:bottom w:val="nil"/>
              <w:right w:val="single" w:color="231F20" w:sz="2" w:space="0"/>
            </w:tcBorders>
            <w:noWrap w:val="0"/>
            <w:vAlign w:val="top"/>
          </w:tcPr>
          <w:p w14:paraId="1C70F27F">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p>
          <w:p w14:paraId="08F91AB2">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±2.5 mm</w:t>
            </w:r>
          </w:p>
        </w:tc>
        <w:tc>
          <w:tcPr>
            <w:tcW w:w="3040" w:type="dxa"/>
            <w:tcBorders>
              <w:left w:val="single" w:color="231F20" w:sz="2" w:space="0"/>
              <w:bottom w:val="single" w:color="231F20" w:sz="2" w:space="0"/>
            </w:tcBorders>
            <w:noWrap w:val="0"/>
            <w:vAlign w:val="top"/>
          </w:tcPr>
          <w:p w14:paraId="47F8D3EC">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600次/min</w:t>
            </w:r>
          </w:p>
        </w:tc>
      </w:tr>
      <w:tr w14:paraId="373B00E4">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429" w:hRule="atLeast"/>
        </w:trPr>
        <w:tc>
          <w:tcPr>
            <w:tcW w:w="3023" w:type="dxa"/>
            <w:tcBorders>
              <w:top w:val="single" w:color="231F20" w:sz="2" w:space="0"/>
              <w:bottom w:val="single" w:color="231F20" w:sz="2" w:space="0"/>
              <w:right w:val="single" w:color="231F20" w:sz="2" w:space="0"/>
            </w:tcBorders>
            <w:noWrap w:val="0"/>
            <w:vAlign w:val="top"/>
          </w:tcPr>
          <w:p w14:paraId="1FBAADB3">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40~ 50</w:t>
            </w:r>
          </w:p>
        </w:tc>
        <w:tc>
          <w:tcPr>
            <w:tcW w:w="3015" w:type="dxa"/>
            <w:vMerge w:val="continue"/>
            <w:tcBorders>
              <w:top w:val="nil"/>
              <w:left w:val="single" w:color="231F20" w:sz="2" w:space="0"/>
              <w:bottom w:val="nil"/>
              <w:right w:val="single" w:color="231F20" w:sz="2" w:space="0"/>
            </w:tcBorders>
            <w:noWrap w:val="0"/>
            <w:vAlign w:val="top"/>
          </w:tcPr>
          <w:p w14:paraId="12E21825">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p>
        </w:tc>
        <w:tc>
          <w:tcPr>
            <w:tcW w:w="3040" w:type="dxa"/>
            <w:tcBorders>
              <w:top w:val="single" w:color="231F20" w:sz="2" w:space="0"/>
              <w:left w:val="single" w:color="231F20" w:sz="2" w:space="0"/>
              <w:bottom w:val="single" w:color="231F20" w:sz="2" w:space="0"/>
            </w:tcBorders>
            <w:noWrap w:val="0"/>
            <w:vAlign w:val="top"/>
          </w:tcPr>
          <w:p w14:paraId="5867ED33">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200次/min</w:t>
            </w:r>
          </w:p>
        </w:tc>
      </w:tr>
      <w:tr w14:paraId="04AF868D">
        <w:tblPrEx>
          <w:tblBorders>
            <w:top w:val="single" w:color="231F20" w:sz="6" w:space="0"/>
            <w:left w:val="single" w:color="231F20" w:sz="6" w:space="0"/>
            <w:bottom w:val="single" w:color="231F20" w:sz="6" w:space="0"/>
            <w:right w:val="single" w:color="231F20" w:sz="6" w:space="0"/>
            <w:insideH w:val="single" w:color="231F20" w:sz="6" w:space="0"/>
            <w:insideV w:val="single" w:color="231F20" w:sz="6" w:space="0"/>
          </w:tblBorders>
          <w:tblCellMar>
            <w:top w:w="0" w:type="dxa"/>
            <w:left w:w="0" w:type="dxa"/>
            <w:bottom w:w="0" w:type="dxa"/>
            <w:right w:w="0" w:type="dxa"/>
          </w:tblCellMar>
        </w:tblPrEx>
        <w:trPr>
          <w:trHeight w:val="442" w:hRule="atLeast"/>
        </w:trPr>
        <w:tc>
          <w:tcPr>
            <w:tcW w:w="3023" w:type="dxa"/>
            <w:tcBorders>
              <w:top w:val="single" w:color="231F20" w:sz="2" w:space="0"/>
              <w:right w:val="single" w:color="231F20" w:sz="2" w:space="0"/>
            </w:tcBorders>
            <w:noWrap w:val="0"/>
            <w:vAlign w:val="top"/>
          </w:tcPr>
          <w:p w14:paraId="38ECAB88">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65~ 100</w:t>
            </w:r>
          </w:p>
        </w:tc>
        <w:tc>
          <w:tcPr>
            <w:tcW w:w="3015" w:type="dxa"/>
            <w:vMerge w:val="continue"/>
            <w:tcBorders>
              <w:top w:val="nil"/>
              <w:left w:val="single" w:color="231F20" w:sz="2" w:space="0"/>
              <w:right w:val="single" w:color="231F20" w:sz="2" w:space="0"/>
            </w:tcBorders>
            <w:noWrap w:val="0"/>
            <w:vAlign w:val="top"/>
          </w:tcPr>
          <w:p w14:paraId="473A3E80">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p>
        </w:tc>
        <w:tc>
          <w:tcPr>
            <w:tcW w:w="3040" w:type="dxa"/>
            <w:tcBorders>
              <w:top w:val="single" w:color="231F20" w:sz="2" w:space="0"/>
              <w:left w:val="single" w:color="231F20" w:sz="2" w:space="0"/>
            </w:tcBorders>
            <w:noWrap w:val="0"/>
            <w:vAlign w:val="top"/>
          </w:tcPr>
          <w:p w14:paraId="78A5AF78">
            <w:pPr>
              <w:pStyle w:val="6"/>
              <w:keepNext w:val="0"/>
              <w:keepLines w:val="0"/>
              <w:suppressLineNumbers w:val="0"/>
              <w:adjustRightInd/>
              <w:spacing w:before="0" w:beforeAutospacing="0" w:after="0" w:afterAutospacing="0" w:line="500" w:lineRule="exact"/>
              <w:ind w:left="0" w:right="0" w:firstLine="0"/>
              <w:jc w:val="center"/>
              <w:rPr>
                <w:rFonts w:hint="default" w:ascii="仿宋" w:hAnsi="仿宋" w:eastAsia="仿宋" w:cs="仿宋"/>
                <w:bCs/>
                <w:highlight w:val="none"/>
                <w:lang w:bidi="zh-CN"/>
              </w:rPr>
            </w:pPr>
            <w:r>
              <w:rPr>
                <w:rFonts w:hint="eastAsia" w:ascii="仿宋" w:hAnsi="仿宋" w:eastAsia="仿宋" w:cs="仿宋"/>
                <w:bCs/>
                <w:highlight w:val="none"/>
                <w:lang w:bidi="zh-CN"/>
              </w:rPr>
              <w:t>60次/min</w:t>
            </w:r>
          </w:p>
        </w:tc>
      </w:tr>
    </w:tbl>
    <w:p w14:paraId="575A603A">
      <w:pPr>
        <w:widowControl/>
        <w:kinsoku w:val="0"/>
        <w:autoSpaceDE w:val="0"/>
        <w:autoSpaceDN w:val="0"/>
        <w:adjustRightInd w:val="0"/>
        <w:snapToGrid w:val="0"/>
        <w:spacing w:before="178" w:line="230" w:lineRule="auto"/>
        <w:ind w:right="50"/>
        <w:textAlignment w:val="baseline"/>
        <w:rPr>
          <w:rFonts w:hint="eastAsia"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⑦压力冲击(波动)试验</w:t>
      </w:r>
    </w:p>
    <w:p w14:paraId="16CB9CA9">
      <w:pPr>
        <w:widowControl/>
        <w:kinsoku w:val="0"/>
        <w:autoSpaceDE w:val="0"/>
        <w:autoSpaceDN w:val="0"/>
        <w:adjustRightInd w:val="0"/>
        <w:snapToGrid w:val="0"/>
        <w:spacing w:before="178" w:line="230" w:lineRule="auto"/>
        <w:ind w:right="50" w:firstLine="304" w:firstLineChars="100"/>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将管件两端与长度为500mm的薄壁不锈钢管卡压连接 ,组成一组试样。内部注满水后,升压至:a)D型2.5MPa;b)S型 3.75 MPa,再减压到接近0MPa,此操作应在10s内完成 ,并以 此为一个周期 ,重复1500个周期 ,检查试验结果是否满足耐压力冲击(波动)性能的规定。</w:t>
      </w:r>
    </w:p>
    <w:p w14:paraId="6E59F8F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17.7卫生检验</w:t>
      </w:r>
    </w:p>
    <w:p w14:paraId="446A183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用于输送管道直饮水和生活饮用水的管件 ,在卫生检验前应对管件进行清洗浸泡等清洁处理 ,并按 GB/T 17219的相关规定进行检验。</w:t>
      </w:r>
    </w:p>
    <w:p w14:paraId="05B4EE6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bookmarkStart w:id="69" w:name="bookmark10"/>
      <w:bookmarkEnd w:id="69"/>
      <w:r>
        <w:rPr>
          <w:rFonts w:ascii="宋体" w:hAnsi="宋体" w:cs="仿宋"/>
          <w:snapToGrid w:val="0"/>
          <w:color w:val="000000"/>
          <w:spacing w:val="22"/>
          <w:sz w:val="26"/>
          <w:szCs w:val="26"/>
          <w:highlight w:val="none"/>
          <w:lang w:eastAsia="zh-CN"/>
        </w:rPr>
        <w:t>17.</w:t>
      </w:r>
      <w:r>
        <w:rPr>
          <w:rFonts w:hint="eastAsia" w:ascii="宋体" w:hAnsi="宋体" w:cs="仿宋"/>
          <w:snapToGrid w:val="0"/>
          <w:color w:val="000000"/>
          <w:spacing w:val="22"/>
          <w:sz w:val="26"/>
          <w:szCs w:val="26"/>
          <w:highlight w:val="none"/>
          <w:lang w:eastAsia="zh-CN"/>
        </w:rPr>
        <w:t>8检验</w:t>
      </w:r>
    </w:p>
    <w:p w14:paraId="698D63E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1</w:t>
      </w:r>
      <w:r>
        <w:rPr>
          <w:rFonts w:hint="eastAsia" w:ascii="宋体" w:hAnsi="宋体" w:cs="仿宋"/>
          <w:snapToGrid w:val="0"/>
          <w:color w:val="000000"/>
          <w:spacing w:val="22"/>
          <w:sz w:val="26"/>
          <w:szCs w:val="26"/>
          <w:highlight w:val="none"/>
          <w:lang w:eastAsia="zh-CN"/>
        </w:rPr>
        <w:t>）检验分类：管件的检验分为出厂检验和型式检验。</w:t>
      </w:r>
    </w:p>
    <w:p w14:paraId="681E42D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2</w:t>
      </w:r>
      <w:r>
        <w:rPr>
          <w:rFonts w:hint="eastAsia" w:ascii="宋体" w:hAnsi="宋体" w:cs="仿宋"/>
          <w:snapToGrid w:val="0"/>
          <w:color w:val="000000"/>
          <w:spacing w:val="22"/>
          <w:sz w:val="26"/>
          <w:szCs w:val="26"/>
          <w:highlight w:val="none"/>
          <w:lang w:eastAsia="zh-CN"/>
        </w:rPr>
        <w:t>）出厂检验</w:t>
      </w:r>
    </w:p>
    <w:p w14:paraId="7CED20D6">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①检验项目和顺序：管件出厂检验项目和顺序见GBT19228.1表29。</w:t>
      </w:r>
    </w:p>
    <w:p w14:paraId="038C94C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②检验样品数量</w:t>
      </w:r>
    </w:p>
    <w:p w14:paraId="254F246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③“材料”按原材料熔炼炉号逐批进行检验。</w:t>
      </w:r>
    </w:p>
    <w:p w14:paraId="2AC95D8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④“外观”和“尺寸”全检。</w:t>
      </w:r>
    </w:p>
    <w:p w14:paraId="1C7E0CBC">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⑤“水压试验”“气密试验”任选一项全检。</w:t>
      </w:r>
    </w:p>
    <w:p w14:paraId="47A6E1D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⑥判定规则</w:t>
      </w:r>
    </w:p>
    <w:p w14:paraId="36B4DF4A">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出厂检验应按下列规则进行判定:</w:t>
      </w:r>
    </w:p>
    <w:p w14:paraId="3946961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a)全部出厂检验项目符合要求,判定出厂检验合格;</w:t>
      </w:r>
    </w:p>
    <w:p w14:paraId="4D9CCC2D">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b)材料检验不符合要求,则判定出厂检验不合格;</w:t>
      </w:r>
    </w:p>
    <w:p w14:paraId="0B93924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c)若有其他不符合要求的项目,应加倍取样复验。若复验合格,则判定出厂检验合格;若复验时仍有不符合要求的项目,则判定出厂检验不合格。</w:t>
      </w:r>
    </w:p>
    <w:p w14:paraId="40A928A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w:t>
      </w:r>
      <w:r>
        <w:rPr>
          <w:rFonts w:hint="eastAsia" w:ascii="宋体" w:hAnsi="宋体" w:cs="仿宋"/>
          <w:snapToGrid w:val="0"/>
          <w:color w:val="000000"/>
          <w:spacing w:val="22"/>
          <w:sz w:val="26"/>
          <w:szCs w:val="26"/>
          <w:highlight w:val="none"/>
          <w:lang w:val="en-US" w:eastAsia="zh-CN"/>
        </w:rPr>
        <w:t>3</w:t>
      </w:r>
      <w:r>
        <w:rPr>
          <w:rFonts w:hint="eastAsia" w:ascii="宋体" w:hAnsi="宋体" w:cs="仿宋"/>
          <w:snapToGrid w:val="0"/>
          <w:color w:val="000000"/>
          <w:spacing w:val="22"/>
          <w:sz w:val="26"/>
          <w:szCs w:val="26"/>
          <w:highlight w:val="none"/>
          <w:lang w:eastAsia="zh-CN"/>
        </w:rPr>
        <w:t>）型式检验</w:t>
      </w:r>
    </w:p>
    <w:p w14:paraId="13D0C698">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①检验时机</w:t>
      </w:r>
    </w:p>
    <w:p w14:paraId="1E7DA17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有下列情况之一时,应进行型式检验:</w:t>
      </w:r>
    </w:p>
    <w:p w14:paraId="2EF4DF6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a)首次生产或转厂生产;b)正式生产后,如工艺有较大改变 ,可能影响产品性能 ;c)上级质量监督机构或用户提出要求时;d)正常生产时,每三年至少进行一次;e)其他。</w:t>
      </w:r>
    </w:p>
    <w:p w14:paraId="7CF56FA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②检验项目和顺序</w:t>
      </w:r>
    </w:p>
    <w:p w14:paraId="01180BB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管件的型式检验项目和顺序见GBT 19228.1表29。</w:t>
      </w:r>
    </w:p>
    <w:p w14:paraId="45F8F00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③检验样品数量</w:t>
      </w:r>
    </w:p>
    <w:p w14:paraId="2CA581DE">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同一型式的管件中取3件不同规格的检验样品。</w:t>
      </w:r>
    </w:p>
    <w:p w14:paraId="6231E9C4">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④判定规则</w:t>
      </w:r>
    </w:p>
    <w:p w14:paraId="49E840E9">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型式检验应按下列规则进行判定:</w:t>
      </w:r>
    </w:p>
    <w:p w14:paraId="7AE6C4F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a)全部型式检验项目符合要求,判定型式检验合格;</w:t>
      </w:r>
    </w:p>
    <w:p w14:paraId="33A4934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b)材料检验不符合要求,则判定型式检验不合格;</w:t>
      </w:r>
    </w:p>
    <w:p w14:paraId="32B7869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c)若有其他不符合要求的项目,应加倍取样复验。若复验合格,则判定型式检验合格;若复验时仍有不符合要求的项目,则判定管件型式检验不合格。</w:t>
      </w:r>
    </w:p>
    <w:p w14:paraId="7F608E62">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bookmarkStart w:id="70" w:name="bookmark11"/>
      <w:bookmarkEnd w:id="70"/>
      <w:r>
        <w:rPr>
          <w:rFonts w:ascii="宋体" w:hAnsi="宋体" w:cs="仿宋"/>
          <w:snapToGrid w:val="0"/>
          <w:color w:val="000000"/>
          <w:spacing w:val="22"/>
          <w:sz w:val="26"/>
          <w:szCs w:val="26"/>
          <w:highlight w:val="none"/>
          <w:lang w:eastAsia="zh-CN"/>
        </w:rPr>
        <w:t>18</w:t>
      </w:r>
      <w:r>
        <w:rPr>
          <w:rFonts w:hint="eastAsia" w:ascii="宋体" w:hAnsi="宋体" w:cs="仿宋"/>
          <w:snapToGrid w:val="0"/>
          <w:color w:val="000000"/>
          <w:spacing w:val="22"/>
          <w:sz w:val="26"/>
          <w:szCs w:val="26"/>
          <w:highlight w:val="none"/>
          <w:lang w:val="en-US" w:eastAsia="zh-CN"/>
        </w:rPr>
        <w:t>.</w:t>
      </w:r>
      <w:r>
        <w:rPr>
          <w:rFonts w:hint="eastAsia" w:ascii="宋体" w:hAnsi="宋体" w:cs="仿宋"/>
          <w:snapToGrid w:val="0"/>
          <w:color w:val="000000"/>
          <w:spacing w:val="22"/>
          <w:sz w:val="26"/>
          <w:szCs w:val="26"/>
          <w:highlight w:val="none"/>
          <w:lang w:eastAsia="zh-CN"/>
        </w:rPr>
        <w:t>包装、运输和贮存</w:t>
      </w:r>
    </w:p>
    <w:p w14:paraId="2296F225">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18</w:t>
      </w:r>
      <w:r>
        <w:rPr>
          <w:rFonts w:hint="eastAsia" w:ascii="宋体" w:hAnsi="宋体" w:cs="仿宋"/>
          <w:snapToGrid w:val="0"/>
          <w:color w:val="000000"/>
          <w:spacing w:val="22"/>
          <w:sz w:val="26"/>
          <w:szCs w:val="26"/>
          <w:highlight w:val="none"/>
          <w:lang w:eastAsia="zh-CN"/>
        </w:rPr>
        <w:t>.1经检验合格后的管件应放入洁净的塑料袋内并封口,装进纸质包装箱或者木质包装箱内,箱内应附有质量证明书或产品合格证。</w:t>
      </w:r>
    </w:p>
    <w:p w14:paraId="51A8CAFF">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18</w:t>
      </w:r>
      <w:r>
        <w:rPr>
          <w:rFonts w:hint="eastAsia" w:ascii="宋体" w:hAnsi="宋体" w:cs="仿宋"/>
          <w:snapToGrid w:val="0"/>
          <w:color w:val="000000"/>
          <w:spacing w:val="22"/>
          <w:sz w:val="26"/>
          <w:szCs w:val="26"/>
          <w:highlight w:val="none"/>
          <w:lang w:eastAsia="zh-CN"/>
        </w:rPr>
        <w:t>.2包装箱上应有产品名称、数量、重量、箱体尺寸、标记、制造厂名 、防潮等字样或包装箱上的要求应符合GB/T191中的有关规定。</w:t>
      </w:r>
    </w:p>
    <w:p w14:paraId="1E220290">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18</w:t>
      </w:r>
      <w:r>
        <w:rPr>
          <w:rFonts w:hint="eastAsia" w:ascii="宋体" w:hAnsi="宋体" w:cs="仿宋"/>
          <w:snapToGrid w:val="0"/>
          <w:color w:val="000000"/>
          <w:spacing w:val="22"/>
          <w:sz w:val="26"/>
          <w:szCs w:val="26"/>
          <w:highlight w:val="none"/>
          <w:lang w:eastAsia="zh-CN"/>
        </w:rPr>
        <w:t>.3包装成箱的产品,在雨雪不会直接淋袭的条件下,可用任何运输工具运输。在搬运过程中,不应剧烈碰撞、抛摔滚拖。</w:t>
      </w:r>
    </w:p>
    <w:p w14:paraId="75C3F6E7">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18</w:t>
      </w:r>
      <w:r>
        <w:rPr>
          <w:rFonts w:hint="eastAsia" w:ascii="宋体" w:hAnsi="宋体" w:cs="仿宋"/>
          <w:snapToGrid w:val="0"/>
          <w:color w:val="000000"/>
          <w:spacing w:val="22"/>
          <w:sz w:val="26"/>
          <w:szCs w:val="26"/>
          <w:highlight w:val="none"/>
          <w:lang w:eastAsia="zh-CN"/>
        </w:rPr>
        <w:t>.4包装成箱的产品应贮存在无腐蚀气体的干燥和干净的环境内,避免杂乱堆放和与其他物件混放。</w:t>
      </w:r>
    </w:p>
    <w:p w14:paraId="6AEB0991">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ascii="宋体" w:hAnsi="宋体" w:cs="仿宋"/>
          <w:snapToGrid w:val="0"/>
          <w:color w:val="000000"/>
          <w:spacing w:val="22"/>
          <w:sz w:val="26"/>
          <w:szCs w:val="26"/>
          <w:highlight w:val="none"/>
          <w:lang w:eastAsia="zh-CN"/>
        </w:rPr>
        <w:t>18</w:t>
      </w:r>
      <w:r>
        <w:rPr>
          <w:rFonts w:hint="eastAsia" w:ascii="宋体" w:hAnsi="宋体" w:cs="仿宋"/>
          <w:snapToGrid w:val="0"/>
          <w:color w:val="000000"/>
          <w:spacing w:val="22"/>
          <w:sz w:val="26"/>
          <w:szCs w:val="26"/>
          <w:highlight w:val="none"/>
          <w:lang w:eastAsia="zh-CN"/>
        </w:rPr>
        <w:t>.5每批管件应附有产品质量证明书并应至少包括下列内容:</w:t>
      </w:r>
    </w:p>
    <w:p w14:paraId="005B5803">
      <w:pPr>
        <w:widowControl/>
        <w:kinsoku w:val="0"/>
        <w:autoSpaceDE w:val="0"/>
        <w:autoSpaceDN w:val="0"/>
        <w:adjustRightInd w:val="0"/>
        <w:snapToGrid w:val="0"/>
        <w:spacing w:before="178" w:line="230" w:lineRule="auto"/>
        <w:ind w:left="3" w:right="50" w:firstLine="419"/>
        <w:textAlignment w:val="baseline"/>
        <w:rPr>
          <w:rFonts w:ascii="宋体" w:hAnsi="宋体" w:cs="仿宋"/>
          <w:snapToGrid w:val="0"/>
          <w:color w:val="000000"/>
          <w:spacing w:val="22"/>
          <w:sz w:val="26"/>
          <w:szCs w:val="26"/>
          <w:highlight w:val="none"/>
          <w:lang w:eastAsia="zh-CN"/>
        </w:rPr>
      </w:pPr>
      <w:r>
        <w:rPr>
          <w:rFonts w:hint="eastAsia" w:ascii="宋体" w:hAnsi="宋体" w:cs="仿宋"/>
          <w:snapToGrid w:val="0"/>
          <w:color w:val="000000"/>
          <w:spacing w:val="22"/>
          <w:sz w:val="26"/>
          <w:szCs w:val="26"/>
          <w:highlight w:val="none"/>
          <w:lang w:eastAsia="zh-CN"/>
        </w:rPr>
        <w:t>a) 制造商名称;b) 产品名称;c) 产品规格、本文件编号;d) 材料牌号;e) 订货合同和产品标准规定的各项检验结果和制造厂质量部门的印记;f) 包装日期。</w:t>
      </w:r>
      <w:bookmarkStart w:id="71" w:name="bookmark12"/>
      <w:bookmarkEnd w:id="71"/>
    </w:p>
    <w:p w14:paraId="70C61126">
      <w:pPr>
        <w:widowControl/>
        <w:kinsoku w:val="0"/>
        <w:autoSpaceDE w:val="0"/>
        <w:autoSpaceDN w:val="0"/>
        <w:adjustRightInd w:val="0"/>
        <w:snapToGrid w:val="0"/>
        <w:spacing w:before="178" w:line="230" w:lineRule="auto"/>
        <w:ind w:left="0" w:right="50" w:firstLine="304" w:firstLineChars="100"/>
        <w:textAlignment w:val="baseline"/>
        <w:rPr>
          <w:rFonts w:hint="eastAsia" w:ascii="宋体" w:hAnsi="宋体" w:cs="宋体"/>
          <w:sz w:val="27"/>
          <w:szCs w:val="27"/>
          <w:highlight w:val="none"/>
          <w:lang w:eastAsia="zh-CN"/>
        </w:rPr>
      </w:pPr>
      <w:r>
        <w:rPr>
          <w:rFonts w:hint="eastAsia" w:ascii="宋体" w:hAnsi="宋体" w:cs="仿宋"/>
          <w:snapToGrid w:val="0"/>
          <w:color w:val="000000"/>
          <w:spacing w:val="22"/>
          <w:sz w:val="26"/>
          <w:szCs w:val="26"/>
          <w:highlight w:val="none"/>
          <w:lang w:eastAsia="zh-CN"/>
        </w:rPr>
        <w:t>19</w:t>
      </w:r>
      <w:r>
        <w:rPr>
          <w:rFonts w:hint="eastAsia" w:ascii="宋体" w:hAnsi="宋体" w:cs="仿宋"/>
          <w:snapToGrid w:val="0"/>
          <w:color w:val="000000"/>
          <w:spacing w:val="22"/>
          <w:sz w:val="26"/>
          <w:szCs w:val="26"/>
          <w:highlight w:val="none"/>
          <w:lang w:val="en-US" w:eastAsia="zh-CN"/>
        </w:rPr>
        <w:t>.</w:t>
      </w:r>
      <w:r>
        <w:rPr>
          <w:rFonts w:hint="eastAsia" w:ascii="宋体" w:hAnsi="宋体" w:cs="仿宋"/>
          <w:snapToGrid w:val="0"/>
          <w:color w:val="000000"/>
          <w:spacing w:val="22"/>
          <w:sz w:val="26"/>
          <w:szCs w:val="26"/>
          <w:highlight w:val="none"/>
          <w:lang w:eastAsia="zh-CN"/>
        </w:rPr>
        <w:t>投标人</w:t>
      </w:r>
      <w:r>
        <w:rPr>
          <w:rFonts w:ascii="宋体" w:hAnsi="宋体" w:cs="仿宋"/>
          <w:snapToGrid w:val="0"/>
          <w:color w:val="000000"/>
          <w:spacing w:val="22"/>
          <w:sz w:val="26"/>
          <w:szCs w:val="26"/>
          <w:highlight w:val="none"/>
          <w:lang w:eastAsia="zh-CN"/>
        </w:rPr>
        <w:t>所投产品采用在线固溶、酸洗钝化工艺至少其中一项工艺进行处理，色泽均匀无色差，内外表面应光滑。管材外表无明显可见焊缝痕迹、内壁 焊缝整平工艺精细。焊缝不应有明显凸起或低于0.05mm，无咬边和其他妨碍使用的缺陷，不得有折叠、分层、毛刺、火色等</w:t>
      </w:r>
      <w:r>
        <w:rPr>
          <w:rFonts w:ascii="宋体" w:hAnsi="宋体" w:cs="仿宋"/>
          <w:snapToGrid w:val="0"/>
          <w:color w:val="auto"/>
          <w:spacing w:val="22"/>
          <w:sz w:val="26"/>
          <w:szCs w:val="26"/>
          <w:highlight w:val="none"/>
          <w:lang w:eastAsia="zh-CN"/>
        </w:rPr>
        <w:t>。</w:t>
      </w:r>
    </w:p>
    <w:p w14:paraId="1346EA77">
      <w:pPr>
        <w:ind w:firstLine="270" w:firstLineChars="100"/>
        <w:rPr>
          <w:rFonts w:hint="eastAsia" w:ascii="宋体" w:hAnsi="宋体" w:cs="宋体"/>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0.</w:t>
      </w:r>
      <w:r>
        <w:rPr>
          <w:rFonts w:hint="eastAsia" w:ascii="宋体" w:hAnsi="宋体" w:cs="宋体"/>
          <w:sz w:val="27"/>
          <w:szCs w:val="27"/>
          <w:highlight w:val="none"/>
          <w:lang w:eastAsia="zh-CN"/>
        </w:rPr>
        <w:t>在使用中标人提供的平台进行收费管理期间，收款账户必须使用甲方指定的收款账户，所有用户缴费资金应直接划入甲方账户，不得转入中标人或其关联公司账户。平台界面、支付入口及通知内容应标明甲方主体信息，确保资金安全与属地清晰。</w:t>
      </w:r>
    </w:p>
    <w:p w14:paraId="0695C2EA">
      <w:pPr>
        <w:ind w:firstLine="270" w:firstLineChars="100"/>
        <w:rPr>
          <w:rFonts w:hint="eastAsia" w:ascii="宋体" w:hAnsi="宋体" w:cs="宋体"/>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1.</w:t>
      </w:r>
      <w:r>
        <w:rPr>
          <w:rFonts w:hint="eastAsia" w:ascii="宋体" w:hAnsi="宋体" w:cs="宋体"/>
          <w:sz w:val="27"/>
          <w:szCs w:val="27"/>
          <w:highlight w:val="none"/>
          <w:lang w:eastAsia="zh-CN"/>
        </w:rPr>
        <w:t>待甲方高品质供水管理平台建设完成后，中标人须无条件配合将全部设备纳入甲方平台统一管理，包括但不限于运行数据、用水数据、告警信息、计费信息等内容。设备需按照甲方平台的《物联网设备通信标准协议》进行数据对接，通信方式支持MQTT、TCP或UDP等方式，实现运行数据实时上传及下发，确保接入规范、安全、稳定。</w:t>
      </w:r>
    </w:p>
    <w:p w14:paraId="5780EC55">
      <w:pPr>
        <w:rPr>
          <w:rFonts w:hint="eastAsia" w:ascii="宋体" w:hAnsi="宋体" w:cs="宋体"/>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2.</w:t>
      </w:r>
      <w:r>
        <w:rPr>
          <w:rFonts w:hint="eastAsia" w:ascii="宋体" w:hAnsi="宋体" w:cs="宋体"/>
          <w:sz w:val="27"/>
          <w:szCs w:val="27"/>
          <w:highlight w:val="none"/>
          <w:lang w:eastAsia="zh-CN"/>
        </w:rPr>
        <w:t>中标人须无偿提供甲方要求的物联网设备标准协议对接开发、通信调试、技术支持等全流程服务，并配合完成系统切换、数据迁移等工作，不得以任何理由向甲方收取额外费用。</w:t>
      </w:r>
    </w:p>
    <w:p w14:paraId="32EF1754">
      <w:pPr>
        <w:rPr>
          <w:rFonts w:hint="eastAsia" w:ascii="宋体" w:hAnsi="宋体" w:cs="宋体"/>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3.</w:t>
      </w:r>
      <w:r>
        <w:rPr>
          <w:rFonts w:hint="eastAsia" w:ascii="宋体" w:hAnsi="宋体" w:cs="宋体"/>
          <w:sz w:val="27"/>
          <w:szCs w:val="27"/>
          <w:highlight w:val="none"/>
          <w:lang w:eastAsia="zh-CN"/>
        </w:rPr>
        <w:t>系统切换完成后，厂商自有平台的历史数据须完整导出并移交甲方保存；中标人及其平台不得再以任何形式留存、使用或处理相关数据，确保数据归属权、管理权、使用权均归属甲方。</w:t>
      </w:r>
    </w:p>
    <w:p w14:paraId="0509C4FF">
      <w:pPr>
        <w:widowControl/>
        <w:spacing w:line="400" w:lineRule="exact"/>
        <w:jc w:val="both"/>
        <w:rPr>
          <w:rFonts w:hint="eastAsia" w:ascii="宋体" w:hAnsi="宋体" w:cs="宋体"/>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4.</w:t>
      </w:r>
      <w:r>
        <w:rPr>
          <w:rFonts w:hint="eastAsia" w:ascii="宋体" w:hAnsi="宋体" w:cs="宋体"/>
          <w:sz w:val="27"/>
          <w:szCs w:val="27"/>
          <w:highlight w:val="none"/>
          <w:lang w:eastAsia="zh-CN"/>
        </w:rPr>
        <w:t>若因中标人拒绝通信协议对接、对接过程中设置技术壁垒或未按要求对接，导致数据无法迁移、业务无法切换或出现用户投诉、系统故障等问题，甲方有权追究中标人违约责任，并依法保留追偿损失的权利。</w:t>
      </w:r>
    </w:p>
    <w:p w14:paraId="2CFE5419">
      <w:pPr>
        <w:widowControl/>
        <w:kinsoku w:val="0"/>
        <w:autoSpaceDE w:val="0"/>
        <w:autoSpaceDN w:val="0"/>
        <w:adjustRightInd w:val="0"/>
        <w:snapToGrid w:val="0"/>
        <w:spacing w:before="178" w:line="230" w:lineRule="auto"/>
        <w:ind w:left="0" w:right="50" w:firstLine="0"/>
        <w:textAlignment w:val="baseline"/>
        <w:rPr>
          <w:highlight w:val="none"/>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5.</w:t>
      </w:r>
      <w:r>
        <w:rPr>
          <w:rFonts w:hint="eastAsia" w:ascii="宋体" w:hAnsi="宋体" w:cs="宋体"/>
          <w:sz w:val="27"/>
          <w:szCs w:val="27"/>
          <w:highlight w:val="none"/>
          <w:lang w:eastAsia="zh-CN"/>
        </w:rPr>
        <w:t>投标人提供的高品质供水设备须具在线升级固件的能力，在甲方高品质供水系统平台建成后，需支持通过升级固件方式直接接入甲方平台，升级后的设备通信应符合招标人的物联网设备通信标准协议并能直接接入甲方平台。</w:t>
      </w:r>
    </w:p>
    <w:p w14:paraId="57BD3E03">
      <w:pPr>
        <w:widowControl/>
        <w:spacing w:line="400" w:lineRule="exact"/>
        <w:ind w:firstLine="540" w:firstLineChars="200"/>
        <w:jc w:val="both"/>
        <w:rPr>
          <w:rFonts w:hint="eastAsia" w:ascii="宋体" w:hAnsi="宋体" w:cs="宋体"/>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6.</w:t>
      </w:r>
      <w:r>
        <w:rPr>
          <w:rFonts w:hint="eastAsia" w:ascii="宋体" w:hAnsi="宋体" w:cs="宋体"/>
          <w:sz w:val="27"/>
          <w:szCs w:val="27"/>
          <w:highlight w:val="none"/>
          <w:lang w:eastAsia="zh-CN"/>
        </w:rPr>
        <w:t xml:space="preserve"> PLC接口丰富，内置以太网+RS485双接口，支持PROFINET、Modbus-TCP/RTU等多种主流协议，具有高性能处理器及高速运算能力，位指令执行时间不超过0.15 µs，且典型扫描周期 &lt;1 ms，可保存进水压力、供水压力、净水、原水电导率及水箱液位历史曲线图且至少在168小时以上。</w:t>
      </w:r>
    </w:p>
    <w:p w14:paraId="71FDD035">
      <w:pPr>
        <w:numPr>
          <w:ilvl w:val="0"/>
          <w:numId w:val="0"/>
        </w:numPr>
        <w:tabs>
          <w:tab w:val="left" w:pos="454"/>
        </w:tabs>
        <w:spacing w:line="360" w:lineRule="auto"/>
        <w:jc w:val="center"/>
        <w:rPr>
          <w:rFonts w:hint="eastAsia" w:ascii="宋体" w:hAnsi="宋体" w:cs="仿宋_GB2312"/>
          <w:b/>
          <w:bCs/>
          <w:sz w:val="26"/>
          <w:szCs w:val="26"/>
          <w:highlight w:val="none"/>
          <w:lang w:eastAsia="zh-CN"/>
        </w:rPr>
      </w:pPr>
    </w:p>
    <w:p w14:paraId="1BF5868F">
      <w:pPr>
        <w:numPr>
          <w:ilvl w:val="0"/>
          <w:numId w:val="0"/>
        </w:numPr>
        <w:tabs>
          <w:tab w:val="left" w:pos="454"/>
        </w:tabs>
        <w:spacing w:line="360" w:lineRule="auto"/>
        <w:jc w:val="center"/>
        <w:rPr>
          <w:rFonts w:hint="eastAsia" w:ascii="宋体" w:hAnsi="宋体" w:cs="仿宋_GB2312"/>
          <w:b/>
          <w:bCs/>
          <w:sz w:val="30"/>
          <w:szCs w:val="30"/>
          <w:highlight w:val="none"/>
          <w:lang w:eastAsia="zh-CN"/>
        </w:rPr>
      </w:pPr>
      <w:r>
        <w:rPr>
          <w:rFonts w:hint="eastAsia" w:ascii="宋体" w:hAnsi="宋体" w:cs="仿宋_GB2312"/>
          <w:b/>
          <w:bCs/>
          <w:sz w:val="30"/>
          <w:szCs w:val="30"/>
          <w:highlight w:val="none"/>
          <w:lang w:eastAsia="zh-CN"/>
        </w:rPr>
        <w:t>品目二：终端机</w:t>
      </w:r>
    </w:p>
    <w:p w14:paraId="4C41990F">
      <w:pPr>
        <w:numPr>
          <w:ilvl w:val="0"/>
          <w:numId w:val="0"/>
        </w:numPr>
        <w:tabs>
          <w:tab w:val="left" w:pos="454"/>
        </w:tabs>
        <w:spacing w:line="360" w:lineRule="auto"/>
        <w:jc w:val="center"/>
        <w:rPr>
          <w:rFonts w:hint="eastAsia" w:ascii="宋体" w:hAnsi="宋体" w:cs="仿宋_GB2312"/>
          <w:b/>
          <w:bCs/>
          <w:sz w:val="26"/>
          <w:szCs w:val="26"/>
          <w:highlight w:val="none"/>
          <w:lang w:eastAsia="zh-CN"/>
        </w:rPr>
      </w:pPr>
    </w:p>
    <w:tbl>
      <w:tblPr>
        <w:tblStyle w:val="26"/>
        <w:tblW w:w="10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4627"/>
        <w:gridCol w:w="870"/>
        <w:gridCol w:w="3335"/>
      </w:tblGrid>
      <w:tr w14:paraId="6778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noWrap w:val="0"/>
            <w:vAlign w:val="center"/>
          </w:tcPr>
          <w:p w14:paraId="595A202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名称</w:t>
            </w:r>
          </w:p>
        </w:tc>
        <w:tc>
          <w:tcPr>
            <w:tcW w:w="4627" w:type="dxa"/>
            <w:noWrap w:val="0"/>
            <w:vAlign w:val="center"/>
          </w:tcPr>
          <w:p w14:paraId="2CCF09D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规格型号</w:t>
            </w:r>
          </w:p>
        </w:tc>
        <w:tc>
          <w:tcPr>
            <w:tcW w:w="870" w:type="dxa"/>
            <w:noWrap w:val="0"/>
            <w:vAlign w:val="center"/>
          </w:tcPr>
          <w:p w14:paraId="018172C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单位</w:t>
            </w:r>
          </w:p>
        </w:tc>
        <w:tc>
          <w:tcPr>
            <w:tcW w:w="3335" w:type="dxa"/>
            <w:noWrap w:val="0"/>
            <w:vAlign w:val="center"/>
          </w:tcPr>
          <w:p w14:paraId="336FC14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备注</w:t>
            </w:r>
          </w:p>
        </w:tc>
      </w:tr>
      <w:tr w14:paraId="6DDC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vMerge w:val="restart"/>
            <w:noWrap w:val="0"/>
            <w:vAlign w:val="center"/>
          </w:tcPr>
          <w:p w14:paraId="53BFE7B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壁挂机</w:t>
            </w:r>
          </w:p>
        </w:tc>
        <w:tc>
          <w:tcPr>
            <w:tcW w:w="4627" w:type="dxa"/>
            <w:noWrap w:val="0"/>
            <w:vAlign w:val="center"/>
          </w:tcPr>
          <w:p w14:paraId="315CB7C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速热式（功率约2kw，制热水量大于20L/h）</w:t>
            </w:r>
          </w:p>
        </w:tc>
        <w:tc>
          <w:tcPr>
            <w:tcW w:w="870" w:type="dxa"/>
            <w:noWrap w:val="0"/>
            <w:vAlign w:val="center"/>
          </w:tcPr>
          <w:p w14:paraId="45CC3D0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vMerge w:val="restart"/>
            <w:noWrap w:val="0"/>
            <w:vAlign w:val="center"/>
          </w:tcPr>
          <w:p w14:paraId="6A69A82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带童锁两龙头常（温+开水）</w:t>
            </w:r>
          </w:p>
        </w:tc>
      </w:tr>
      <w:tr w14:paraId="00DC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vMerge w:val="continue"/>
            <w:noWrap w:val="0"/>
            <w:vAlign w:val="center"/>
          </w:tcPr>
          <w:p w14:paraId="1C48A44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c>
          <w:tcPr>
            <w:tcW w:w="4627" w:type="dxa"/>
            <w:noWrap w:val="0"/>
            <w:vAlign w:val="center"/>
          </w:tcPr>
          <w:p w14:paraId="4EB4DC4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热胆式（4L）</w:t>
            </w:r>
          </w:p>
        </w:tc>
        <w:tc>
          <w:tcPr>
            <w:tcW w:w="870" w:type="dxa"/>
            <w:noWrap w:val="0"/>
            <w:vAlign w:val="center"/>
          </w:tcPr>
          <w:p w14:paraId="16F3358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vMerge w:val="continue"/>
            <w:noWrap w:val="0"/>
            <w:vAlign w:val="center"/>
          </w:tcPr>
          <w:p w14:paraId="2C8F3F0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r>
      <w:tr w14:paraId="4E47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noWrap w:val="0"/>
            <w:vAlign w:val="center"/>
          </w:tcPr>
          <w:p w14:paraId="79FABE1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茶吧机</w:t>
            </w:r>
          </w:p>
        </w:tc>
        <w:tc>
          <w:tcPr>
            <w:tcW w:w="4627" w:type="dxa"/>
            <w:noWrap w:val="0"/>
            <w:vAlign w:val="center"/>
          </w:tcPr>
          <w:p w14:paraId="4BEE2051">
            <w:pPr>
              <w:pStyle w:val="6"/>
              <w:keepNext w:val="0"/>
              <w:keepLines w:val="0"/>
              <w:suppressLineNumbers w:val="0"/>
              <w:snapToGrid w:val="0"/>
              <w:spacing w:before="0" w:beforeAutospacing="0" w:after="0" w:afterAutospacing="0"/>
              <w:ind w:left="0" w:right="0" w:firstLine="0"/>
              <w:rPr>
                <w:rFonts w:hint="default" w:hAnsi="宋体" w:cs="宋体"/>
                <w:bCs/>
                <w:sz w:val="26"/>
                <w:szCs w:val="26"/>
                <w:highlight w:val="none"/>
                <w:lang w:bidi="zh-CN"/>
              </w:rPr>
            </w:pPr>
            <w:r>
              <w:rPr>
                <w:rFonts w:hint="eastAsia" w:hAnsi="宋体" w:cs="宋体"/>
                <w:bCs/>
                <w:sz w:val="26"/>
                <w:szCs w:val="26"/>
                <w:highlight w:val="none"/>
                <w:lang w:bidi="zh-CN"/>
              </w:rPr>
              <w:t xml:space="preserve">额定电压：220V 双出水口    </w:t>
            </w:r>
            <w:r>
              <w:rPr>
                <w:rFonts w:hint="eastAsia" w:hAnsi="宋体" w:cs="宋体"/>
                <w:bCs/>
                <w:sz w:val="26"/>
                <w:szCs w:val="26"/>
                <w:highlight w:val="none"/>
                <w:lang w:bidi="zh-CN"/>
              </w:rPr>
              <w:br w:type="textWrapping"/>
            </w:r>
            <w:r>
              <w:rPr>
                <w:rFonts w:hint="eastAsia" w:hAnsi="宋体" w:cs="宋体"/>
                <w:bCs/>
                <w:sz w:val="26"/>
                <w:szCs w:val="26"/>
                <w:highlight w:val="none"/>
                <w:lang w:bidi="zh-CN"/>
              </w:rPr>
              <w:t>防干烧，防溢水，双壶（烧水壶、保温壶）多段调温</w:t>
            </w:r>
          </w:p>
        </w:tc>
        <w:tc>
          <w:tcPr>
            <w:tcW w:w="870" w:type="dxa"/>
            <w:noWrap w:val="0"/>
            <w:vAlign w:val="center"/>
          </w:tcPr>
          <w:p w14:paraId="38A5D23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noWrap w:val="0"/>
            <w:vAlign w:val="center"/>
          </w:tcPr>
          <w:p w14:paraId="53FE6E2B">
            <w:pPr>
              <w:pStyle w:val="6"/>
              <w:keepNext w:val="0"/>
              <w:keepLines w:val="0"/>
              <w:suppressLineNumbers w:val="0"/>
              <w:snapToGrid w:val="0"/>
              <w:spacing w:before="0" w:beforeAutospacing="0" w:after="0" w:afterAutospacing="0"/>
              <w:ind w:left="0" w:right="0" w:firstLine="0"/>
              <w:rPr>
                <w:rFonts w:hint="default" w:hAnsi="宋体" w:cs="宋体"/>
                <w:bCs/>
                <w:sz w:val="26"/>
                <w:szCs w:val="26"/>
                <w:highlight w:val="none"/>
                <w:lang w:bidi="zh-CN"/>
              </w:rPr>
            </w:pPr>
            <w:r>
              <w:rPr>
                <w:rFonts w:hint="eastAsia" w:hAnsi="宋体" w:cs="宋体"/>
                <w:bCs/>
                <w:sz w:val="26"/>
                <w:szCs w:val="26"/>
                <w:highlight w:val="none"/>
                <w:lang w:bidi="zh-CN"/>
              </w:rPr>
              <w:t>带童锁+带负压阀+带两个养生壶（可多档调控加热：触控+遥控）</w:t>
            </w:r>
          </w:p>
        </w:tc>
      </w:tr>
      <w:tr w14:paraId="3FD7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96" w:type="dxa"/>
            <w:vMerge w:val="restart"/>
            <w:noWrap w:val="0"/>
            <w:vAlign w:val="center"/>
          </w:tcPr>
          <w:p w14:paraId="449FC28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步进式开水器（机）</w:t>
            </w:r>
          </w:p>
        </w:tc>
        <w:tc>
          <w:tcPr>
            <w:tcW w:w="4627" w:type="dxa"/>
            <w:noWrap w:val="0"/>
            <w:vAlign w:val="center"/>
          </w:tcPr>
          <w:p w14:paraId="2FE5660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15L储水内胆，两口，1开+1常温</w:t>
            </w:r>
          </w:p>
        </w:tc>
        <w:tc>
          <w:tcPr>
            <w:tcW w:w="870" w:type="dxa"/>
            <w:noWrap w:val="0"/>
            <w:vAlign w:val="center"/>
          </w:tcPr>
          <w:p w14:paraId="48CF27D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vMerge w:val="restart"/>
            <w:noWrap w:val="0"/>
            <w:vAlign w:val="center"/>
          </w:tcPr>
          <w:p w14:paraId="3B1D2564">
            <w:pPr>
              <w:pStyle w:val="6"/>
              <w:keepNext w:val="0"/>
              <w:keepLines w:val="0"/>
              <w:suppressLineNumbers w:val="0"/>
              <w:snapToGrid w:val="0"/>
              <w:spacing w:before="0" w:beforeAutospacing="0" w:after="0" w:afterAutospacing="0"/>
              <w:ind w:left="0" w:right="0" w:firstLine="0"/>
              <w:rPr>
                <w:rFonts w:hint="default" w:hAnsi="宋体" w:cs="宋体"/>
                <w:bCs/>
                <w:sz w:val="26"/>
                <w:szCs w:val="26"/>
                <w:highlight w:val="none"/>
                <w:lang w:bidi="zh-CN"/>
              </w:rPr>
            </w:pPr>
            <w:r>
              <w:rPr>
                <w:rFonts w:hint="eastAsia" w:hAnsi="宋体" w:cs="宋体"/>
                <w:bCs/>
                <w:sz w:val="26"/>
                <w:szCs w:val="26"/>
                <w:highlight w:val="none"/>
                <w:lang w:bidi="zh-CN"/>
              </w:rPr>
              <w:t>童锁+中控屏（玻璃面板）+加热温度可设定+加热状态显示+水位显示+防干烧+触摸出水+定时开关机+出水按钮+自锁</w:t>
            </w:r>
          </w:p>
        </w:tc>
      </w:tr>
      <w:tr w14:paraId="3F20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96" w:type="dxa"/>
            <w:vMerge w:val="continue"/>
            <w:noWrap w:val="0"/>
            <w:vAlign w:val="center"/>
          </w:tcPr>
          <w:p w14:paraId="4FBC804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c>
          <w:tcPr>
            <w:tcW w:w="4627" w:type="dxa"/>
            <w:noWrap w:val="0"/>
            <w:vAlign w:val="center"/>
          </w:tcPr>
          <w:p w14:paraId="24F398E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20L储水内胆，两口，1开+1常温</w:t>
            </w:r>
          </w:p>
        </w:tc>
        <w:tc>
          <w:tcPr>
            <w:tcW w:w="870" w:type="dxa"/>
            <w:noWrap w:val="0"/>
            <w:vAlign w:val="center"/>
          </w:tcPr>
          <w:p w14:paraId="6B58ADD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vMerge w:val="continue"/>
            <w:noWrap w:val="0"/>
            <w:vAlign w:val="center"/>
          </w:tcPr>
          <w:p w14:paraId="7D0B312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r>
      <w:tr w14:paraId="2C37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96" w:type="dxa"/>
            <w:vMerge w:val="continue"/>
            <w:noWrap w:val="0"/>
            <w:vAlign w:val="center"/>
          </w:tcPr>
          <w:p w14:paraId="50C1D4A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c>
          <w:tcPr>
            <w:tcW w:w="4627" w:type="dxa"/>
            <w:noWrap w:val="0"/>
            <w:vAlign w:val="center"/>
          </w:tcPr>
          <w:p w14:paraId="4AE248D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30L储水内胆，三口，2开+1常温</w:t>
            </w:r>
          </w:p>
        </w:tc>
        <w:tc>
          <w:tcPr>
            <w:tcW w:w="870" w:type="dxa"/>
            <w:noWrap w:val="0"/>
            <w:vAlign w:val="center"/>
          </w:tcPr>
          <w:p w14:paraId="47BD673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vMerge w:val="continue"/>
            <w:noWrap w:val="0"/>
            <w:vAlign w:val="center"/>
          </w:tcPr>
          <w:p w14:paraId="68EE2D4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r>
      <w:tr w14:paraId="41CD4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96" w:type="dxa"/>
            <w:vMerge w:val="continue"/>
            <w:noWrap w:val="0"/>
            <w:vAlign w:val="center"/>
          </w:tcPr>
          <w:p w14:paraId="2D8A719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c>
          <w:tcPr>
            <w:tcW w:w="4627" w:type="dxa"/>
            <w:noWrap w:val="0"/>
            <w:vAlign w:val="center"/>
          </w:tcPr>
          <w:p w14:paraId="669DBC9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60L储水内胆，四口，2开+2常温</w:t>
            </w:r>
          </w:p>
        </w:tc>
        <w:tc>
          <w:tcPr>
            <w:tcW w:w="870" w:type="dxa"/>
            <w:noWrap w:val="0"/>
            <w:vAlign w:val="center"/>
          </w:tcPr>
          <w:p w14:paraId="51BA19A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vMerge w:val="continue"/>
            <w:noWrap w:val="0"/>
            <w:vAlign w:val="center"/>
          </w:tcPr>
          <w:p w14:paraId="61089EF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p>
        </w:tc>
      </w:tr>
      <w:tr w14:paraId="5C75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96" w:type="dxa"/>
            <w:noWrap w:val="0"/>
            <w:vAlign w:val="center"/>
          </w:tcPr>
          <w:p w14:paraId="0009BBC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直饮一体机</w:t>
            </w:r>
          </w:p>
        </w:tc>
        <w:tc>
          <w:tcPr>
            <w:tcW w:w="4627" w:type="dxa"/>
            <w:noWrap w:val="0"/>
            <w:vAlign w:val="center"/>
          </w:tcPr>
          <w:p w14:paraId="40551E2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sz w:val="26"/>
                <w:szCs w:val="26"/>
                <w:highlight w:val="none"/>
                <w:lang w:bidi="zh-CN"/>
              </w:rPr>
              <w:t>过滤工艺：</w:t>
            </w:r>
            <w:r>
              <w:rPr>
                <w:rFonts w:hint="eastAsia" w:hAnsi="宋体" w:cs="宋体"/>
                <w:bCs/>
                <w:sz w:val="26"/>
                <w:szCs w:val="26"/>
                <w:highlight w:val="none"/>
                <w:lang w:bidi="zh-CN"/>
              </w:rPr>
              <w:t>源水→PP棉→活性炭→PP棉→反渗透膜→后置活性炭</w:t>
            </w:r>
          </w:p>
        </w:tc>
        <w:tc>
          <w:tcPr>
            <w:tcW w:w="870" w:type="dxa"/>
            <w:noWrap w:val="0"/>
            <w:vAlign w:val="center"/>
          </w:tcPr>
          <w:p w14:paraId="30D9399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noWrap w:val="0"/>
            <w:vAlign w:val="center"/>
          </w:tcPr>
          <w:p w14:paraId="748A94C7">
            <w:pPr>
              <w:pStyle w:val="6"/>
              <w:keepNext w:val="0"/>
              <w:keepLines w:val="0"/>
              <w:suppressLineNumbers w:val="0"/>
              <w:snapToGrid w:val="0"/>
              <w:spacing w:before="0" w:beforeAutospacing="0" w:after="0" w:afterAutospacing="0"/>
              <w:ind w:left="0" w:right="0" w:firstLine="0"/>
              <w:rPr>
                <w:rFonts w:hint="default" w:hAnsi="宋体" w:cs="宋体"/>
                <w:bCs/>
                <w:sz w:val="26"/>
                <w:szCs w:val="26"/>
                <w:highlight w:val="none"/>
                <w:lang w:bidi="zh-CN"/>
              </w:rPr>
            </w:pPr>
            <w:r>
              <w:rPr>
                <w:rFonts w:hint="eastAsia" w:hAnsi="宋体" w:cs="宋体"/>
                <w:bCs/>
                <w:sz w:val="26"/>
                <w:szCs w:val="26"/>
                <w:highlight w:val="none"/>
                <w:lang w:bidi="zh-CN"/>
              </w:rPr>
              <w:t>以上述步进式开水器“20L储水内胆，两口，1开+1常温”为基础添加过滤工艺：源水→PP棉→活性炭→PP棉→反渗透膜→后置活性炭</w:t>
            </w:r>
          </w:p>
        </w:tc>
      </w:tr>
      <w:tr w14:paraId="02C8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96" w:type="dxa"/>
            <w:noWrap w:val="0"/>
            <w:vAlign w:val="center"/>
          </w:tcPr>
          <w:p w14:paraId="3C645142">
            <w:pPr>
              <w:pStyle w:val="6"/>
              <w:keepNext w:val="0"/>
              <w:keepLines w:val="0"/>
              <w:suppressLineNumbers w:val="0"/>
              <w:adjustRightInd/>
              <w:spacing w:before="0" w:beforeAutospacing="0" w:after="0" w:afterAutospacing="0" w:line="500" w:lineRule="exact"/>
              <w:ind w:left="0" w:right="0" w:firstLine="0"/>
              <w:rPr>
                <w:rFonts w:hint="default" w:hAnsi="宋体" w:cs="宋体"/>
                <w:bCs/>
                <w:sz w:val="26"/>
                <w:szCs w:val="26"/>
                <w:highlight w:val="none"/>
                <w:lang w:bidi="zh-CN"/>
              </w:rPr>
            </w:pPr>
            <w:r>
              <w:rPr>
                <w:rFonts w:hint="eastAsia" w:hAnsi="宋体" w:cs="宋体"/>
                <w:bCs/>
                <w:sz w:val="26"/>
                <w:szCs w:val="26"/>
                <w:highlight w:val="none"/>
                <w:lang w:bidi="zh-CN"/>
              </w:rPr>
              <w:t>户外饮水台</w:t>
            </w:r>
          </w:p>
        </w:tc>
        <w:tc>
          <w:tcPr>
            <w:tcW w:w="4627" w:type="dxa"/>
            <w:noWrap w:val="0"/>
            <w:vAlign w:val="center"/>
          </w:tcPr>
          <w:p w14:paraId="26355A73">
            <w:pPr>
              <w:pStyle w:val="6"/>
              <w:keepNext w:val="0"/>
              <w:keepLines w:val="0"/>
              <w:suppressLineNumbers w:val="0"/>
              <w:adjustRightInd/>
              <w:spacing w:before="0" w:beforeAutospacing="0" w:after="0" w:afterAutospacing="0" w:line="500" w:lineRule="exact"/>
              <w:ind w:left="0" w:right="0" w:firstLine="0"/>
              <w:rPr>
                <w:rFonts w:hint="default" w:hAnsi="宋体" w:cs="宋体"/>
                <w:bCs/>
                <w:sz w:val="26"/>
                <w:szCs w:val="26"/>
                <w:highlight w:val="none"/>
                <w:lang w:bidi="zh-CN"/>
              </w:rPr>
            </w:pPr>
            <w:r>
              <w:rPr>
                <w:rFonts w:hint="eastAsia" w:hAnsi="宋体" w:cs="仿宋"/>
                <w:sz w:val="26"/>
                <w:szCs w:val="26"/>
                <w:highlight w:val="none"/>
              </w:rPr>
              <w:t>两个水口，出水方式为按压式，配备接水托盘（容积≥1L），采用不锈钢框架结构</w:t>
            </w:r>
          </w:p>
        </w:tc>
        <w:tc>
          <w:tcPr>
            <w:tcW w:w="870" w:type="dxa"/>
            <w:noWrap w:val="0"/>
            <w:vAlign w:val="center"/>
          </w:tcPr>
          <w:p w14:paraId="3F58BBC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noWrap w:val="0"/>
            <w:vAlign w:val="center"/>
          </w:tcPr>
          <w:p w14:paraId="14C768B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详见</w:t>
            </w:r>
            <w:r>
              <w:rPr>
                <w:rFonts w:hint="eastAsia" w:hAnsi="宋体" w:cs="宋体"/>
                <w:bCs/>
                <w:sz w:val="26"/>
                <w:szCs w:val="26"/>
                <w:highlight w:val="none"/>
                <w:lang w:val="en-US" w:bidi="zh-CN"/>
              </w:rPr>
              <w:t>1.</w:t>
            </w:r>
            <w:r>
              <w:rPr>
                <w:rFonts w:hint="eastAsia" w:hAnsi="宋体" w:cs="宋体"/>
                <w:bCs/>
                <w:sz w:val="26"/>
                <w:szCs w:val="26"/>
                <w:highlight w:val="none"/>
                <w:lang w:bidi="zh-CN"/>
              </w:rPr>
              <w:t>技术要求</w:t>
            </w:r>
          </w:p>
        </w:tc>
      </w:tr>
      <w:tr w14:paraId="1E13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596" w:type="dxa"/>
            <w:noWrap w:val="0"/>
            <w:vAlign w:val="center"/>
          </w:tcPr>
          <w:p w14:paraId="6D578DB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售水机</w:t>
            </w:r>
          </w:p>
        </w:tc>
        <w:tc>
          <w:tcPr>
            <w:tcW w:w="4627" w:type="dxa"/>
            <w:noWrap w:val="0"/>
            <w:vAlign w:val="center"/>
          </w:tcPr>
          <w:p w14:paraId="739DF18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w:t>
            </w:r>
          </w:p>
        </w:tc>
        <w:tc>
          <w:tcPr>
            <w:tcW w:w="870" w:type="dxa"/>
            <w:noWrap w:val="0"/>
            <w:vAlign w:val="center"/>
          </w:tcPr>
          <w:p w14:paraId="31F0005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台</w:t>
            </w:r>
          </w:p>
        </w:tc>
        <w:tc>
          <w:tcPr>
            <w:tcW w:w="3335" w:type="dxa"/>
            <w:noWrap w:val="0"/>
            <w:vAlign w:val="center"/>
          </w:tcPr>
          <w:p w14:paraId="67B300F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详见</w:t>
            </w:r>
            <w:r>
              <w:rPr>
                <w:rFonts w:hint="eastAsia" w:hAnsi="宋体" w:cs="宋体"/>
                <w:bCs/>
                <w:sz w:val="26"/>
                <w:szCs w:val="26"/>
                <w:highlight w:val="none"/>
                <w:lang w:val="en-US" w:bidi="zh-CN"/>
              </w:rPr>
              <w:t>1.</w:t>
            </w:r>
            <w:r>
              <w:rPr>
                <w:rFonts w:hint="eastAsia" w:hAnsi="宋体" w:cs="宋体"/>
                <w:bCs/>
                <w:sz w:val="26"/>
                <w:szCs w:val="26"/>
                <w:highlight w:val="none"/>
                <w:lang w:bidi="zh-CN"/>
              </w:rPr>
              <w:t>技术要求</w:t>
            </w:r>
          </w:p>
        </w:tc>
      </w:tr>
    </w:tbl>
    <w:p w14:paraId="50C127DD">
      <w:pPr>
        <w:spacing w:line="500" w:lineRule="exact"/>
        <w:rPr>
          <w:rFonts w:ascii="宋体" w:hAnsi="宋体" w:cs="仿宋"/>
          <w:sz w:val="26"/>
          <w:szCs w:val="26"/>
          <w:highlight w:val="none"/>
          <w:lang w:eastAsia="zh-CN"/>
        </w:rPr>
      </w:pPr>
      <w:r>
        <w:rPr>
          <w:rFonts w:ascii="宋体" w:hAnsi="宋体" w:cs="仿宋"/>
          <w:sz w:val="26"/>
          <w:szCs w:val="26"/>
          <w:highlight w:val="none"/>
          <w:lang w:eastAsia="zh-CN"/>
        </w:rPr>
        <w:t>1</w:t>
      </w:r>
      <w:r>
        <w:rPr>
          <w:rFonts w:hint="eastAsia" w:ascii="宋体" w:hAnsi="宋体" w:cs="仿宋"/>
          <w:sz w:val="26"/>
          <w:szCs w:val="26"/>
          <w:highlight w:val="none"/>
          <w:lang w:val="en-US" w:eastAsia="zh-CN"/>
        </w:rPr>
        <w:t>.</w:t>
      </w:r>
      <w:r>
        <w:rPr>
          <w:rFonts w:hint="eastAsia" w:ascii="宋体" w:hAnsi="宋体" w:cs="仿宋"/>
          <w:sz w:val="26"/>
          <w:szCs w:val="26"/>
          <w:highlight w:val="none"/>
          <w:lang w:eastAsia="zh-CN"/>
        </w:rPr>
        <w:t>技术要求</w:t>
      </w:r>
    </w:p>
    <w:p w14:paraId="203E2A8B">
      <w:pPr>
        <w:spacing w:line="560" w:lineRule="exact"/>
        <w:ind w:firstLine="260" w:firstLineChars="100"/>
        <w:rPr>
          <w:rFonts w:ascii="宋体" w:hAnsi="宋体" w:cs="仿宋"/>
          <w:sz w:val="26"/>
          <w:szCs w:val="26"/>
          <w:highlight w:val="none"/>
          <w:lang w:eastAsia="zh-CN"/>
        </w:rPr>
      </w:pPr>
      <w:r>
        <w:rPr>
          <w:rFonts w:hint="eastAsia" w:ascii="宋体" w:hAnsi="宋体" w:cs="仿宋"/>
          <w:bCs/>
          <w:sz w:val="26"/>
          <w:szCs w:val="26"/>
          <w:highlight w:val="none"/>
          <w:lang w:val="en-US" w:eastAsia="zh-CN"/>
        </w:rPr>
        <w:t>1.1</w:t>
      </w:r>
      <w:r>
        <w:rPr>
          <w:rFonts w:hint="eastAsia" w:ascii="宋体" w:hAnsi="宋体" w:cs="仿宋"/>
          <w:bCs/>
          <w:sz w:val="26"/>
          <w:szCs w:val="26"/>
          <w:highlight w:val="none"/>
          <w:lang w:eastAsia="zh-CN"/>
        </w:rPr>
        <w:t>壁挂机：</w:t>
      </w:r>
      <w:r>
        <w:rPr>
          <w:rFonts w:hint="eastAsia" w:ascii="宋体" w:hAnsi="宋体" w:cs="仿宋"/>
          <w:sz w:val="26"/>
          <w:szCs w:val="26"/>
          <w:highlight w:val="none"/>
          <w:lang w:eastAsia="zh-CN"/>
        </w:rPr>
        <w:t>功率0.5-1kW，国家 3C 强制认证，管道连接处需采用密封性能优良的硅胶密封圈，在 0.6MPa 水压下无渗漏现象。制热部件需采用高效发热体，热效率≥90%，且具备过热保护功能，具备独立的童锁功能，防干烧保护，具备多档（至少 4 档，如 45℃、55℃、65℃、65℃）温度调节功能，用户可根据实际需求通过按键或遥控器便捷切换档位。出水时间可调，设备需具备减压功能，制热功能，状态显示与提示。</w:t>
      </w:r>
    </w:p>
    <w:p w14:paraId="48F595FB">
      <w:pPr>
        <w:spacing w:line="560" w:lineRule="exact"/>
        <w:ind w:firstLine="260" w:firstLineChars="100"/>
        <w:rPr>
          <w:rFonts w:ascii="宋体" w:hAnsi="宋体" w:cs="仿宋"/>
          <w:sz w:val="26"/>
          <w:szCs w:val="26"/>
          <w:highlight w:val="none"/>
          <w:lang w:eastAsia="zh-CN"/>
        </w:rPr>
      </w:pPr>
      <w:r>
        <w:rPr>
          <w:rFonts w:hint="eastAsia" w:ascii="宋体" w:hAnsi="宋体" w:cs="仿宋"/>
          <w:bCs/>
          <w:sz w:val="26"/>
          <w:szCs w:val="26"/>
          <w:highlight w:val="none"/>
          <w:lang w:val="en-US" w:eastAsia="zh-CN"/>
        </w:rPr>
        <w:t>1.2</w:t>
      </w:r>
      <w:r>
        <w:rPr>
          <w:rFonts w:hint="eastAsia" w:ascii="宋体" w:hAnsi="宋体" w:cs="仿宋"/>
          <w:bCs/>
          <w:sz w:val="26"/>
          <w:szCs w:val="26"/>
          <w:highlight w:val="none"/>
          <w:lang w:eastAsia="zh-CN"/>
        </w:rPr>
        <w:t>茶吧机：</w:t>
      </w:r>
      <w:r>
        <w:rPr>
          <w:rFonts w:hint="eastAsia" w:ascii="宋体" w:hAnsi="宋体" w:cs="仿宋"/>
          <w:sz w:val="26"/>
          <w:szCs w:val="26"/>
          <w:highlight w:val="none"/>
          <w:lang w:eastAsia="zh-CN"/>
        </w:rPr>
        <w:t>功率0.5-1kW，国家 3C 强制认证，管道连接处需采用密封性能优良的硅胶密封圈，在 0.6MPa 水压下无渗漏现象。具备过热保护功能，具备独立的童锁功能，防干烧保护，具备多档（至少 4 档，如 45℃、55℃、65℃、85℃）温度调节功能，用户可根据实际需求通过按键或遥控器便捷切换档位。出水时间可调，设备需具备减压功能，配备负压阀，配备两个养生壶（玻璃+电加热壶），遥控器。</w:t>
      </w:r>
    </w:p>
    <w:p w14:paraId="1F963A4B">
      <w:pPr>
        <w:spacing w:line="560" w:lineRule="exact"/>
        <w:ind w:firstLine="260" w:firstLineChars="100"/>
        <w:rPr>
          <w:rFonts w:ascii="宋体" w:hAnsi="宋体" w:cs="仿宋"/>
          <w:sz w:val="26"/>
          <w:szCs w:val="26"/>
          <w:highlight w:val="none"/>
          <w:lang w:eastAsia="zh-CN"/>
        </w:rPr>
      </w:pPr>
      <w:r>
        <w:rPr>
          <w:rFonts w:hint="eastAsia" w:ascii="宋体" w:hAnsi="宋体" w:cs="仿宋"/>
          <w:bCs/>
          <w:sz w:val="26"/>
          <w:szCs w:val="26"/>
          <w:highlight w:val="none"/>
          <w:lang w:val="en-US" w:eastAsia="zh-CN"/>
        </w:rPr>
        <w:t>1.3</w:t>
      </w:r>
      <w:r>
        <w:rPr>
          <w:rFonts w:hint="eastAsia" w:ascii="宋体" w:hAnsi="宋体" w:cs="仿宋"/>
          <w:bCs/>
          <w:sz w:val="26"/>
          <w:szCs w:val="26"/>
          <w:highlight w:val="none"/>
          <w:lang w:eastAsia="zh-CN"/>
        </w:rPr>
        <w:t>步进式开水器：</w:t>
      </w:r>
      <w:r>
        <w:rPr>
          <w:rFonts w:hint="eastAsia" w:ascii="宋体" w:hAnsi="宋体" w:cs="仿宋"/>
          <w:sz w:val="26"/>
          <w:szCs w:val="26"/>
          <w:highlight w:val="none"/>
          <w:lang w:eastAsia="zh-CN"/>
        </w:rPr>
        <w:t>额定电压为220V±10%，功率2-6kW，国家 3C 强制认证，热胆采用食品级 304 不锈钢材质，厚度≥1.5mm，采用步进式加热结构，出水过程稳定，无飞溅、断流现象。同时，出水口需配备防烫设计，UV杀菌功能，防干烧保护，具备独立的童锁功能，防超温保护，漏电保护，水温可调，定时开关机，配备高清LED多功能面板，状态显示与提示。</w:t>
      </w:r>
    </w:p>
    <w:p w14:paraId="321C06A8">
      <w:pPr>
        <w:spacing w:line="560" w:lineRule="exact"/>
        <w:ind w:firstLine="260" w:firstLineChars="100"/>
        <w:rPr>
          <w:rFonts w:ascii="宋体" w:hAnsi="宋体" w:cs="仿宋"/>
          <w:sz w:val="26"/>
          <w:szCs w:val="26"/>
          <w:highlight w:val="none"/>
          <w:lang w:eastAsia="zh-CN"/>
        </w:rPr>
      </w:pPr>
      <w:r>
        <w:rPr>
          <w:rFonts w:hint="eastAsia" w:ascii="宋体" w:hAnsi="宋体" w:cs="仿宋"/>
          <w:sz w:val="26"/>
          <w:szCs w:val="26"/>
          <w:highlight w:val="none"/>
          <w:lang w:val="en-US" w:eastAsia="zh-CN"/>
        </w:rPr>
        <w:t>1.4</w:t>
      </w:r>
      <w:r>
        <w:rPr>
          <w:rFonts w:hint="eastAsia" w:ascii="宋体" w:hAnsi="宋体" w:cs="仿宋"/>
          <w:bCs/>
          <w:sz w:val="26"/>
          <w:szCs w:val="26"/>
          <w:highlight w:val="none"/>
          <w:lang w:eastAsia="zh-CN"/>
        </w:rPr>
        <w:t>直饮一体机：</w:t>
      </w:r>
      <w:r>
        <w:rPr>
          <w:rFonts w:hint="eastAsia" w:ascii="宋体" w:hAnsi="宋体" w:cs="仿宋"/>
          <w:sz w:val="26"/>
          <w:szCs w:val="26"/>
          <w:highlight w:val="none"/>
          <w:lang w:eastAsia="zh-CN"/>
        </w:rPr>
        <w:t>以上述步进式开水器“20L储水内胆，两口，1开+1常温”为基础添加过滤工艺：源水→PP棉→活性炭→PP棉→反渗透膜→后置活性炭。</w:t>
      </w:r>
    </w:p>
    <w:p w14:paraId="277804DF">
      <w:pPr>
        <w:spacing w:line="560" w:lineRule="exact"/>
        <w:ind w:firstLine="260" w:firstLineChars="100"/>
        <w:rPr>
          <w:rFonts w:ascii="宋体" w:hAnsi="宋体" w:cs="仿宋"/>
          <w:sz w:val="26"/>
          <w:szCs w:val="26"/>
          <w:highlight w:val="none"/>
          <w:lang w:eastAsia="zh-CN"/>
        </w:rPr>
      </w:pPr>
      <w:r>
        <w:rPr>
          <w:rFonts w:hint="eastAsia" w:ascii="宋体" w:hAnsi="宋体" w:cs="仿宋"/>
          <w:bCs/>
          <w:sz w:val="26"/>
          <w:szCs w:val="26"/>
          <w:highlight w:val="none"/>
          <w:lang w:val="en-US" w:eastAsia="zh-CN"/>
        </w:rPr>
        <w:t>1.5</w:t>
      </w:r>
      <w:r>
        <w:rPr>
          <w:rFonts w:hint="eastAsia" w:ascii="宋体" w:hAnsi="宋体" w:cs="仿宋"/>
          <w:bCs/>
          <w:sz w:val="26"/>
          <w:szCs w:val="26"/>
          <w:highlight w:val="none"/>
          <w:lang w:eastAsia="zh-CN"/>
        </w:rPr>
        <w:t>户外饮水平台：</w:t>
      </w:r>
      <w:r>
        <w:rPr>
          <w:rFonts w:hint="eastAsia" w:ascii="宋体" w:hAnsi="宋体" w:cs="仿宋"/>
          <w:sz w:val="26"/>
          <w:szCs w:val="26"/>
          <w:highlight w:val="none"/>
          <w:lang w:eastAsia="zh-CN"/>
        </w:rPr>
        <w:t>户外直饮水饮水平台：两个水口，出水方式为按压式，配备接水托盘（容积≥1L），采用不锈钢框架结构（材质等级不低于为304不锈钢），框架厚度≥2.0mm，焊接处需经抛光、防腐处理；整体结构需符合户外抗风要求，能抵御 8 级以下风力冲击。主体材质需具备优异耐候性，在 -20℃-60℃环境下无变形、开裂，表面涂层（若有）在紫外线照射下无褪色、剥落；机身高度需符合人体工学设计，饮水口中心距地面高度 0.9-1.1m（成人）、0.6-0.7m（儿童），方便不同人群使用；机身表面需经拉丝处理，抗刮擦、抗涂鸦，污渍可轻松擦拭去除。水槽设计合理精巧、模压成型、符合美学与实用设计，便于清洁。外观需简洁大气，与户外环境（如校园、公园、广场、景区）协调。</w:t>
      </w:r>
    </w:p>
    <w:p w14:paraId="577DE327">
      <w:pPr>
        <w:widowControl/>
        <w:spacing w:line="560" w:lineRule="exact"/>
        <w:ind w:firstLine="520" w:firstLineChars="200"/>
        <w:rPr>
          <w:rFonts w:ascii="宋体" w:hAnsi="宋体" w:cs="仿宋"/>
          <w:bCs/>
          <w:sz w:val="26"/>
          <w:szCs w:val="26"/>
          <w:highlight w:val="none"/>
          <w:lang w:eastAsia="zh-CN"/>
        </w:rPr>
      </w:pPr>
      <w:r>
        <w:rPr>
          <w:rFonts w:hint="eastAsia" w:ascii="宋体" w:hAnsi="宋体" w:cs="仿宋"/>
          <w:bCs/>
          <w:sz w:val="26"/>
          <w:szCs w:val="26"/>
          <w:highlight w:val="none"/>
          <w:lang w:eastAsia="zh-CN"/>
        </w:rPr>
        <w:t>2</w:t>
      </w:r>
      <w:r>
        <w:rPr>
          <w:rFonts w:ascii="宋体" w:hAnsi="宋体" w:cs="仿宋"/>
          <w:bCs/>
          <w:sz w:val="26"/>
          <w:szCs w:val="26"/>
          <w:highlight w:val="none"/>
          <w:lang w:eastAsia="zh-CN"/>
        </w:rPr>
        <w:t>.</w:t>
      </w:r>
      <w:r>
        <w:rPr>
          <w:rFonts w:hint="eastAsia" w:ascii="宋体" w:hAnsi="宋体" w:cs="仿宋"/>
          <w:bCs/>
          <w:sz w:val="26"/>
          <w:szCs w:val="26"/>
          <w:highlight w:val="none"/>
          <w:lang w:eastAsia="zh-CN"/>
        </w:rPr>
        <w:t>售水机：</w:t>
      </w:r>
    </w:p>
    <w:p w14:paraId="65294DC7">
      <w:pPr>
        <w:spacing w:line="560" w:lineRule="exact"/>
        <w:ind w:firstLine="520" w:firstLineChars="200"/>
        <w:rPr>
          <w:rFonts w:ascii="宋体" w:hAnsi="宋体" w:cs="仿宋"/>
          <w:sz w:val="26"/>
          <w:szCs w:val="26"/>
          <w:highlight w:val="none"/>
          <w:lang w:eastAsia="zh-CN"/>
        </w:rPr>
      </w:pPr>
      <w:r>
        <w:rPr>
          <w:rFonts w:hint="eastAsia" w:ascii="宋体" w:hAnsi="宋体" w:cs="仿宋"/>
          <w:sz w:val="26"/>
          <w:szCs w:val="26"/>
          <w:highlight w:val="none"/>
          <w:lang w:eastAsia="zh-CN"/>
        </w:rPr>
        <w:t>售水机水工艺要求：自来水→5微米PP棉→颗粒活性炭（UDF）→压缩活性炭(CTO)→1微米PP棉（精滤）→增压纳滤或反渗透→后置过滤（矿化滤芯、酸洗椰壳活性炭）→水箱→臭氧、紫外杀菌→外接取水口。</w:t>
      </w:r>
    </w:p>
    <w:p w14:paraId="7ADB1F27">
      <w:pPr>
        <w:rPr>
          <w:rFonts w:ascii="宋体" w:hAnsi="宋体" w:cs="仿宋"/>
          <w:sz w:val="26"/>
          <w:szCs w:val="26"/>
          <w:highlight w:val="none"/>
        </w:rPr>
      </w:pPr>
      <w:r>
        <w:rPr>
          <w:rFonts w:hint="eastAsia" w:ascii="宋体" w:hAnsi="宋体" w:cs="仿宋"/>
          <w:sz w:val="26"/>
          <w:szCs w:val="26"/>
          <w:highlight w:val="none"/>
          <w:lang w:eastAsia="zh-CN"/>
        </w:rPr>
        <w:t>售水机技术要求</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8544"/>
      </w:tblGrid>
      <w:tr w14:paraId="6B02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0" w:type="auto"/>
            <w:noWrap w:val="0"/>
            <w:vAlign w:val="center"/>
          </w:tcPr>
          <w:p w14:paraId="556CBD8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机身IP等级</w:t>
            </w:r>
          </w:p>
        </w:tc>
        <w:tc>
          <w:tcPr>
            <w:tcW w:w="0" w:type="auto"/>
            <w:noWrap w:val="0"/>
            <w:vAlign w:val="center"/>
          </w:tcPr>
          <w:p w14:paraId="569FD59F">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IP54，防水防尘、防异物、防虫鼠，满足户外使用需求</w:t>
            </w:r>
          </w:p>
        </w:tc>
      </w:tr>
      <w:tr w14:paraId="71129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0" w:type="auto"/>
            <w:noWrap w:val="0"/>
            <w:vAlign w:val="center"/>
          </w:tcPr>
          <w:p w14:paraId="1172DE1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机身材质</w:t>
            </w:r>
          </w:p>
        </w:tc>
        <w:tc>
          <w:tcPr>
            <w:tcW w:w="0" w:type="auto"/>
            <w:noWrap w:val="0"/>
            <w:vAlign w:val="center"/>
          </w:tcPr>
          <w:p w14:paraId="60F30A6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1.2mm厚或以上冷轧镀锌钢板，激光切割，磷化防锈，静电高温粉末喷涂白高光</w:t>
            </w:r>
          </w:p>
        </w:tc>
      </w:tr>
      <w:tr w14:paraId="489F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0" w:type="auto"/>
            <w:noWrap w:val="0"/>
            <w:vAlign w:val="center"/>
          </w:tcPr>
          <w:p w14:paraId="7733647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水箱容积/材质</w:t>
            </w:r>
          </w:p>
        </w:tc>
        <w:tc>
          <w:tcPr>
            <w:tcW w:w="0" w:type="auto"/>
            <w:noWrap w:val="0"/>
            <w:vAlign w:val="center"/>
          </w:tcPr>
          <w:p w14:paraId="7B4B654A">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rPr>
              <w:t>200L/304不锈钢</w:t>
            </w:r>
          </w:p>
        </w:tc>
      </w:tr>
      <w:tr w14:paraId="476C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0" w:type="auto"/>
            <w:noWrap w:val="0"/>
            <w:vAlign w:val="center"/>
          </w:tcPr>
          <w:p w14:paraId="21BC686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取水口</w:t>
            </w:r>
          </w:p>
        </w:tc>
        <w:tc>
          <w:tcPr>
            <w:tcW w:w="0" w:type="auto"/>
            <w:noWrap w:val="0"/>
            <w:vAlign w:val="center"/>
          </w:tcPr>
          <w:p w14:paraId="4019A86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不锈钢食品级材质，具备调节出水流速功能</w:t>
            </w:r>
          </w:p>
        </w:tc>
      </w:tr>
      <w:tr w14:paraId="0103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14:paraId="594D1F4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过滤工艺</w:t>
            </w:r>
          </w:p>
        </w:tc>
        <w:tc>
          <w:tcPr>
            <w:tcW w:w="0" w:type="auto"/>
            <w:noWrap w:val="0"/>
            <w:vAlign w:val="center"/>
          </w:tcPr>
          <w:p w14:paraId="0B050A78">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5微米PP棉-UDF-CTO-1微米PP棉-NF纳滤膜或反渗透-活性炭滤芯-矿化滤芯-紫外线-臭氧</w:t>
            </w:r>
          </w:p>
        </w:tc>
      </w:tr>
      <w:tr w14:paraId="6A8D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0" w:type="auto"/>
            <w:noWrap w:val="0"/>
            <w:vAlign w:val="center"/>
          </w:tcPr>
          <w:p w14:paraId="1312834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杀菌系统</w:t>
            </w:r>
          </w:p>
        </w:tc>
        <w:tc>
          <w:tcPr>
            <w:tcW w:w="0" w:type="auto"/>
            <w:noWrap w:val="0"/>
            <w:vAlign w:val="center"/>
          </w:tcPr>
          <w:p w14:paraId="357A513F">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rPr>
              <w:t>臭氧杀菌+紫外线杀菌</w:t>
            </w:r>
          </w:p>
        </w:tc>
      </w:tr>
      <w:tr w14:paraId="5F23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0" w:type="auto"/>
            <w:noWrap w:val="0"/>
            <w:vAlign w:val="center"/>
          </w:tcPr>
          <w:p w14:paraId="55B36407">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显示方式</w:t>
            </w:r>
          </w:p>
        </w:tc>
        <w:tc>
          <w:tcPr>
            <w:tcW w:w="0" w:type="auto"/>
            <w:noWrap w:val="0"/>
            <w:vAlign w:val="center"/>
          </w:tcPr>
          <w:p w14:paraId="230C51DC">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rPr>
              <w:t>3.5寸</w:t>
            </w:r>
            <w:r>
              <w:rPr>
                <w:rFonts w:hint="eastAsia" w:ascii="宋体" w:hAnsi="宋体" w:cs="仿宋"/>
                <w:sz w:val="26"/>
                <w:szCs w:val="26"/>
                <w:highlight w:val="none"/>
                <w:lang w:eastAsia="zh-CN"/>
              </w:rPr>
              <w:t>或以上</w:t>
            </w:r>
            <w:r>
              <w:rPr>
                <w:rFonts w:hint="eastAsia" w:ascii="宋体" w:hAnsi="宋体" w:cs="仿宋"/>
                <w:sz w:val="26"/>
                <w:szCs w:val="26"/>
                <w:highlight w:val="none"/>
              </w:rPr>
              <w:t>彩屏</w:t>
            </w:r>
          </w:p>
        </w:tc>
      </w:tr>
      <w:tr w14:paraId="360F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0" w:type="auto"/>
            <w:noWrap w:val="0"/>
            <w:vAlign w:val="center"/>
          </w:tcPr>
          <w:p w14:paraId="461FD65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广告屏</w:t>
            </w:r>
          </w:p>
        </w:tc>
        <w:tc>
          <w:tcPr>
            <w:tcW w:w="0" w:type="auto"/>
            <w:noWrap w:val="0"/>
            <w:vAlign w:val="center"/>
          </w:tcPr>
          <w:p w14:paraId="5B50E22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18.5寸以上液晶广告屏，可以播放定制的视频、图片广告</w:t>
            </w:r>
          </w:p>
        </w:tc>
      </w:tr>
      <w:tr w14:paraId="6A9A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0" w:type="auto"/>
            <w:noWrap w:val="0"/>
            <w:vAlign w:val="center"/>
          </w:tcPr>
          <w:p w14:paraId="79819E6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电源/功率</w:t>
            </w:r>
          </w:p>
        </w:tc>
        <w:tc>
          <w:tcPr>
            <w:tcW w:w="0" w:type="auto"/>
            <w:noWrap w:val="0"/>
            <w:vAlign w:val="center"/>
          </w:tcPr>
          <w:p w14:paraId="281D0CBD">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AC220V/最大功率：750W制水功率：200W，温度补偿保护功率：550W</w:t>
            </w:r>
          </w:p>
        </w:tc>
      </w:tr>
      <w:tr w14:paraId="521A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0" w:type="auto"/>
            <w:noWrap w:val="0"/>
            <w:vAlign w:val="center"/>
          </w:tcPr>
          <w:p w14:paraId="7A8328E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计费方式</w:t>
            </w:r>
          </w:p>
        </w:tc>
        <w:tc>
          <w:tcPr>
            <w:tcW w:w="0" w:type="auto"/>
            <w:noWrap w:val="0"/>
            <w:vAlign w:val="center"/>
          </w:tcPr>
          <w:p w14:paraId="41C78F71">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刷卡/扫码，同时收费系统应兼容我方现有收费系统</w:t>
            </w:r>
          </w:p>
        </w:tc>
      </w:tr>
      <w:tr w14:paraId="7217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0" w:type="auto"/>
            <w:noWrap w:val="0"/>
            <w:vAlign w:val="center"/>
          </w:tcPr>
          <w:p w14:paraId="38348E1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充卡方式</w:t>
            </w:r>
          </w:p>
        </w:tc>
        <w:tc>
          <w:tcPr>
            <w:tcW w:w="0" w:type="auto"/>
            <w:noWrap w:val="0"/>
            <w:vAlign w:val="center"/>
          </w:tcPr>
          <w:p w14:paraId="166B10E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充值机/远程自助，同时收费系统应兼容我方现有收费系统，水卡可定制图案</w:t>
            </w:r>
          </w:p>
        </w:tc>
      </w:tr>
      <w:tr w14:paraId="6E4D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0" w:type="auto"/>
            <w:noWrap w:val="0"/>
            <w:vAlign w:val="center"/>
          </w:tcPr>
          <w:p w14:paraId="518DE87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制水量</w:t>
            </w:r>
          </w:p>
        </w:tc>
        <w:tc>
          <w:tcPr>
            <w:tcW w:w="0" w:type="auto"/>
            <w:noWrap w:val="0"/>
            <w:vAlign w:val="center"/>
          </w:tcPr>
          <w:p w14:paraId="7D0435DA">
            <w:pPr>
              <w:keepNext w:val="0"/>
              <w:keepLines w:val="0"/>
              <w:suppressLineNumbers w:val="0"/>
              <w:spacing w:before="0" w:beforeAutospacing="0" w:after="0" w:afterAutospacing="0"/>
              <w:ind w:left="0" w:right="0"/>
              <w:rPr>
                <w:rFonts w:hint="default" w:ascii="宋体" w:hAnsi="宋体" w:cs="仿宋"/>
                <w:sz w:val="26"/>
                <w:szCs w:val="26"/>
                <w:highlight w:val="none"/>
              </w:rPr>
            </w:pPr>
            <w:r>
              <w:rPr>
                <w:rFonts w:hint="eastAsia" w:ascii="宋体" w:hAnsi="宋体" w:cs="仿宋"/>
                <w:sz w:val="26"/>
                <w:szCs w:val="26"/>
                <w:highlight w:val="none"/>
                <w:lang w:eastAsia="zh-CN"/>
              </w:rPr>
              <w:t>800</w:t>
            </w:r>
            <w:r>
              <w:rPr>
                <w:rFonts w:hint="eastAsia" w:ascii="宋体" w:hAnsi="宋体" w:cs="仿宋"/>
                <w:sz w:val="26"/>
                <w:szCs w:val="26"/>
                <w:highlight w:val="none"/>
              </w:rPr>
              <w:t>GPD</w:t>
            </w:r>
          </w:p>
        </w:tc>
      </w:tr>
      <w:tr w14:paraId="6C9F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0" w:type="auto"/>
            <w:noWrap w:val="0"/>
            <w:vAlign w:val="center"/>
          </w:tcPr>
          <w:p w14:paraId="2FA001B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机身尺寸</w:t>
            </w:r>
          </w:p>
        </w:tc>
        <w:tc>
          <w:tcPr>
            <w:tcW w:w="0" w:type="auto"/>
            <w:noWrap w:val="0"/>
            <w:vAlign w:val="center"/>
          </w:tcPr>
          <w:p w14:paraId="461DA28B">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机身占地不超过3平方米，配顶盖加高遮雨棚，向前延伸500mm,配电磁锁</w:t>
            </w:r>
          </w:p>
        </w:tc>
      </w:tr>
      <w:tr w14:paraId="28BB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0" w:type="auto"/>
            <w:noWrap w:val="0"/>
            <w:vAlign w:val="center"/>
          </w:tcPr>
          <w:p w14:paraId="6A51C0F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外观图案</w:t>
            </w:r>
          </w:p>
        </w:tc>
        <w:tc>
          <w:tcPr>
            <w:tcW w:w="0" w:type="auto"/>
            <w:noWrap w:val="0"/>
            <w:vAlign w:val="center"/>
          </w:tcPr>
          <w:p w14:paraId="3A64D12A">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融入赣州市政集团标志外观，带出水口照明、氛围灯方便夜间取水</w:t>
            </w:r>
          </w:p>
        </w:tc>
      </w:tr>
      <w:tr w14:paraId="7B2A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0" w:type="auto"/>
            <w:noWrap w:val="0"/>
            <w:vAlign w:val="center"/>
          </w:tcPr>
          <w:p w14:paraId="23933D5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后台系统</w:t>
            </w:r>
          </w:p>
        </w:tc>
        <w:tc>
          <w:tcPr>
            <w:tcW w:w="0" w:type="auto"/>
            <w:noWrap w:val="0"/>
            <w:vAlign w:val="center"/>
          </w:tcPr>
          <w:p w14:paraId="0D738A1E">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p w14:paraId="334DC2D5">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智能运营，远程监控，故障报警，水质检测，滤芯寿命实时提醒，可以查看每日售水水量、运营收费情况并生成统计报表，带电表、水表可查看水电用量。</w:t>
            </w:r>
          </w:p>
          <w:p w14:paraId="160ACE10">
            <w:pPr>
              <w:keepNext w:val="0"/>
              <w:keepLines w:val="0"/>
              <w:suppressLineNumbers w:val="0"/>
              <w:spacing w:before="0" w:beforeAutospacing="0" w:after="0" w:afterAutospacing="0"/>
              <w:ind w:left="0" w:right="0"/>
              <w:jc w:val="center"/>
              <w:rPr>
                <w:rFonts w:hint="default" w:ascii="宋体" w:hAnsi="宋体" w:cs="仿宋"/>
                <w:sz w:val="26"/>
                <w:szCs w:val="26"/>
                <w:highlight w:val="none"/>
                <w:lang w:eastAsia="zh-CN"/>
              </w:rPr>
            </w:pPr>
          </w:p>
        </w:tc>
      </w:tr>
      <w:tr w14:paraId="0685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0" w:type="auto"/>
            <w:noWrap w:val="0"/>
            <w:vAlign w:val="center"/>
          </w:tcPr>
          <w:p w14:paraId="2696EE5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温控系统</w:t>
            </w:r>
          </w:p>
        </w:tc>
        <w:tc>
          <w:tcPr>
            <w:tcW w:w="0" w:type="auto"/>
            <w:noWrap w:val="0"/>
            <w:vAlign w:val="center"/>
          </w:tcPr>
          <w:p w14:paraId="673CC2F9">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20-40mm保温棉，多重保温装置，防温度丧失，保障夏天及冬天供水温度在5度至30度间</w:t>
            </w:r>
          </w:p>
        </w:tc>
      </w:tr>
      <w:tr w14:paraId="0A47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0" w:type="auto"/>
            <w:noWrap w:val="0"/>
            <w:vAlign w:val="center"/>
          </w:tcPr>
          <w:p w14:paraId="444FAD3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固定方式</w:t>
            </w:r>
          </w:p>
        </w:tc>
        <w:tc>
          <w:tcPr>
            <w:tcW w:w="0" w:type="auto"/>
            <w:noWrap w:val="0"/>
            <w:vAlign w:val="center"/>
          </w:tcPr>
          <w:p w14:paraId="5A0E8036">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支持快拆快装，简易固定，预留吊装运输点</w:t>
            </w:r>
          </w:p>
        </w:tc>
      </w:tr>
      <w:tr w14:paraId="1ADA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0" w:type="auto"/>
            <w:noWrap w:val="0"/>
            <w:vAlign w:val="center"/>
          </w:tcPr>
          <w:p w14:paraId="64B3E6E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CN"/>
              </w:rPr>
              <w:t>监控</w:t>
            </w:r>
          </w:p>
        </w:tc>
        <w:tc>
          <w:tcPr>
            <w:tcW w:w="0" w:type="auto"/>
            <w:noWrap w:val="0"/>
            <w:vAlign w:val="center"/>
          </w:tcPr>
          <w:p w14:paraId="17E71A04">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应配备远程视频监控摄像头，像素不低于400万</w:t>
            </w:r>
          </w:p>
        </w:tc>
      </w:tr>
    </w:tbl>
    <w:p w14:paraId="5E922783">
      <w:pPr>
        <w:tabs>
          <w:tab w:val="left" w:pos="454"/>
        </w:tabs>
        <w:spacing w:line="360" w:lineRule="auto"/>
        <w:rPr>
          <w:rFonts w:hint="eastAsia" w:ascii="宋体" w:hAnsi="宋体" w:cs="仿宋_GB2312"/>
          <w:sz w:val="26"/>
          <w:szCs w:val="26"/>
          <w:highlight w:val="none"/>
          <w:lang w:eastAsia="zh-CN"/>
        </w:rPr>
      </w:pPr>
      <w:r>
        <w:rPr>
          <w:rFonts w:hint="eastAsia" w:ascii="宋体" w:hAnsi="宋体" w:cs="仿宋_GB2312"/>
          <w:sz w:val="26"/>
          <w:szCs w:val="26"/>
          <w:highlight w:val="none"/>
          <w:lang w:eastAsia="zh-CN"/>
        </w:rPr>
        <w:t>3</w:t>
      </w:r>
      <w:r>
        <w:rPr>
          <w:rFonts w:hint="eastAsia" w:ascii="宋体" w:hAnsi="宋体" w:cs="仿宋_GB2312"/>
          <w:sz w:val="26"/>
          <w:szCs w:val="26"/>
          <w:highlight w:val="none"/>
          <w:lang w:val="en-US" w:eastAsia="zh-CN"/>
        </w:rPr>
        <w:t>.</w:t>
      </w:r>
      <w:r>
        <w:rPr>
          <w:rFonts w:hint="eastAsia" w:ascii="宋体" w:hAnsi="宋体" w:cs="仿宋_GB2312"/>
          <w:sz w:val="26"/>
          <w:szCs w:val="26"/>
          <w:highlight w:val="none"/>
          <w:lang w:eastAsia="zh-CN"/>
        </w:rPr>
        <w:t>货物所有指标符合以下国家或行业相关标准的最新版本:</w:t>
      </w:r>
    </w:p>
    <w:p w14:paraId="489EF361">
      <w:pPr>
        <w:numPr>
          <w:ilvl w:val="0"/>
          <w:numId w:val="7"/>
        </w:numPr>
        <w:tabs>
          <w:tab w:val="left" w:pos="454"/>
        </w:tabs>
        <w:spacing w:line="360" w:lineRule="auto"/>
        <w:rPr>
          <w:rFonts w:hint="eastAsia" w:ascii="宋体" w:hAnsi="宋体" w:cs="仿宋_GB2312"/>
          <w:b/>
          <w:bCs/>
          <w:sz w:val="26"/>
          <w:szCs w:val="26"/>
          <w:highlight w:val="none"/>
          <w:lang w:eastAsia="zh-CN"/>
        </w:rPr>
      </w:pPr>
      <w:r>
        <w:rPr>
          <w:rFonts w:hint="eastAsia" w:ascii="宋体" w:hAnsi="宋体" w:cs="仿宋_GB2312"/>
          <w:b/>
          <w:bCs/>
          <w:sz w:val="26"/>
          <w:szCs w:val="26"/>
          <w:highlight w:val="none"/>
          <w:lang w:eastAsia="zh-CN"/>
        </w:rPr>
        <w:t>GB5749-2022《生活饮用水卫生标准》</w:t>
      </w:r>
    </w:p>
    <w:p w14:paraId="1CC10A12">
      <w:pPr>
        <w:numPr>
          <w:ilvl w:val="0"/>
          <w:numId w:val="7"/>
        </w:numPr>
        <w:tabs>
          <w:tab w:val="left" w:pos="454"/>
        </w:tabs>
        <w:spacing w:line="360" w:lineRule="auto"/>
        <w:rPr>
          <w:rFonts w:ascii="宋体" w:hAnsi="宋体" w:cs="仿宋_GB2312"/>
          <w:b/>
          <w:bCs/>
          <w:sz w:val="26"/>
          <w:szCs w:val="26"/>
          <w:highlight w:val="none"/>
          <w:lang w:eastAsia="zh-CN"/>
        </w:rPr>
      </w:pPr>
      <w:r>
        <w:rPr>
          <w:rFonts w:hint="eastAsia" w:ascii="宋体" w:hAnsi="宋体" w:cs="仿宋_GB2312"/>
          <w:b/>
          <w:bCs/>
          <w:sz w:val="26"/>
          <w:szCs w:val="26"/>
          <w:highlight w:val="none"/>
          <w:lang w:eastAsia="zh-CN"/>
        </w:rPr>
        <w:t>GB 5749-2022《生活饮用水消毒剂和消毒设备卫生安全评价规范》</w:t>
      </w:r>
    </w:p>
    <w:p w14:paraId="79663EF2">
      <w:pPr>
        <w:numPr>
          <w:ilvl w:val="0"/>
          <w:numId w:val="7"/>
        </w:numPr>
        <w:tabs>
          <w:tab w:val="left" w:pos="454"/>
        </w:tabs>
        <w:spacing w:line="360" w:lineRule="auto"/>
        <w:rPr>
          <w:rFonts w:ascii="宋体" w:hAnsi="宋体" w:cs="仿宋_GB2312"/>
          <w:b/>
          <w:bCs/>
          <w:sz w:val="26"/>
          <w:szCs w:val="26"/>
          <w:highlight w:val="none"/>
          <w:lang w:eastAsia="zh-CN"/>
        </w:rPr>
      </w:pPr>
      <w:r>
        <w:rPr>
          <w:rFonts w:ascii="宋体" w:hAnsi="宋体" w:cs="仿宋_GB2312"/>
          <w:b/>
          <w:bCs/>
          <w:sz w:val="26"/>
          <w:szCs w:val="26"/>
          <w:highlight w:val="none"/>
          <w:lang w:eastAsia="zh-CN"/>
        </w:rPr>
        <w:t>GB34914—2021《净水机水效限定值及水效等级》</w:t>
      </w:r>
    </w:p>
    <w:p w14:paraId="0D71F763">
      <w:pPr>
        <w:numPr>
          <w:ilvl w:val="0"/>
          <w:numId w:val="7"/>
        </w:numPr>
        <w:tabs>
          <w:tab w:val="left" w:pos="454"/>
        </w:tabs>
        <w:spacing w:line="360" w:lineRule="auto"/>
        <w:rPr>
          <w:rFonts w:ascii="宋体" w:hAnsi="宋体" w:cs="仿宋_GB2312"/>
          <w:b/>
          <w:bCs/>
          <w:sz w:val="26"/>
          <w:szCs w:val="26"/>
          <w:highlight w:val="none"/>
          <w:lang w:eastAsia="zh-CN"/>
        </w:rPr>
      </w:pPr>
      <w:r>
        <w:rPr>
          <w:rFonts w:hint="eastAsia" w:ascii="宋体" w:hAnsi="宋体" w:cs="仿宋_GB2312"/>
          <w:b/>
          <w:bCs/>
          <w:sz w:val="26"/>
          <w:szCs w:val="26"/>
          <w:highlight w:val="none"/>
          <w:lang w:eastAsia="zh-CN"/>
        </w:rPr>
        <w:t>CJ94-2005《饮用净水水质标准》</w:t>
      </w:r>
    </w:p>
    <w:p w14:paraId="69185D6D">
      <w:pPr>
        <w:numPr>
          <w:ilvl w:val="0"/>
          <w:numId w:val="7"/>
        </w:numPr>
        <w:tabs>
          <w:tab w:val="left" w:pos="454"/>
        </w:tabs>
        <w:spacing w:line="360" w:lineRule="auto"/>
        <w:rPr>
          <w:rFonts w:ascii="宋体" w:hAnsi="宋体" w:cs="仿宋_GB2312"/>
          <w:b/>
          <w:bCs/>
          <w:sz w:val="26"/>
          <w:szCs w:val="26"/>
          <w:highlight w:val="none"/>
          <w:lang w:eastAsia="zh-CN"/>
        </w:rPr>
      </w:pPr>
      <w:r>
        <w:rPr>
          <w:rFonts w:hint="eastAsia" w:ascii="宋体" w:hAnsi="宋体" w:cs="仿宋_GB2312"/>
          <w:b/>
          <w:bCs/>
          <w:sz w:val="26"/>
          <w:szCs w:val="26"/>
          <w:highlight w:val="none"/>
          <w:lang w:eastAsia="zh-CN"/>
        </w:rPr>
        <w:t>GB 5749-2022《生活饮用水水质处理器卫生安全与功能评价规范-反渗透处理装置》</w:t>
      </w:r>
    </w:p>
    <w:p w14:paraId="5A77C2F9">
      <w:pPr>
        <w:numPr>
          <w:ilvl w:val="0"/>
          <w:numId w:val="7"/>
        </w:numPr>
        <w:tabs>
          <w:tab w:val="left" w:pos="454"/>
        </w:tabs>
        <w:spacing w:line="360" w:lineRule="auto"/>
        <w:rPr>
          <w:rFonts w:ascii="宋体" w:hAnsi="宋体" w:cs="仿宋_GB2312"/>
          <w:b/>
          <w:bCs/>
          <w:sz w:val="26"/>
          <w:szCs w:val="26"/>
          <w:highlight w:val="none"/>
          <w:lang w:eastAsia="zh-CN"/>
        </w:rPr>
      </w:pPr>
      <w:r>
        <w:rPr>
          <w:rFonts w:ascii="宋体" w:hAnsi="宋体" w:cs="仿宋_GB2312"/>
          <w:b/>
          <w:bCs/>
          <w:sz w:val="26"/>
          <w:szCs w:val="26"/>
          <w:highlight w:val="none"/>
          <w:lang w:eastAsia="zh-CN"/>
        </w:rPr>
        <w:t>GB5749-2022《生活饮用水输配水设备及防护材料卫生安全评价规范》</w:t>
      </w:r>
    </w:p>
    <w:p w14:paraId="335E07EA">
      <w:pPr>
        <w:tabs>
          <w:tab w:val="left" w:pos="454"/>
        </w:tabs>
        <w:spacing w:line="360" w:lineRule="auto"/>
        <w:rPr>
          <w:rFonts w:hint="eastAsia" w:ascii="宋体" w:hAnsi="宋体" w:cs="仿宋_GB2312"/>
          <w:b/>
          <w:bCs/>
          <w:sz w:val="26"/>
          <w:szCs w:val="26"/>
          <w:highlight w:val="none"/>
          <w:lang w:eastAsia="zh-CN"/>
        </w:rPr>
      </w:pPr>
    </w:p>
    <w:p w14:paraId="673AC907">
      <w:pPr>
        <w:tabs>
          <w:tab w:val="left" w:pos="454"/>
        </w:tabs>
        <w:spacing w:line="360" w:lineRule="auto"/>
        <w:rPr>
          <w:rFonts w:ascii="宋体" w:hAnsi="宋体" w:cs="仿宋_GB2312"/>
          <w:b/>
          <w:bCs/>
          <w:sz w:val="30"/>
          <w:szCs w:val="30"/>
          <w:highlight w:val="none"/>
          <w:lang w:eastAsia="zh-CN" w:bidi="zh-CN"/>
        </w:rPr>
      </w:pPr>
      <w:r>
        <w:rPr>
          <w:rFonts w:hint="eastAsia" w:ascii="宋体" w:hAnsi="宋体" w:cs="仿宋_GB2312"/>
          <w:b/>
          <w:bCs/>
          <w:sz w:val="26"/>
          <w:szCs w:val="26"/>
          <w:highlight w:val="none"/>
          <w:lang w:val="en-US" w:eastAsia="zh-CN"/>
        </w:rPr>
        <w:t xml:space="preserve">      </w:t>
      </w:r>
      <w:r>
        <w:rPr>
          <w:rFonts w:hint="eastAsia" w:ascii="宋体" w:hAnsi="宋体" w:cs="仿宋_GB2312"/>
          <w:b/>
          <w:bCs/>
          <w:sz w:val="30"/>
          <w:szCs w:val="30"/>
          <w:highlight w:val="none"/>
          <w:lang w:val="en-US" w:eastAsia="zh-CN"/>
        </w:rPr>
        <w:t xml:space="preserve"> </w:t>
      </w:r>
      <w:r>
        <w:rPr>
          <w:rFonts w:hint="eastAsia" w:ascii="宋体" w:hAnsi="宋体" w:cs="仿宋_GB2312"/>
          <w:b/>
          <w:bCs/>
          <w:sz w:val="30"/>
          <w:szCs w:val="30"/>
          <w:highlight w:val="none"/>
          <w:lang w:eastAsia="zh-CN"/>
        </w:rPr>
        <w:t>品目三：</w:t>
      </w:r>
      <w:r>
        <w:rPr>
          <w:rFonts w:ascii="宋体" w:hAnsi="宋体" w:cs="仿宋_GB2312"/>
          <w:b/>
          <w:bCs/>
          <w:sz w:val="30"/>
          <w:szCs w:val="30"/>
          <w:highlight w:val="none"/>
          <w:lang w:eastAsia="zh-CN" w:bidi="zh-CN"/>
        </w:rPr>
        <w:t>物联网超声波阀控水表（NB-IoT，直饮水级）</w:t>
      </w:r>
    </w:p>
    <w:p w14:paraId="3B6C074A">
      <w:pPr>
        <w:pStyle w:val="12"/>
        <w:rPr>
          <w:highlight w:val="none"/>
          <w:lang w:eastAsia="zh-CN"/>
        </w:rPr>
      </w:pP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3"/>
        <w:gridCol w:w="1418"/>
        <w:gridCol w:w="1023"/>
        <w:gridCol w:w="3592"/>
      </w:tblGrid>
      <w:tr w14:paraId="01AA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13" w:type="dxa"/>
            <w:noWrap w:val="0"/>
            <w:vAlign w:val="center"/>
          </w:tcPr>
          <w:p w14:paraId="64C27C3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名称</w:t>
            </w:r>
          </w:p>
        </w:tc>
        <w:tc>
          <w:tcPr>
            <w:tcW w:w="1418" w:type="dxa"/>
            <w:noWrap w:val="0"/>
            <w:vAlign w:val="center"/>
          </w:tcPr>
          <w:p w14:paraId="28CE8B6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规格型号</w:t>
            </w:r>
          </w:p>
        </w:tc>
        <w:tc>
          <w:tcPr>
            <w:tcW w:w="1023" w:type="dxa"/>
            <w:noWrap w:val="0"/>
            <w:vAlign w:val="center"/>
          </w:tcPr>
          <w:p w14:paraId="66A8866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单位</w:t>
            </w:r>
          </w:p>
        </w:tc>
        <w:tc>
          <w:tcPr>
            <w:tcW w:w="3592" w:type="dxa"/>
            <w:noWrap w:val="0"/>
            <w:vAlign w:val="center"/>
          </w:tcPr>
          <w:p w14:paraId="0782BBD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备注</w:t>
            </w:r>
          </w:p>
        </w:tc>
      </w:tr>
      <w:tr w14:paraId="4915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3613" w:type="dxa"/>
            <w:noWrap w:val="0"/>
            <w:vAlign w:val="center"/>
          </w:tcPr>
          <w:p w14:paraId="6870815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default" w:hAnsi="宋体" w:cs="宋体"/>
                <w:bCs/>
                <w:sz w:val="26"/>
                <w:szCs w:val="26"/>
                <w:highlight w:val="none"/>
                <w:lang w:bidi="zh-CN"/>
              </w:rPr>
              <w:t>物联网超声波阀控水表（NB-IoT，直饮水级）</w:t>
            </w:r>
          </w:p>
        </w:tc>
        <w:tc>
          <w:tcPr>
            <w:tcW w:w="1418" w:type="dxa"/>
            <w:noWrap w:val="0"/>
            <w:vAlign w:val="center"/>
          </w:tcPr>
          <w:p w14:paraId="3213C81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DN15</w:t>
            </w:r>
          </w:p>
        </w:tc>
        <w:tc>
          <w:tcPr>
            <w:tcW w:w="1023" w:type="dxa"/>
            <w:noWrap w:val="0"/>
            <w:vAlign w:val="center"/>
          </w:tcPr>
          <w:p w14:paraId="6537D21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只</w:t>
            </w:r>
          </w:p>
        </w:tc>
        <w:tc>
          <w:tcPr>
            <w:tcW w:w="3592" w:type="dxa"/>
            <w:noWrap w:val="0"/>
            <w:vAlign w:val="center"/>
          </w:tcPr>
          <w:p w14:paraId="047AB12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6"/>
                <w:szCs w:val="26"/>
                <w:highlight w:val="none"/>
                <w:lang w:bidi="zh-CN"/>
              </w:rPr>
            </w:pPr>
            <w:r>
              <w:rPr>
                <w:rFonts w:hint="eastAsia" w:hAnsi="宋体" w:cs="宋体"/>
                <w:bCs/>
                <w:sz w:val="26"/>
                <w:szCs w:val="26"/>
                <w:highlight w:val="none"/>
                <w:lang w:bidi="zh-CN"/>
              </w:rPr>
              <w:t>报价包含商品费用、内置通讯卡、内置电池、运输费、税费等，质保6年</w:t>
            </w:r>
          </w:p>
        </w:tc>
      </w:tr>
    </w:tbl>
    <w:p w14:paraId="067F5029">
      <w:pPr>
        <w:rPr>
          <w:rFonts w:ascii="宋体" w:hAnsi="宋体"/>
          <w:sz w:val="26"/>
          <w:szCs w:val="26"/>
          <w:highlight w:val="none"/>
          <w:lang w:eastAsia="zh-CN"/>
        </w:rPr>
      </w:pPr>
    </w:p>
    <w:p w14:paraId="63117002">
      <w:pPr>
        <w:spacing w:line="500" w:lineRule="exact"/>
        <w:rPr>
          <w:rFonts w:ascii="宋体" w:hAnsi="宋体" w:cs="方正小标宋简体"/>
          <w:sz w:val="26"/>
          <w:szCs w:val="26"/>
          <w:highlight w:val="none"/>
          <w:lang w:eastAsia="zh-CN"/>
        </w:rPr>
      </w:pPr>
      <w:r>
        <w:rPr>
          <w:rFonts w:hint="eastAsia" w:ascii="宋体" w:hAnsi="宋体"/>
          <w:sz w:val="26"/>
          <w:szCs w:val="26"/>
          <w:highlight w:val="none"/>
          <w:lang w:val="en-US" w:eastAsia="zh-CN"/>
        </w:rPr>
        <w:t>1.</w:t>
      </w:r>
      <w:r>
        <w:rPr>
          <w:rFonts w:ascii="宋体" w:hAnsi="宋体"/>
          <w:sz w:val="26"/>
          <w:szCs w:val="26"/>
          <w:highlight w:val="none"/>
          <w:lang w:eastAsia="zh-CN"/>
        </w:rPr>
        <w:t xml:space="preserve"> </w:t>
      </w:r>
      <w:r>
        <w:rPr>
          <w:rFonts w:hAnsi="宋体" w:cs="宋体"/>
          <w:bCs/>
          <w:sz w:val="26"/>
          <w:szCs w:val="26"/>
          <w:highlight w:val="none"/>
          <w:lang w:bidi="zh-CN"/>
        </w:rPr>
        <w:t>物联网超声波阀控水表（NB-IoT，直饮水级）</w:t>
      </w:r>
      <w:r>
        <w:rPr>
          <w:rFonts w:hint="eastAsia" w:ascii="宋体" w:hAnsi="宋体" w:cs="方正小标宋简体"/>
          <w:sz w:val="26"/>
          <w:szCs w:val="26"/>
          <w:highlight w:val="none"/>
          <w:lang w:eastAsia="zh-CN"/>
        </w:rPr>
        <w:t>技术参数</w:t>
      </w:r>
    </w:p>
    <w:p w14:paraId="79C90E70">
      <w:pPr>
        <w:pStyle w:val="12"/>
        <w:spacing w:after="0" w:line="360" w:lineRule="auto"/>
        <w:ind w:left="0" w:leftChars="0" w:firstLine="260" w:firstLineChars="100"/>
        <w:rPr>
          <w:rFonts w:hint="eastAsia" w:ascii="宋体" w:hAnsi="宋体" w:cs="仿宋"/>
          <w:sz w:val="26"/>
          <w:szCs w:val="26"/>
          <w:highlight w:val="none"/>
        </w:rPr>
      </w:pPr>
      <w:r>
        <w:rPr>
          <w:rFonts w:hint="eastAsia" w:ascii="宋体" w:hAnsi="宋体" w:cs="仿宋"/>
          <w:bCs/>
          <w:sz w:val="26"/>
          <w:szCs w:val="26"/>
          <w:highlight w:val="none"/>
          <w:lang w:eastAsia="zh-CN"/>
        </w:rPr>
        <w:t>（</w:t>
      </w:r>
      <w:r>
        <w:rPr>
          <w:rFonts w:hint="eastAsia" w:ascii="宋体" w:hAnsi="宋体" w:cs="仿宋"/>
          <w:bCs/>
          <w:sz w:val="26"/>
          <w:szCs w:val="26"/>
          <w:highlight w:val="none"/>
          <w:lang w:val="en-US" w:eastAsia="zh-CN"/>
        </w:rPr>
        <w:t>1</w:t>
      </w:r>
      <w:r>
        <w:rPr>
          <w:rFonts w:hint="eastAsia" w:ascii="宋体" w:hAnsi="宋体" w:cs="仿宋"/>
          <w:bCs/>
          <w:sz w:val="26"/>
          <w:szCs w:val="26"/>
          <w:highlight w:val="none"/>
          <w:lang w:eastAsia="zh-CN"/>
        </w:rPr>
        <w:t>）</w:t>
      </w:r>
      <w:r>
        <w:rPr>
          <w:rFonts w:hint="eastAsia" w:ascii="宋体" w:hAnsi="宋体" w:cs="仿宋"/>
          <w:bCs/>
          <w:sz w:val="26"/>
          <w:szCs w:val="26"/>
          <w:highlight w:val="none"/>
        </w:rPr>
        <w:t>投标人提供的产品必须是已获得中华人民共和国《计量器具型式批准证书》</w:t>
      </w:r>
      <w:r>
        <w:rPr>
          <w:rFonts w:hint="eastAsia" w:ascii="宋体" w:hAnsi="宋体" w:cs="仿宋"/>
          <w:sz w:val="26"/>
          <w:szCs w:val="26"/>
          <w:highlight w:val="none"/>
        </w:rPr>
        <w:t>，证明投标产品完全符合国家标准和招标文件的技术要求。</w:t>
      </w:r>
    </w:p>
    <w:p w14:paraId="4D0157C8">
      <w:pPr>
        <w:pStyle w:val="12"/>
        <w:spacing w:after="0" w:line="360" w:lineRule="auto"/>
        <w:ind w:left="0" w:leftChars="0" w:firstLine="260" w:firstLineChars="100"/>
        <w:rPr>
          <w:rFonts w:hint="eastAsia"/>
          <w:color w:val="000000"/>
          <w:sz w:val="27"/>
          <w:szCs w:val="27"/>
          <w:highlight w:val="none"/>
        </w:rPr>
      </w:pPr>
      <w:r>
        <w:rPr>
          <w:rFonts w:hint="eastAsia" w:ascii="宋体" w:hAnsi="宋体" w:cs="仿宋"/>
          <w:color w:val="000000"/>
          <w:sz w:val="26"/>
          <w:szCs w:val="26"/>
          <w:highlight w:val="none"/>
          <w:lang w:eastAsia="zh-CN"/>
        </w:rPr>
        <w:t>（</w:t>
      </w:r>
      <w:r>
        <w:rPr>
          <w:rFonts w:hint="eastAsia" w:ascii="宋体" w:hAnsi="宋体" w:cs="仿宋"/>
          <w:color w:val="000000"/>
          <w:sz w:val="26"/>
          <w:szCs w:val="26"/>
          <w:highlight w:val="none"/>
          <w:lang w:val="en-US" w:eastAsia="zh-CN"/>
        </w:rPr>
        <w:t>2</w:t>
      </w:r>
      <w:r>
        <w:rPr>
          <w:rFonts w:hint="eastAsia" w:ascii="宋体" w:hAnsi="宋体" w:cs="仿宋"/>
          <w:color w:val="000000"/>
          <w:sz w:val="26"/>
          <w:szCs w:val="26"/>
          <w:highlight w:val="none"/>
          <w:lang w:eastAsia="zh-CN"/>
        </w:rPr>
        <w:t>）</w:t>
      </w:r>
      <w:r>
        <w:rPr>
          <w:rFonts w:hint="eastAsia"/>
          <w:color w:val="000000"/>
          <w:sz w:val="27"/>
          <w:szCs w:val="27"/>
          <w:highlight w:val="none"/>
        </w:rPr>
        <w:t>超声波水表主要部件（包括基表、MCU芯片、晶振、集成电路等电子元器件）的生产厂家。</w:t>
      </w:r>
    </w:p>
    <w:p w14:paraId="62B69E3F">
      <w:pPr>
        <w:pStyle w:val="12"/>
        <w:spacing w:after="0" w:line="360" w:lineRule="auto"/>
        <w:ind w:left="0" w:leftChars="0" w:firstLine="270" w:firstLineChars="100"/>
        <w:rPr>
          <w:rFonts w:hint="eastAsia"/>
          <w:color w:val="000000"/>
          <w:sz w:val="27"/>
          <w:szCs w:val="27"/>
          <w:highlight w:val="none"/>
        </w:rPr>
      </w:pPr>
      <w:r>
        <w:rPr>
          <w:rFonts w:hint="eastAsia"/>
          <w:color w:val="000000"/>
          <w:sz w:val="27"/>
          <w:szCs w:val="27"/>
          <w:highlight w:val="none"/>
          <w:lang w:eastAsia="zh-CN"/>
        </w:rPr>
        <w:t>（</w:t>
      </w:r>
      <w:r>
        <w:rPr>
          <w:rFonts w:hint="eastAsia"/>
          <w:color w:val="000000"/>
          <w:sz w:val="27"/>
          <w:szCs w:val="27"/>
          <w:highlight w:val="none"/>
          <w:lang w:val="en-US" w:eastAsia="zh-CN"/>
        </w:rPr>
        <w:t>3</w:t>
      </w:r>
      <w:r>
        <w:rPr>
          <w:rFonts w:hint="eastAsia"/>
          <w:color w:val="000000"/>
          <w:sz w:val="27"/>
          <w:szCs w:val="27"/>
          <w:highlight w:val="none"/>
          <w:lang w:eastAsia="zh-CN"/>
        </w:rPr>
        <w:t>）</w:t>
      </w:r>
      <w:r>
        <w:rPr>
          <w:rFonts w:hint="eastAsia"/>
          <w:color w:val="000000"/>
          <w:sz w:val="27"/>
          <w:szCs w:val="27"/>
          <w:highlight w:val="none"/>
        </w:rPr>
        <w:t>具有4G或NB-IoT 输出信号，数据兼容赣州水务股份有限公司系统通讯协议。能主动报警反馈，报警类型包含:电池低电压、流量异常、数据中断、空管报警、故障报警等</w:t>
      </w:r>
    </w:p>
    <w:p w14:paraId="5046E2A8">
      <w:pPr>
        <w:pStyle w:val="12"/>
        <w:spacing w:after="0" w:line="360" w:lineRule="auto"/>
        <w:ind w:left="0" w:leftChars="0" w:firstLine="270" w:firstLineChars="100"/>
        <w:rPr>
          <w:color w:val="000000"/>
          <w:sz w:val="27"/>
          <w:szCs w:val="27"/>
          <w:highlight w:val="none"/>
        </w:rPr>
      </w:pPr>
      <w:r>
        <w:rPr>
          <w:rFonts w:hint="eastAsia"/>
          <w:color w:val="000000"/>
          <w:sz w:val="27"/>
          <w:szCs w:val="27"/>
          <w:highlight w:val="none"/>
          <w:lang w:eastAsia="zh-CN"/>
        </w:rPr>
        <w:t>（</w:t>
      </w:r>
      <w:r>
        <w:rPr>
          <w:rFonts w:hint="eastAsia"/>
          <w:color w:val="000000"/>
          <w:sz w:val="27"/>
          <w:szCs w:val="27"/>
          <w:highlight w:val="none"/>
          <w:lang w:val="en-US" w:eastAsia="zh-CN"/>
        </w:rPr>
        <w:t>4</w:t>
      </w:r>
      <w:r>
        <w:rPr>
          <w:rFonts w:hint="eastAsia"/>
          <w:color w:val="000000"/>
          <w:sz w:val="27"/>
          <w:szCs w:val="27"/>
          <w:highlight w:val="none"/>
          <w:lang w:eastAsia="zh-CN"/>
        </w:rPr>
        <w:t>）</w:t>
      </w:r>
      <w:r>
        <w:rPr>
          <w:rFonts w:hint="eastAsia" w:ascii="宋体" w:hAnsi="宋体" w:cs="仿宋"/>
          <w:color w:val="000000"/>
          <w:sz w:val="26"/>
          <w:szCs w:val="26"/>
          <w:highlight w:val="none"/>
        </w:rPr>
        <w:t>本次水表采购选型技术标准依据国家和行业有关标准和规范而制定，采用的水表须满足以下规范规程规定（包括但不限于）；如果采用替代标准，需经采购人预先审查并同意，且替代标准应高于本规范规程规定。</w:t>
      </w:r>
    </w:p>
    <w:p w14:paraId="06577C70">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《饮用冷水水表和热水水表》GB/T778-2018</w:t>
      </w:r>
    </w:p>
    <w:p w14:paraId="4E177BD3">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《户用计量仪表数据传输技术条件》</w:t>
      </w:r>
      <w:r>
        <w:rPr>
          <w:rFonts w:hint="eastAsia"/>
          <w:sz w:val="27"/>
          <w:szCs w:val="27"/>
          <w:highlight w:val="none"/>
        </w:rPr>
        <w:t>CJ/T188-2018</w:t>
      </w:r>
    </w:p>
    <w:p w14:paraId="45A0F7BA">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《电子远传水表》CJ/T224</w:t>
      </w:r>
    </w:p>
    <w:p w14:paraId="57DB49E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《外壳防护等级（IP代码）》GB 4208</w:t>
      </w:r>
    </w:p>
    <w:p w14:paraId="01A530CE">
      <w:pPr>
        <w:pStyle w:val="12"/>
        <w:ind w:left="0" w:leftChars="0" w:firstLine="520" w:firstLineChars="200"/>
        <w:rPr>
          <w:rFonts w:hint="eastAsia" w:ascii="宋体" w:hAnsi="宋体" w:cs="仿宋"/>
          <w:sz w:val="26"/>
          <w:szCs w:val="26"/>
          <w:highlight w:val="none"/>
        </w:rPr>
      </w:pPr>
      <w:r>
        <w:rPr>
          <w:rFonts w:hint="eastAsia" w:ascii="宋体" w:hAnsi="宋体" w:cs="仿宋"/>
          <w:sz w:val="26"/>
          <w:szCs w:val="26"/>
          <w:highlight w:val="none"/>
        </w:rPr>
        <w:t>《饮用冷水水表检定规程》JJG162-2019</w:t>
      </w:r>
    </w:p>
    <w:p w14:paraId="77A83390">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《饮用水冷水水表安全规则》CJ266</w:t>
      </w:r>
    </w:p>
    <w:p w14:paraId="5FF86B42">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《非螺纹密封的管螺纹》GB/T 7307</w:t>
      </w:r>
    </w:p>
    <w:p w14:paraId="04EA2B09">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《仪器仪表运输、运输储存基本环境条件及试验方法》JB/T9329</w:t>
      </w:r>
    </w:p>
    <w:p w14:paraId="5BFC1FAA">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 xml:space="preserve">《电子水表性能评价与试验技术规范》T/CMA SB 053-2020  </w:t>
      </w:r>
    </w:p>
    <w:p w14:paraId="65AEC3C1">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 xml:space="preserve">《包装储运图示标志》GB/T 191  </w:t>
      </w:r>
    </w:p>
    <w:p w14:paraId="6E94EED3">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 xml:space="preserve">《电工电子产品环境试验》GB/T 2423  </w:t>
      </w:r>
    </w:p>
    <w:p w14:paraId="3BE8202E">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 xml:space="preserve">《生活饮用水输配水设备及防护材料的安全性评价标准》GB/T 17219  </w:t>
      </w:r>
    </w:p>
    <w:p w14:paraId="5C943208">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《食品接触用橡胶材料及制品》GB4806.11-2023。</w:t>
      </w:r>
    </w:p>
    <w:p w14:paraId="6F56ECAA">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CJ/T 434-2013 《超声波水表》</w:t>
      </w:r>
    </w:p>
    <w:p w14:paraId="14B2F414">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JG/T162-2017《民用建筑远传抄表系统》</w:t>
      </w:r>
    </w:p>
    <w:p w14:paraId="76CB9026">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GB/T20878-2007《不锈钢和耐热钢牌号及化学成分》</w:t>
      </w:r>
    </w:p>
    <w:p w14:paraId="197DD3AE">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凡标注日期的引用标准，仅注日期的版本适用于本文件；凡未标注日期的引用标准，其最新版本（包括所有的修改单）适用于本文件。</w:t>
      </w:r>
    </w:p>
    <w:p w14:paraId="6A359BA7">
      <w:pPr>
        <w:pStyle w:val="12"/>
        <w:spacing w:after="0" w:line="360" w:lineRule="auto"/>
        <w:ind w:left="0" w:leftChars="0" w:firstLine="520"/>
        <w:rPr>
          <w:rFonts w:ascii="宋体" w:hAnsi="宋体" w:cs="仿宋"/>
          <w:bCs/>
          <w:sz w:val="26"/>
          <w:szCs w:val="26"/>
          <w:highlight w:val="none"/>
        </w:rPr>
      </w:pPr>
      <w:r>
        <w:rPr>
          <w:rFonts w:ascii="宋体" w:hAnsi="宋体" w:cs="仿宋"/>
          <w:bCs/>
          <w:sz w:val="26"/>
          <w:szCs w:val="26"/>
          <w:highlight w:val="none"/>
        </w:rPr>
        <w:t>2</w:t>
      </w:r>
      <w:r>
        <w:rPr>
          <w:rFonts w:hint="eastAsia" w:ascii="宋体" w:hAnsi="宋体" w:cs="仿宋"/>
          <w:bCs/>
          <w:sz w:val="26"/>
          <w:szCs w:val="26"/>
          <w:highlight w:val="none"/>
          <w:lang w:val="en-US" w:eastAsia="zh-CN"/>
        </w:rPr>
        <w:t>.</w:t>
      </w:r>
      <w:r>
        <w:rPr>
          <w:rFonts w:hint="eastAsia" w:ascii="宋体" w:hAnsi="宋体" w:cs="仿宋"/>
          <w:bCs/>
          <w:sz w:val="26"/>
          <w:szCs w:val="26"/>
          <w:highlight w:val="none"/>
        </w:rPr>
        <w:t>设备规格</w:t>
      </w:r>
    </w:p>
    <w:p w14:paraId="4D19506C">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本次采购产品应采用统一的设备规格。</w:t>
      </w:r>
    </w:p>
    <w:p w14:paraId="3CFD100A">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1</w:t>
      </w:r>
      <w:r>
        <w:rPr>
          <w:rFonts w:hint="eastAsia" w:ascii="宋体" w:hAnsi="宋体" w:cs="仿宋"/>
          <w:sz w:val="26"/>
          <w:szCs w:val="26"/>
          <w:highlight w:val="none"/>
          <w:lang w:eastAsia="zh-CN"/>
        </w:rPr>
        <w:t>）</w:t>
      </w:r>
      <w:r>
        <w:rPr>
          <w:rFonts w:hint="eastAsia" w:ascii="宋体" w:hAnsi="宋体" w:cs="仿宋"/>
          <w:sz w:val="26"/>
          <w:szCs w:val="26"/>
          <w:highlight w:val="none"/>
        </w:rPr>
        <w:t>设备类型</w:t>
      </w:r>
    </w:p>
    <w:p w14:paraId="36290E1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①通讯方式:NB-IoT 输出信号，并且采用国家或者采用行业通用的通讯协议；</w:t>
      </w:r>
    </w:p>
    <w:p w14:paraId="6EFE85B9">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②成套性：每只水表配套接头、螺母和密封垫圈各2只。</w:t>
      </w:r>
    </w:p>
    <w:p w14:paraId="0BB72D03">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w:t>
      </w:r>
      <w:r>
        <w:rPr>
          <w:rFonts w:hint="eastAsia" w:ascii="宋体" w:hAnsi="宋体" w:cs="仿宋"/>
          <w:sz w:val="26"/>
          <w:szCs w:val="26"/>
          <w:highlight w:val="none"/>
        </w:rPr>
        <w:t>水表口径范围：DN15。</w:t>
      </w:r>
    </w:p>
    <w:p w14:paraId="7B125993">
      <w:pPr>
        <w:pStyle w:val="12"/>
        <w:spacing w:after="0" w:line="360" w:lineRule="auto"/>
        <w:ind w:left="0" w:leftChars="0" w:firstLine="520"/>
        <w:rPr>
          <w:rFonts w:ascii="宋体" w:hAnsi="宋体" w:cs="仿宋"/>
          <w:bCs/>
          <w:sz w:val="26"/>
          <w:szCs w:val="26"/>
          <w:highlight w:val="none"/>
        </w:rPr>
      </w:pPr>
      <w:r>
        <w:rPr>
          <w:rFonts w:hint="eastAsia" w:ascii="宋体" w:hAnsi="宋体" w:cs="仿宋"/>
          <w:bCs/>
          <w:sz w:val="26"/>
          <w:szCs w:val="26"/>
          <w:highlight w:val="none"/>
          <w:lang w:val="en-US" w:eastAsia="zh-CN"/>
        </w:rPr>
        <w:t>3.1</w:t>
      </w:r>
      <w:r>
        <w:rPr>
          <w:rFonts w:hint="eastAsia" w:ascii="宋体" w:hAnsi="宋体" w:cs="仿宋"/>
          <w:bCs/>
          <w:sz w:val="26"/>
          <w:szCs w:val="26"/>
          <w:highlight w:val="none"/>
        </w:rPr>
        <w:t>技术要求</w:t>
      </w:r>
    </w:p>
    <w:p w14:paraId="78013549">
      <w:pPr>
        <w:pStyle w:val="12"/>
        <w:spacing w:after="0"/>
        <w:ind w:left="0" w:leftChars="0" w:right="20" w:firstLine="260" w:firstLineChars="100"/>
        <w:rPr>
          <w:rFonts w:ascii="宋体" w:hAnsi="宋体" w:cs="仿宋"/>
          <w:sz w:val="26"/>
          <w:szCs w:val="26"/>
          <w:highlight w:val="none"/>
        </w:rPr>
      </w:pPr>
      <w:r>
        <w:rPr>
          <w:rFonts w:hint="eastAsia" w:ascii="宋体" w:hAnsi="宋体" w:cs="仿宋"/>
          <w:sz w:val="26"/>
          <w:szCs w:val="26"/>
          <w:highlight w:val="none"/>
        </w:rPr>
        <w:t>采购的户用水表必符合或优于设备规格对应的技术标准。所投产品（NB-IoT智能远传水表或物联网NB-IoT终端）</w:t>
      </w:r>
      <w:r>
        <w:rPr>
          <w:rFonts w:hint="eastAsia" w:ascii="宋体" w:hAnsi="宋体" w:cs="仿宋"/>
          <w:sz w:val="26"/>
          <w:szCs w:val="26"/>
          <w:highlight w:val="none"/>
          <w:lang w:eastAsia="zh"/>
        </w:rPr>
        <w:t>须</w:t>
      </w:r>
      <w:r>
        <w:rPr>
          <w:rFonts w:hint="eastAsia" w:ascii="宋体" w:hAnsi="宋体" w:cs="仿宋"/>
          <w:sz w:val="26"/>
          <w:szCs w:val="26"/>
          <w:highlight w:val="none"/>
        </w:rPr>
        <w:t>取得NB-IoT通讯无线电核准证</w:t>
      </w:r>
      <w:r>
        <w:rPr>
          <w:rFonts w:hint="eastAsia" w:ascii="宋体" w:hAnsi="宋体" w:cs="仿宋"/>
          <w:b w:val="0"/>
          <w:sz w:val="26"/>
          <w:szCs w:val="26"/>
          <w:highlight w:val="none"/>
          <w:lang w:eastAsia="zh"/>
        </w:rPr>
        <w:t>。</w:t>
      </w:r>
    </w:p>
    <w:p w14:paraId="22ED3002">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1</w:t>
      </w:r>
      <w:r>
        <w:rPr>
          <w:rFonts w:hint="eastAsia" w:ascii="宋体" w:hAnsi="宋体" w:cs="仿宋"/>
          <w:sz w:val="26"/>
          <w:szCs w:val="26"/>
          <w:highlight w:val="none"/>
          <w:lang w:eastAsia="zh-CN"/>
        </w:rPr>
        <w:t>）</w:t>
      </w:r>
      <w:r>
        <w:rPr>
          <w:rFonts w:hint="eastAsia" w:ascii="宋体" w:hAnsi="宋体" w:cs="仿宋"/>
          <w:sz w:val="26"/>
          <w:szCs w:val="26"/>
          <w:highlight w:val="none"/>
        </w:rPr>
        <w:t>流量范围及量程比：</w:t>
      </w:r>
    </w:p>
    <w:tbl>
      <w:tblPr>
        <w:tblStyle w:val="26"/>
        <w:tblW w:w="9251" w:type="dxa"/>
        <w:tblInd w:w="1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1196"/>
        <w:gridCol w:w="992"/>
        <w:gridCol w:w="1560"/>
        <w:gridCol w:w="1701"/>
        <w:gridCol w:w="1275"/>
        <w:gridCol w:w="1418"/>
      </w:tblGrid>
      <w:tr w14:paraId="2097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109" w:type="dxa"/>
            <w:vMerge w:val="restart"/>
            <w:noWrap w:val="0"/>
            <w:tcMar>
              <w:left w:w="57" w:type="dxa"/>
              <w:right w:w="57" w:type="dxa"/>
            </w:tcMar>
            <w:vAlign w:val="top"/>
          </w:tcPr>
          <w:p w14:paraId="7164CE4A">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公称口径</w:t>
            </w:r>
          </w:p>
          <w:p w14:paraId="35D1E481">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mm</w:t>
            </w:r>
          </w:p>
        </w:tc>
        <w:tc>
          <w:tcPr>
            <w:tcW w:w="1196" w:type="dxa"/>
            <w:vMerge w:val="restart"/>
            <w:noWrap w:val="0"/>
            <w:vAlign w:val="top"/>
          </w:tcPr>
          <w:p w14:paraId="5AF4051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常用流量</w:t>
            </w:r>
            <w:r>
              <w:rPr>
                <w:rFonts w:hint="eastAsia" w:ascii="宋体" w:hAnsi="宋体" w:cs="仿宋"/>
                <w:i/>
                <w:sz w:val="26"/>
                <w:szCs w:val="26"/>
                <w:highlight w:val="none"/>
              </w:rPr>
              <w:t>Q</w:t>
            </w:r>
            <w:r>
              <w:rPr>
                <w:rFonts w:hint="eastAsia" w:ascii="宋体" w:hAnsi="宋体" w:cs="仿宋"/>
                <w:sz w:val="26"/>
                <w:szCs w:val="26"/>
                <w:highlight w:val="none"/>
              </w:rPr>
              <w:t>3</w:t>
            </w:r>
          </w:p>
          <w:p w14:paraId="5C15CB9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（L/h）</w:t>
            </w:r>
          </w:p>
        </w:tc>
        <w:tc>
          <w:tcPr>
            <w:tcW w:w="992" w:type="dxa"/>
            <w:vMerge w:val="restart"/>
            <w:noWrap w:val="0"/>
            <w:vAlign w:val="top"/>
          </w:tcPr>
          <w:p w14:paraId="791CFF02">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测量范围*</w:t>
            </w:r>
          </w:p>
          <w:p w14:paraId="5F9AD35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i/>
                <w:sz w:val="26"/>
                <w:szCs w:val="26"/>
                <w:highlight w:val="none"/>
              </w:rPr>
              <w:t>Q</w:t>
            </w:r>
            <w:r>
              <w:rPr>
                <w:rFonts w:hint="eastAsia" w:ascii="宋体" w:hAnsi="宋体" w:cs="仿宋"/>
                <w:sz w:val="26"/>
                <w:szCs w:val="26"/>
                <w:highlight w:val="none"/>
              </w:rPr>
              <w:t>3/</w:t>
            </w:r>
            <w:r>
              <w:rPr>
                <w:rFonts w:hint="eastAsia" w:ascii="宋体" w:hAnsi="宋体" w:cs="仿宋"/>
                <w:i/>
                <w:sz w:val="26"/>
                <w:szCs w:val="26"/>
                <w:highlight w:val="none"/>
              </w:rPr>
              <w:t>Q</w:t>
            </w:r>
            <w:r>
              <w:rPr>
                <w:rFonts w:hint="eastAsia" w:ascii="宋体" w:hAnsi="宋体" w:cs="仿宋"/>
                <w:sz w:val="26"/>
                <w:szCs w:val="26"/>
                <w:highlight w:val="none"/>
              </w:rPr>
              <w:t>1</w:t>
            </w:r>
          </w:p>
        </w:tc>
        <w:tc>
          <w:tcPr>
            <w:tcW w:w="1560" w:type="dxa"/>
            <w:vMerge w:val="restart"/>
            <w:noWrap w:val="0"/>
            <w:vAlign w:val="top"/>
          </w:tcPr>
          <w:p w14:paraId="472EBD5D">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分界流量与最小流量</w:t>
            </w:r>
          </w:p>
          <w:p w14:paraId="6FC38EB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 xml:space="preserve"> </w:t>
            </w:r>
            <w:r>
              <w:rPr>
                <w:rFonts w:hint="eastAsia" w:ascii="宋体" w:hAnsi="宋体" w:cs="仿宋"/>
                <w:i/>
                <w:sz w:val="26"/>
                <w:szCs w:val="26"/>
                <w:highlight w:val="none"/>
              </w:rPr>
              <w:t>Q</w:t>
            </w:r>
            <w:r>
              <w:rPr>
                <w:rFonts w:hint="eastAsia" w:ascii="宋体" w:hAnsi="宋体" w:cs="仿宋"/>
                <w:sz w:val="26"/>
                <w:szCs w:val="26"/>
                <w:highlight w:val="none"/>
              </w:rPr>
              <w:t>2/</w:t>
            </w:r>
            <w:r>
              <w:rPr>
                <w:rFonts w:hint="eastAsia" w:ascii="宋体" w:hAnsi="宋体" w:cs="仿宋"/>
                <w:i/>
                <w:sz w:val="26"/>
                <w:szCs w:val="26"/>
                <w:highlight w:val="none"/>
              </w:rPr>
              <w:t>Q</w:t>
            </w:r>
            <w:r>
              <w:rPr>
                <w:rFonts w:hint="eastAsia" w:ascii="宋体" w:hAnsi="宋体" w:cs="仿宋"/>
                <w:sz w:val="26"/>
                <w:szCs w:val="26"/>
                <w:highlight w:val="none"/>
              </w:rPr>
              <w:t>1</w:t>
            </w:r>
          </w:p>
        </w:tc>
        <w:tc>
          <w:tcPr>
            <w:tcW w:w="1701" w:type="dxa"/>
            <w:vMerge w:val="restart"/>
            <w:noWrap w:val="0"/>
            <w:vAlign w:val="top"/>
          </w:tcPr>
          <w:p w14:paraId="69B73E23">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常用流量与过载流量</w:t>
            </w:r>
          </w:p>
          <w:p w14:paraId="02AF9100">
            <w:pPr>
              <w:keepNext w:val="0"/>
              <w:keepLines w:val="0"/>
              <w:suppressLineNumbers w:val="0"/>
              <w:spacing w:before="0" w:beforeAutospacing="0" w:after="0" w:afterAutospacing="0"/>
              <w:ind w:left="0" w:right="0"/>
              <w:rPr>
                <w:rFonts w:hint="default" w:ascii="宋体" w:hAnsi="宋体" w:cs="仿宋"/>
                <w:sz w:val="26"/>
                <w:szCs w:val="26"/>
                <w:highlight w:val="none"/>
                <w:lang w:eastAsia="zh-CN"/>
              </w:rPr>
            </w:pPr>
            <w:r>
              <w:rPr>
                <w:rFonts w:hint="eastAsia" w:ascii="宋体" w:hAnsi="宋体" w:cs="仿宋"/>
                <w:sz w:val="26"/>
                <w:szCs w:val="26"/>
                <w:highlight w:val="none"/>
                <w:lang w:eastAsia="zh-CN"/>
              </w:rPr>
              <w:t xml:space="preserve">   </w:t>
            </w:r>
            <w:r>
              <w:rPr>
                <w:rFonts w:hint="eastAsia" w:ascii="宋体" w:hAnsi="宋体" w:cs="仿宋"/>
                <w:i/>
                <w:sz w:val="26"/>
                <w:szCs w:val="26"/>
                <w:highlight w:val="none"/>
                <w:lang w:eastAsia="zh-CN"/>
              </w:rPr>
              <w:t>Q</w:t>
            </w:r>
            <w:r>
              <w:rPr>
                <w:rFonts w:hint="eastAsia" w:ascii="宋体" w:hAnsi="宋体" w:cs="仿宋"/>
                <w:sz w:val="26"/>
                <w:szCs w:val="26"/>
                <w:highlight w:val="none"/>
                <w:lang w:eastAsia="zh-CN"/>
              </w:rPr>
              <w:t>4/</w:t>
            </w:r>
            <w:r>
              <w:rPr>
                <w:rFonts w:hint="eastAsia" w:ascii="宋体" w:hAnsi="宋体" w:cs="仿宋"/>
                <w:i/>
                <w:sz w:val="26"/>
                <w:szCs w:val="26"/>
                <w:highlight w:val="none"/>
                <w:lang w:eastAsia="zh-CN"/>
              </w:rPr>
              <w:t>Q</w:t>
            </w:r>
            <w:r>
              <w:rPr>
                <w:rFonts w:hint="eastAsia" w:ascii="宋体" w:hAnsi="宋体" w:cs="仿宋"/>
                <w:sz w:val="26"/>
                <w:szCs w:val="26"/>
                <w:highlight w:val="none"/>
                <w:lang w:eastAsia="zh-CN"/>
              </w:rPr>
              <w:t xml:space="preserve">3                      </w:t>
            </w:r>
          </w:p>
        </w:tc>
        <w:tc>
          <w:tcPr>
            <w:tcW w:w="2693" w:type="dxa"/>
            <w:gridSpan w:val="2"/>
            <w:noWrap w:val="0"/>
            <w:vAlign w:val="top"/>
          </w:tcPr>
          <w:p w14:paraId="725E3B2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读数（L）</w:t>
            </w:r>
          </w:p>
        </w:tc>
      </w:tr>
      <w:tr w14:paraId="3AB9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109" w:type="dxa"/>
            <w:vMerge w:val="continue"/>
            <w:noWrap w:val="0"/>
            <w:tcMar>
              <w:left w:w="57" w:type="dxa"/>
              <w:right w:w="57" w:type="dxa"/>
            </w:tcMar>
            <w:vAlign w:val="top"/>
          </w:tcPr>
          <w:p w14:paraId="25EFEF38">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1196" w:type="dxa"/>
            <w:vMerge w:val="continue"/>
            <w:noWrap w:val="0"/>
            <w:vAlign w:val="top"/>
          </w:tcPr>
          <w:p w14:paraId="3DB1CE7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992" w:type="dxa"/>
            <w:vMerge w:val="continue"/>
            <w:noWrap w:val="0"/>
            <w:vAlign w:val="top"/>
          </w:tcPr>
          <w:p w14:paraId="1CA225A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1560" w:type="dxa"/>
            <w:vMerge w:val="continue"/>
            <w:noWrap w:val="0"/>
            <w:vAlign w:val="top"/>
          </w:tcPr>
          <w:p w14:paraId="1A041AF4">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1701" w:type="dxa"/>
            <w:vMerge w:val="continue"/>
            <w:noWrap w:val="0"/>
            <w:vAlign w:val="top"/>
          </w:tcPr>
          <w:p w14:paraId="457CFDF3">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p>
        </w:tc>
        <w:tc>
          <w:tcPr>
            <w:tcW w:w="1275" w:type="dxa"/>
            <w:noWrap w:val="0"/>
            <w:vAlign w:val="top"/>
          </w:tcPr>
          <w:p w14:paraId="4D54A7D5">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水表最小读数</w:t>
            </w:r>
          </w:p>
        </w:tc>
        <w:tc>
          <w:tcPr>
            <w:tcW w:w="1418" w:type="dxa"/>
            <w:noWrap w:val="0"/>
            <w:vAlign w:val="top"/>
          </w:tcPr>
          <w:p w14:paraId="18D2AB3C">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水表最大读数</w:t>
            </w:r>
          </w:p>
        </w:tc>
      </w:tr>
      <w:tr w14:paraId="1692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dxa"/>
            <w:noWrap w:val="0"/>
            <w:tcMar>
              <w:left w:w="57" w:type="dxa"/>
              <w:right w:w="57" w:type="dxa"/>
            </w:tcMar>
            <w:vAlign w:val="top"/>
          </w:tcPr>
          <w:p w14:paraId="003936B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15</w:t>
            </w:r>
          </w:p>
        </w:tc>
        <w:tc>
          <w:tcPr>
            <w:tcW w:w="1196" w:type="dxa"/>
            <w:noWrap w:val="0"/>
            <w:vAlign w:val="top"/>
          </w:tcPr>
          <w:p w14:paraId="28D49450">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1000</w:t>
            </w:r>
          </w:p>
        </w:tc>
        <w:tc>
          <w:tcPr>
            <w:tcW w:w="992" w:type="dxa"/>
            <w:noWrap w:val="0"/>
            <w:vAlign w:val="top"/>
          </w:tcPr>
          <w:p w14:paraId="02CF5646">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lang w:eastAsia="zh"/>
              </w:rPr>
              <w:t>250</w:t>
            </w:r>
          </w:p>
        </w:tc>
        <w:tc>
          <w:tcPr>
            <w:tcW w:w="1560" w:type="dxa"/>
            <w:noWrap w:val="0"/>
            <w:vAlign w:val="top"/>
          </w:tcPr>
          <w:p w14:paraId="41B1338F">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1.6</w:t>
            </w:r>
          </w:p>
        </w:tc>
        <w:tc>
          <w:tcPr>
            <w:tcW w:w="1701" w:type="dxa"/>
            <w:noWrap w:val="0"/>
            <w:vAlign w:val="top"/>
          </w:tcPr>
          <w:p w14:paraId="1B6C6A8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1.25</w:t>
            </w:r>
          </w:p>
        </w:tc>
        <w:tc>
          <w:tcPr>
            <w:tcW w:w="1275" w:type="dxa"/>
            <w:noWrap w:val="0"/>
            <w:vAlign w:val="top"/>
          </w:tcPr>
          <w:p w14:paraId="590D900E">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0.005</w:t>
            </w:r>
          </w:p>
        </w:tc>
        <w:tc>
          <w:tcPr>
            <w:tcW w:w="1418" w:type="dxa"/>
            <w:noWrap w:val="0"/>
            <w:vAlign w:val="top"/>
          </w:tcPr>
          <w:p w14:paraId="3B79E359">
            <w:pPr>
              <w:keepNext w:val="0"/>
              <w:keepLines w:val="0"/>
              <w:suppressLineNumbers w:val="0"/>
              <w:spacing w:before="0" w:beforeAutospacing="0" w:after="0" w:afterAutospacing="0"/>
              <w:ind w:left="0" w:right="0"/>
              <w:jc w:val="center"/>
              <w:rPr>
                <w:rFonts w:hint="default" w:ascii="宋体" w:hAnsi="宋体" w:cs="仿宋"/>
                <w:sz w:val="26"/>
                <w:szCs w:val="26"/>
                <w:highlight w:val="none"/>
              </w:rPr>
            </w:pPr>
            <w:r>
              <w:rPr>
                <w:rFonts w:hint="eastAsia" w:ascii="宋体" w:hAnsi="宋体" w:cs="仿宋"/>
                <w:sz w:val="26"/>
                <w:szCs w:val="26"/>
                <w:highlight w:val="none"/>
              </w:rPr>
              <w:t>999999</w:t>
            </w:r>
            <w:r>
              <w:rPr>
                <w:rFonts w:hint="eastAsia" w:ascii="宋体" w:hAnsi="宋体" w:cs="仿宋"/>
                <w:sz w:val="26"/>
                <w:szCs w:val="26"/>
                <w:highlight w:val="none"/>
                <w:lang w:eastAsia="zh-CN"/>
              </w:rPr>
              <w:t>9</w:t>
            </w:r>
            <w:r>
              <w:rPr>
                <w:rFonts w:hint="eastAsia" w:ascii="宋体" w:hAnsi="宋体" w:cs="仿宋"/>
                <w:sz w:val="26"/>
                <w:szCs w:val="26"/>
                <w:highlight w:val="none"/>
              </w:rPr>
              <w:t>.99</w:t>
            </w:r>
          </w:p>
        </w:tc>
      </w:tr>
    </w:tbl>
    <w:p w14:paraId="5FB68E1D">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计量精度：准确度等级2级，</w:t>
      </w:r>
      <w:r>
        <w:rPr>
          <w:rFonts w:hint="eastAsia" w:ascii="宋体" w:hAnsi="宋体" w:cs="仿宋"/>
          <w:color w:val="000000"/>
          <w:sz w:val="26"/>
          <w:szCs w:val="26"/>
          <w:highlight w:val="none"/>
        </w:rPr>
        <w:t>示值误差</w:t>
      </w:r>
      <w:r>
        <w:rPr>
          <w:rFonts w:hint="eastAsia" w:ascii="宋体" w:hAnsi="宋体" w:cs="仿宋"/>
          <w:sz w:val="26"/>
          <w:szCs w:val="26"/>
          <w:highlight w:val="none"/>
        </w:rPr>
        <w:t>应符合JJG162《冷水水表》2级水表的要求：</w:t>
      </w:r>
    </w:p>
    <w:p w14:paraId="7DF02AEB">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①</w:t>
      </w:r>
      <w:r>
        <w:rPr>
          <w:rFonts w:hint="eastAsia" w:ascii="宋体" w:hAnsi="宋体" w:cs="仿宋"/>
          <w:i/>
          <w:sz w:val="26"/>
          <w:szCs w:val="26"/>
          <w:highlight w:val="none"/>
        </w:rPr>
        <w:t>Q</w:t>
      </w:r>
      <w:r>
        <w:rPr>
          <w:rFonts w:hint="eastAsia" w:ascii="宋体" w:hAnsi="宋体" w:cs="仿宋"/>
          <w:sz w:val="26"/>
          <w:szCs w:val="26"/>
          <w:highlight w:val="none"/>
          <w:vertAlign w:val="subscript"/>
        </w:rPr>
        <w:t>1</w:t>
      </w:r>
      <w:r>
        <w:rPr>
          <w:rFonts w:hint="eastAsia" w:ascii="宋体" w:hAnsi="宋体" w:cs="仿宋"/>
          <w:sz w:val="26"/>
          <w:szCs w:val="26"/>
          <w:highlight w:val="none"/>
        </w:rPr>
        <w:t>～</w:t>
      </w:r>
      <w:r>
        <w:rPr>
          <w:rFonts w:hint="eastAsia" w:ascii="宋体" w:hAnsi="宋体" w:cs="仿宋"/>
          <w:i/>
          <w:sz w:val="26"/>
          <w:szCs w:val="26"/>
          <w:highlight w:val="none"/>
        </w:rPr>
        <w:t>Q</w:t>
      </w:r>
      <w:r>
        <w:rPr>
          <w:rFonts w:hint="eastAsia" w:ascii="宋体" w:hAnsi="宋体" w:cs="仿宋"/>
          <w:sz w:val="26"/>
          <w:szCs w:val="26"/>
          <w:highlight w:val="none"/>
          <w:vertAlign w:val="subscript"/>
        </w:rPr>
        <w:t>2</w:t>
      </w:r>
      <w:r>
        <w:rPr>
          <w:rFonts w:hint="eastAsia" w:ascii="宋体" w:hAnsi="宋体" w:cs="仿宋"/>
          <w:sz w:val="26"/>
          <w:szCs w:val="26"/>
          <w:highlight w:val="none"/>
        </w:rPr>
        <w:t>(不包括</w:t>
      </w:r>
      <w:r>
        <w:rPr>
          <w:rFonts w:hint="eastAsia" w:ascii="宋体" w:hAnsi="宋体" w:cs="仿宋"/>
          <w:i/>
          <w:sz w:val="26"/>
          <w:szCs w:val="26"/>
          <w:highlight w:val="none"/>
        </w:rPr>
        <w:t>Q</w:t>
      </w:r>
      <w:r>
        <w:rPr>
          <w:rFonts w:hint="eastAsia" w:ascii="宋体" w:hAnsi="宋体" w:cs="仿宋"/>
          <w:sz w:val="26"/>
          <w:szCs w:val="26"/>
          <w:highlight w:val="none"/>
          <w:vertAlign w:val="subscript"/>
        </w:rPr>
        <w:t>2</w:t>
      </w:r>
      <w:r>
        <w:rPr>
          <w:rFonts w:hint="eastAsia" w:ascii="宋体" w:hAnsi="宋体" w:cs="仿宋"/>
          <w:sz w:val="26"/>
          <w:szCs w:val="26"/>
          <w:highlight w:val="none"/>
        </w:rPr>
        <w:t>)的低区误差≤±5.0%；</w:t>
      </w:r>
    </w:p>
    <w:p w14:paraId="5DDFDD5D">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②</w:t>
      </w:r>
      <w:r>
        <w:rPr>
          <w:rFonts w:hint="eastAsia" w:ascii="宋体" w:hAnsi="宋体" w:cs="仿宋"/>
          <w:i/>
          <w:sz w:val="26"/>
          <w:szCs w:val="26"/>
          <w:highlight w:val="none"/>
        </w:rPr>
        <w:t>Q</w:t>
      </w:r>
      <w:r>
        <w:rPr>
          <w:rFonts w:hint="eastAsia" w:ascii="宋体" w:hAnsi="宋体" w:cs="仿宋"/>
          <w:sz w:val="26"/>
          <w:szCs w:val="26"/>
          <w:highlight w:val="none"/>
          <w:vertAlign w:val="subscript"/>
        </w:rPr>
        <w:t>2</w:t>
      </w:r>
      <w:r>
        <w:rPr>
          <w:rFonts w:hint="eastAsia" w:ascii="宋体" w:hAnsi="宋体" w:cs="仿宋"/>
          <w:sz w:val="26"/>
          <w:szCs w:val="26"/>
          <w:highlight w:val="none"/>
        </w:rPr>
        <w:t>（包括</w:t>
      </w:r>
      <w:r>
        <w:rPr>
          <w:rFonts w:hint="eastAsia" w:ascii="宋体" w:hAnsi="宋体" w:cs="仿宋"/>
          <w:i/>
          <w:sz w:val="26"/>
          <w:szCs w:val="26"/>
          <w:highlight w:val="none"/>
        </w:rPr>
        <w:t>Q</w:t>
      </w:r>
      <w:r>
        <w:rPr>
          <w:rFonts w:hint="eastAsia" w:ascii="宋体" w:hAnsi="宋体" w:cs="仿宋"/>
          <w:sz w:val="26"/>
          <w:szCs w:val="26"/>
          <w:highlight w:val="none"/>
          <w:vertAlign w:val="subscript"/>
        </w:rPr>
        <w:t>2</w:t>
      </w:r>
      <w:r>
        <w:rPr>
          <w:rFonts w:hint="eastAsia" w:ascii="宋体" w:hAnsi="宋体" w:cs="仿宋"/>
          <w:sz w:val="26"/>
          <w:szCs w:val="26"/>
          <w:highlight w:val="none"/>
        </w:rPr>
        <w:t xml:space="preserve">) ～ </w:t>
      </w:r>
      <w:r>
        <w:rPr>
          <w:rFonts w:hint="eastAsia" w:ascii="宋体" w:hAnsi="宋体" w:cs="仿宋"/>
          <w:i/>
          <w:sz w:val="26"/>
          <w:szCs w:val="26"/>
          <w:highlight w:val="none"/>
        </w:rPr>
        <w:t>Q</w:t>
      </w:r>
      <w:r>
        <w:rPr>
          <w:rFonts w:hint="eastAsia" w:ascii="宋体" w:hAnsi="宋体" w:cs="仿宋"/>
          <w:sz w:val="26"/>
          <w:szCs w:val="26"/>
          <w:highlight w:val="none"/>
          <w:vertAlign w:val="subscript"/>
        </w:rPr>
        <w:t>4</w:t>
      </w:r>
      <w:r>
        <w:rPr>
          <w:rFonts w:hint="eastAsia" w:ascii="宋体" w:hAnsi="宋体" w:cs="仿宋"/>
          <w:sz w:val="26"/>
          <w:szCs w:val="26"/>
          <w:highlight w:val="none"/>
        </w:rPr>
        <w:t>的高区误差≤±2.0%。</w:t>
      </w:r>
    </w:p>
    <w:p w14:paraId="5E0F1394">
      <w:pPr>
        <w:spacing w:line="520" w:lineRule="exact"/>
        <w:ind w:firstLine="520" w:firstLineChars="200"/>
        <w:rPr>
          <w:rFonts w:ascii="宋体" w:hAnsi="宋体" w:cs="仿宋"/>
          <w:bCs/>
          <w:sz w:val="26"/>
          <w:szCs w:val="26"/>
          <w:highlight w:val="none"/>
          <w:lang w:eastAsia="zh-CN"/>
        </w:rPr>
      </w:pPr>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2</w:t>
      </w:r>
      <w:r>
        <w:rPr>
          <w:rFonts w:hint="eastAsia" w:ascii="宋体" w:hAnsi="宋体" w:cs="仿宋"/>
          <w:sz w:val="26"/>
          <w:szCs w:val="26"/>
          <w:highlight w:val="none"/>
          <w:lang w:eastAsia="zh-CN"/>
        </w:rPr>
        <w:t>）计量方式：超声波式。</w:t>
      </w:r>
    </w:p>
    <w:p w14:paraId="7DD6C6C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3</w:t>
      </w:r>
      <w:r>
        <w:rPr>
          <w:rFonts w:hint="eastAsia" w:ascii="宋体" w:hAnsi="宋体" w:cs="仿宋"/>
          <w:sz w:val="26"/>
          <w:szCs w:val="26"/>
          <w:highlight w:val="none"/>
          <w:lang w:eastAsia="zh-CN"/>
        </w:rPr>
        <w:t>）</w:t>
      </w:r>
      <w:r>
        <w:rPr>
          <w:rFonts w:hint="eastAsia" w:ascii="宋体" w:hAnsi="宋体" w:cs="仿宋"/>
          <w:sz w:val="26"/>
          <w:szCs w:val="26"/>
          <w:highlight w:val="none"/>
        </w:rPr>
        <w:t>指示装置：</w:t>
      </w:r>
    </w:p>
    <w:p w14:paraId="5E07BD24">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①基表指示装置：采用模拟和数字组合式指示装置，并符合GB/T778.1-2018的要求。</w:t>
      </w:r>
    </w:p>
    <w:p w14:paraId="6C3B1B69">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②基表指示装置的数字为7位，其余为模拟指针指示，读数范围为：0.01L至9999999.99L。水表采用机械字轮显示。</w:t>
      </w:r>
    </w:p>
    <w:p w14:paraId="3E068798">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lang w:val="en-US" w:eastAsia="zh-CN"/>
        </w:rPr>
        <w:t>3.2</w:t>
      </w:r>
      <w:r>
        <w:rPr>
          <w:rFonts w:hint="eastAsia" w:ascii="宋体" w:hAnsi="宋体" w:cs="仿宋"/>
          <w:sz w:val="26"/>
          <w:szCs w:val="26"/>
          <w:highlight w:val="none"/>
        </w:rPr>
        <w:t>表体材料：</w:t>
      </w:r>
    </w:p>
    <w:p w14:paraId="1D12B03D">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水表上所有接触水的零部件和防护材料应采用无毒、无污染、无生物活性的材料制造，应有足够的强度和耐用度，同时应耐水和大气等通常的内外腐蚀，采用材料的卫生要求应符合《生活饮用水输配水设备及防护涂料卫生安全评价规范》（卫法监发[2001] 161 号）中 3.1 的规定</w:t>
      </w:r>
      <w:r>
        <w:rPr>
          <w:rFonts w:hint="eastAsia" w:ascii="宋体" w:hAnsi="宋体" w:cs="仿宋"/>
          <w:bCs/>
          <w:sz w:val="26"/>
          <w:szCs w:val="26"/>
          <w:highlight w:val="none"/>
        </w:rPr>
        <w:t>。</w:t>
      </w:r>
    </w:p>
    <w:p w14:paraId="28C628F7">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（2）表壳：采用304不锈钢</w:t>
      </w:r>
    </w:p>
    <w:p w14:paraId="10E714F0">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（3）连接件：螺纹连接，接管件材质与表壳材质等同。</w:t>
      </w:r>
    </w:p>
    <w:p w14:paraId="316927DE">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（4）接口螺纹、接管长度、接管螺纹应符合GB/T7306的规定。</w:t>
      </w:r>
    </w:p>
    <w:p w14:paraId="06AFA8E2">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3.3</w:t>
      </w:r>
      <w:r>
        <w:rPr>
          <w:rFonts w:hint="eastAsia" w:ascii="宋体" w:hAnsi="宋体" w:cs="仿宋"/>
          <w:sz w:val="26"/>
          <w:szCs w:val="26"/>
          <w:highlight w:val="none"/>
        </w:rPr>
        <w:t>流量数据采集:</w:t>
      </w:r>
    </w:p>
    <w:p w14:paraId="259BBC51">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（1）采用脉冲采集的方式，应具有防误动、防攻击等技术，数据采集精度≦0.1L；</w:t>
      </w:r>
    </w:p>
    <w:p w14:paraId="09F76337">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（2）采集传感器的安装，应有结构式的防水防护措施。</w:t>
      </w:r>
    </w:p>
    <w:p w14:paraId="5FD25FEB">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（3）采集装置:采用隐藏式结构，不应遮挡表盘指针、刻度、数字，表盘字迹清晰。</w:t>
      </w:r>
    </w:p>
    <w:p w14:paraId="73D8C55B">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w:t>
      </w:r>
      <w:r>
        <w:rPr>
          <w:rFonts w:hint="eastAsia" w:ascii="宋体" w:hAnsi="宋体" w:cs="仿宋"/>
          <w:sz w:val="26"/>
          <w:szCs w:val="26"/>
          <w:highlight w:val="none"/>
          <w:lang w:val="en-US" w:eastAsia="zh-CN"/>
        </w:rPr>
        <w:t>4</w:t>
      </w:r>
      <w:r>
        <w:rPr>
          <w:rFonts w:hint="eastAsia" w:ascii="宋体" w:hAnsi="宋体" w:cs="仿宋"/>
          <w:sz w:val="26"/>
          <w:szCs w:val="26"/>
          <w:highlight w:val="none"/>
        </w:rPr>
        <w:t>阀控要求:</w:t>
      </w:r>
    </w:p>
    <w:p w14:paraId="79378AC8">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（1）水表需配置阀门，阀门控制采用两线制到位检测。</w:t>
      </w:r>
    </w:p>
    <w:p w14:paraId="2CEBA41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（2）采用低功耗电动球阀，并能远程控制阀门开关。</w:t>
      </w:r>
    </w:p>
    <w:p w14:paraId="74FBDFFD">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 xml:space="preserve">（3）阀门动作电流＜50mA； </w:t>
      </w:r>
    </w:p>
    <w:p w14:paraId="36DFA7D4">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（4）阀门在3.6V供电电压，0.3Mpa的水压下可以可靠开关。</w:t>
      </w:r>
    </w:p>
    <w:p w14:paraId="0A913E0E">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（5）阀球必须为304不锈钢材质。</w:t>
      </w:r>
    </w:p>
    <w:p w14:paraId="5913457A">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（6）阀体的阀轴应采用必要的结构防护措施，确保阀轴密封，不渗水，不影响电机正常工作。</w:t>
      </w:r>
    </w:p>
    <w:p w14:paraId="6E9B253C">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（7）阀门采用定时动作设计，能够避免阀门长期不动作而导致的阀球生锈、抱死和杂质堵塞。</w:t>
      </w:r>
    </w:p>
    <w:p w14:paraId="1311E60A">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（8）远程关闭阀门后24小时内，应每小时传输一次开阀指令，24-48小时内每4个小时传输一次，闸门打开或关闭时间不超过30秒。</w:t>
      </w:r>
    </w:p>
    <w:p w14:paraId="488110A4">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（9）闸门关闭后应具备手动现场临时开启的功能。</w:t>
      </w:r>
    </w:p>
    <w:p w14:paraId="534BD459">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w:t>
      </w:r>
      <w:r>
        <w:rPr>
          <w:rFonts w:hint="eastAsia" w:ascii="宋体" w:hAnsi="宋体" w:cs="仿宋"/>
          <w:sz w:val="26"/>
          <w:szCs w:val="26"/>
          <w:highlight w:val="none"/>
          <w:lang w:val="en-US" w:eastAsia="zh-CN"/>
        </w:rPr>
        <w:t>5</w:t>
      </w:r>
      <w:r>
        <w:rPr>
          <w:rFonts w:hint="eastAsia" w:ascii="宋体" w:hAnsi="宋体" w:cs="仿宋"/>
          <w:sz w:val="26"/>
          <w:szCs w:val="26"/>
          <w:highlight w:val="none"/>
        </w:rPr>
        <w:t xml:space="preserve">供电电源：水表采用内置电池供电结构，内置锂电池，正常工作状态下电池使用寿命要求6年及以上。 </w:t>
      </w:r>
    </w:p>
    <w:p w14:paraId="1AFC1DF8">
      <w:pPr>
        <w:pStyle w:val="12"/>
        <w:spacing w:after="0" w:line="360" w:lineRule="auto"/>
        <w:ind w:left="0" w:leftChars="0" w:firstLine="520"/>
        <w:rPr>
          <w:rFonts w:ascii="宋体" w:hAnsi="宋体" w:cs="仿宋"/>
          <w:sz w:val="26"/>
          <w:szCs w:val="26"/>
          <w:highlight w:val="none"/>
        </w:rPr>
      </w:pPr>
      <w:r>
        <w:rPr>
          <w:rFonts w:ascii="宋体" w:hAnsi="宋体" w:cs="仿宋"/>
          <w:bCs/>
          <w:sz w:val="26"/>
          <w:szCs w:val="26"/>
          <w:highlight w:val="none"/>
        </w:rPr>
        <w:t>3.</w:t>
      </w:r>
      <w:r>
        <w:rPr>
          <w:rFonts w:hint="eastAsia" w:ascii="宋体" w:hAnsi="宋体" w:cs="仿宋"/>
          <w:bCs/>
          <w:sz w:val="26"/>
          <w:szCs w:val="26"/>
          <w:highlight w:val="none"/>
          <w:lang w:val="en-US" w:eastAsia="zh-CN"/>
        </w:rPr>
        <w:t>6</w:t>
      </w:r>
      <w:r>
        <w:rPr>
          <w:rFonts w:hint="eastAsia" w:ascii="宋体" w:hAnsi="宋体" w:cs="仿宋"/>
          <w:bCs/>
          <w:sz w:val="26"/>
          <w:szCs w:val="26"/>
          <w:highlight w:val="none"/>
        </w:rPr>
        <w:t>产品质保：</w:t>
      </w:r>
      <w:r>
        <w:rPr>
          <w:rFonts w:hint="eastAsia" w:ascii="宋体" w:hAnsi="宋体" w:cs="仿宋"/>
          <w:sz w:val="26"/>
          <w:szCs w:val="26"/>
          <w:highlight w:val="none"/>
        </w:rPr>
        <w:t>供应商承诺整表（基表、阀门、电子部分、电池）6年；物联网卡费用由供应商免费负责6年。质保期内免费维护或更换。（若评分标准中的承诺时间及内容优于上述内容，则以评分标准中的承诺为准。）</w:t>
      </w:r>
    </w:p>
    <w:p w14:paraId="39A574FE">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w:t>
      </w:r>
      <w:r>
        <w:rPr>
          <w:rFonts w:hint="eastAsia" w:ascii="宋体" w:hAnsi="宋体" w:cs="仿宋"/>
          <w:sz w:val="26"/>
          <w:szCs w:val="26"/>
          <w:highlight w:val="none"/>
          <w:lang w:val="en-US" w:eastAsia="zh-CN"/>
        </w:rPr>
        <w:t>7</w:t>
      </w:r>
      <w:r>
        <w:rPr>
          <w:rFonts w:hint="eastAsia" w:ascii="宋体" w:hAnsi="宋体" w:cs="仿宋"/>
          <w:sz w:val="26"/>
          <w:szCs w:val="26"/>
          <w:highlight w:val="none"/>
        </w:rPr>
        <w:t>数据存储:断电情况下，表内数据须至少保存十年；能够保证再次通电后数据自动恢复；同时，采用必要的数据存取纠错措施，确保水表数据存取的准确。</w:t>
      </w:r>
    </w:p>
    <w:p w14:paraId="44EA210B">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w:t>
      </w:r>
      <w:r>
        <w:rPr>
          <w:rFonts w:hint="eastAsia" w:ascii="宋体" w:hAnsi="宋体" w:cs="仿宋"/>
          <w:sz w:val="26"/>
          <w:szCs w:val="26"/>
          <w:highlight w:val="none"/>
          <w:lang w:val="en-US" w:eastAsia="zh-CN"/>
        </w:rPr>
        <w:t>8</w:t>
      </w:r>
      <w:r>
        <w:rPr>
          <w:rFonts w:hint="eastAsia" w:ascii="宋体" w:hAnsi="宋体" w:cs="仿宋"/>
          <w:sz w:val="26"/>
          <w:szCs w:val="26"/>
          <w:highlight w:val="none"/>
        </w:rPr>
        <w:t>通信要求：</w:t>
      </w:r>
    </w:p>
    <w:p w14:paraId="46886077">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（1）通信方式：NB-IoT物联网通讯。</w:t>
      </w:r>
    </w:p>
    <w:p w14:paraId="2AE523EC">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（2）通信运营商：采用MFF2封装贴片式物联网卡；数据能够接入</w:t>
      </w:r>
      <w:r>
        <w:rPr>
          <w:rFonts w:hint="eastAsia" w:ascii="宋体" w:hAnsi="宋体" w:cs="仿宋"/>
          <w:sz w:val="26"/>
          <w:szCs w:val="26"/>
          <w:highlight w:val="none"/>
          <w:lang w:eastAsia="zh"/>
        </w:rPr>
        <w:t>赣州</w:t>
      </w:r>
      <w:r>
        <w:rPr>
          <w:rFonts w:hint="eastAsia" w:ascii="宋体" w:hAnsi="宋体" w:cs="仿宋"/>
          <w:sz w:val="26"/>
          <w:szCs w:val="26"/>
          <w:highlight w:val="none"/>
        </w:rPr>
        <w:t>水务的集抄平台。</w:t>
      </w:r>
    </w:p>
    <w:p w14:paraId="2DFF1ED3">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（3）</w:t>
      </w:r>
      <w:r>
        <w:rPr>
          <w:rFonts w:hint="eastAsia" w:ascii="宋体" w:hAnsi="宋体" w:cs="仿宋"/>
          <w:b/>
          <w:bCs/>
          <w:sz w:val="26"/>
          <w:szCs w:val="26"/>
          <w:highlight w:val="none"/>
        </w:rPr>
        <w:t>投标人所提供远传水表价格包含6年通讯费用及初期调试费用。注：水表验收时需提供预存6年通讯费的凭证(如投标人承诺优于6年，则按承诺执行)。</w:t>
      </w:r>
      <w:r>
        <w:rPr>
          <w:rFonts w:hint="eastAsia" w:ascii="宋体" w:hAnsi="宋体" w:cs="仿宋"/>
          <w:b/>
          <w:bCs/>
          <w:sz w:val="26"/>
          <w:szCs w:val="26"/>
          <w:highlight w:val="none"/>
          <w:lang w:val="en-US" w:eastAsia="zh-CN"/>
        </w:rPr>
        <w:t xml:space="preserve">  </w:t>
      </w:r>
      <w:r>
        <w:rPr>
          <w:rFonts w:hint="eastAsia" w:ascii="宋体" w:hAnsi="宋体" w:cs="仿宋"/>
          <w:sz w:val="26"/>
          <w:szCs w:val="26"/>
          <w:highlight w:val="none"/>
        </w:rPr>
        <w:t>（4）</w:t>
      </w:r>
      <w:r>
        <w:rPr>
          <w:rFonts w:hint="eastAsia" w:ascii="宋体" w:hAnsi="宋体" w:cs="仿宋"/>
          <w:b/>
          <w:bCs/>
          <w:sz w:val="26"/>
          <w:szCs w:val="26"/>
          <w:highlight w:val="none"/>
        </w:rPr>
        <w:t>投标人所提供远传水表的NB-IoT物联网卡必须由本地通讯运营商提供的NB-IoT物联网卡。NB-IoT物联网卡的所有权（开卡户名）须为采购人。</w:t>
      </w:r>
    </w:p>
    <w:p w14:paraId="17673F32">
      <w:pPr>
        <w:pStyle w:val="12"/>
        <w:spacing w:after="0" w:line="360" w:lineRule="auto"/>
        <w:ind w:left="0" w:leftChars="0" w:firstLine="520"/>
        <w:rPr>
          <w:rFonts w:hint="eastAsia" w:ascii="宋体" w:hAnsi="宋体" w:cs="仿宋"/>
          <w:sz w:val="26"/>
          <w:szCs w:val="26"/>
          <w:highlight w:val="none"/>
        </w:rPr>
      </w:pPr>
      <w:r>
        <w:rPr>
          <w:rFonts w:hint="eastAsia" w:ascii="宋体" w:hAnsi="宋体" w:cs="仿宋"/>
          <w:sz w:val="26"/>
          <w:szCs w:val="26"/>
          <w:highlight w:val="none"/>
        </w:rPr>
        <w:t>（5）必须可无缝接入供水公司远传水表管理平台,按采购方制定的通讯协议标准生产。</w:t>
      </w:r>
    </w:p>
    <w:p w14:paraId="0A442E8D">
      <w:pPr>
        <w:pStyle w:val="12"/>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6</w:t>
      </w:r>
      <w:r>
        <w:rPr>
          <w:rFonts w:hint="eastAsia" w:ascii="宋体" w:hAnsi="宋体" w:cs="仿宋"/>
          <w:sz w:val="26"/>
          <w:szCs w:val="26"/>
          <w:highlight w:val="none"/>
          <w:lang w:eastAsia="zh-CN" w:bidi="ar"/>
        </w:rPr>
        <w:t>）NB-IoT远传表的智能电子装置有地址码，抄表时按地址码通讯，可保证数据唯一、 正确；</w:t>
      </w:r>
    </w:p>
    <w:p w14:paraId="28909FD8">
      <w:pPr>
        <w:pStyle w:val="12"/>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7</w:t>
      </w:r>
      <w:r>
        <w:rPr>
          <w:rFonts w:hint="eastAsia" w:ascii="宋体" w:hAnsi="宋体" w:cs="仿宋"/>
          <w:sz w:val="26"/>
          <w:szCs w:val="26"/>
          <w:highlight w:val="none"/>
          <w:lang w:eastAsia="zh-CN" w:bidi="ar"/>
        </w:rPr>
        <w:t>）采用COAP协议进行收据收发，数据上报消息在一个完整的消息报文中上送；</w:t>
      </w:r>
    </w:p>
    <w:p w14:paraId="77AD4CA7">
      <w:pPr>
        <w:pStyle w:val="12"/>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8</w:t>
      </w:r>
      <w:r>
        <w:rPr>
          <w:rFonts w:hint="eastAsia" w:ascii="宋体" w:hAnsi="宋体" w:cs="仿宋"/>
          <w:sz w:val="26"/>
          <w:szCs w:val="26"/>
          <w:highlight w:val="none"/>
          <w:lang w:eastAsia="zh-CN" w:bidi="ar"/>
        </w:rPr>
        <w:t>）多种上传模式可自由配置，包含小时模式、天模式、月模式，可通过近端红外配置，亦可通过主站配置；</w:t>
      </w:r>
    </w:p>
    <w:p w14:paraId="307C24D7">
      <w:pPr>
        <w:pStyle w:val="12"/>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9</w:t>
      </w:r>
      <w:r>
        <w:rPr>
          <w:rFonts w:hint="eastAsia" w:ascii="宋体" w:hAnsi="宋体" w:cs="仿宋"/>
          <w:sz w:val="26"/>
          <w:szCs w:val="26"/>
          <w:highlight w:val="none"/>
          <w:lang w:eastAsia="zh-CN" w:bidi="ar"/>
        </w:rPr>
        <w:t>）上传数据中包含当天的每半小时的流量(48组数据)，以及当天的总流量，便于流量监控；</w:t>
      </w:r>
    </w:p>
    <w:p w14:paraId="32D5778C">
      <w:pPr>
        <w:pStyle w:val="12"/>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10</w:t>
      </w:r>
      <w:r>
        <w:rPr>
          <w:rFonts w:hint="eastAsia" w:ascii="宋体" w:hAnsi="宋体" w:cs="仿宋"/>
          <w:sz w:val="26"/>
          <w:szCs w:val="26"/>
          <w:highlight w:val="none"/>
          <w:lang w:eastAsia="zh-CN" w:bidi="ar"/>
        </w:rPr>
        <w:t>）有离散上报机制，防止大量终端同时上报造成服务器拥堵；</w:t>
      </w:r>
    </w:p>
    <w:p w14:paraId="73C869AA">
      <w:pPr>
        <w:pStyle w:val="12"/>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11</w:t>
      </w:r>
      <w:r>
        <w:rPr>
          <w:rFonts w:hint="eastAsia" w:ascii="宋体" w:hAnsi="宋体" w:cs="仿宋"/>
          <w:sz w:val="26"/>
          <w:szCs w:val="26"/>
          <w:highlight w:val="none"/>
          <w:lang w:eastAsia="zh-CN" w:bidi="ar"/>
        </w:rPr>
        <w:t>）有数据重发机制，当一次上报</w:t>
      </w:r>
      <w:r>
        <w:rPr>
          <w:rFonts w:hint="eastAsia" w:ascii="宋体" w:hAnsi="宋体" w:cs="仿宋"/>
          <w:sz w:val="26"/>
          <w:szCs w:val="26"/>
          <w:highlight w:val="none"/>
          <w:lang w:val="en-US" w:eastAsia="zh-CN" w:bidi="ar"/>
        </w:rPr>
        <w:t>未</w:t>
      </w:r>
      <w:r>
        <w:rPr>
          <w:rFonts w:hint="eastAsia" w:ascii="宋体" w:hAnsi="宋体" w:cs="仿宋"/>
          <w:sz w:val="26"/>
          <w:szCs w:val="26"/>
          <w:highlight w:val="none"/>
          <w:lang w:eastAsia="zh-CN" w:bidi="ar"/>
        </w:rPr>
        <w:t>成功之后，启动该机制进行多次重复上报；</w:t>
      </w:r>
    </w:p>
    <w:p w14:paraId="283B1E2C">
      <w:pPr>
        <w:pStyle w:val="12"/>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12</w:t>
      </w:r>
      <w:r>
        <w:rPr>
          <w:rFonts w:hint="eastAsia" w:ascii="宋体" w:hAnsi="宋体" w:cs="仿宋"/>
          <w:sz w:val="26"/>
          <w:szCs w:val="26"/>
          <w:highlight w:val="none"/>
          <w:lang w:eastAsia="zh-CN" w:bidi="ar"/>
        </w:rPr>
        <w:t>）补报机制，当上次上报失败，并且重发也失败，启动该机制，到下次上报周期时，自动将重发失败的数据进行补报；</w:t>
      </w:r>
    </w:p>
    <w:p w14:paraId="7992B075">
      <w:pPr>
        <w:pStyle w:val="12"/>
        <w:spacing w:line="360" w:lineRule="auto"/>
        <w:ind w:firstLine="520"/>
        <w:rPr>
          <w:rFonts w:hint="eastAsia" w:ascii="宋体" w:hAnsi="宋体" w:cs="仿宋"/>
          <w:sz w:val="26"/>
          <w:szCs w:val="26"/>
          <w:highlight w:val="none"/>
        </w:rPr>
      </w:pPr>
      <w:r>
        <w:rPr>
          <w:rFonts w:hint="eastAsia" w:ascii="宋体" w:hAnsi="宋体" w:cs="仿宋"/>
          <w:sz w:val="26"/>
          <w:szCs w:val="26"/>
          <w:highlight w:val="none"/>
          <w:lang w:eastAsia="zh-CN" w:bidi="ar"/>
        </w:rPr>
        <w:t>（</w:t>
      </w:r>
      <w:r>
        <w:rPr>
          <w:rFonts w:hint="eastAsia" w:ascii="宋体" w:hAnsi="宋体" w:cs="仿宋"/>
          <w:sz w:val="26"/>
          <w:szCs w:val="26"/>
          <w:highlight w:val="none"/>
          <w:lang w:val="en-US" w:eastAsia="zh-CN" w:bidi="ar"/>
        </w:rPr>
        <w:t>13</w:t>
      </w:r>
      <w:r>
        <w:rPr>
          <w:rFonts w:hint="eastAsia" w:ascii="宋体" w:hAnsi="宋体" w:cs="仿宋"/>
          <w:sz w:val="26"/>
          <w:szCs w:val="26"/>
          <w:highlight w:val="none"/>
          <w:lang w:eastAsia="zh-CN" w:bidi="ar"/>
        </w:rPr>
        <w:t>）数据存储:水表可存储近 2 年单日用水量数据和近 24 个月月度用水量数据；</w:t>
      </w:r>
    </w:p>
    <w:p w14:paraId="587C27E6">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w:t>
      </w:r>
      <w:r>
        <w:rPr>
          <w:rFonts w:hint="eastAsia" w:ascii="宋体" w:hAnsi="宋体" w:cs="仿宋"/>
          <w:sz w:val="26"/>
          <w:szCs w:val="26"/>
          <w:highlight w:val="none"/>
          <w:lang w:val="en-US" w:eastAsia="zh-CN"/>
        </w:rPr>
        <w:t>9</w:t>
      </w:r>
      <w:r>
        <w:rPr>
          <w:rFonts w:hint="eastAsia" w:ascii="宋体" w:hAnsi="宋体" w:cs="仿宋"/>
          <w:sz w:val="26"/>
          <w:szCs w:val="26"/>
          <w:highlight w:val="none"/>
        </w:rPr>
        <w:t>结构要求:</w:t>
      </w:r>
    </w:p>
    <w:p w14:paraId="187CDBBE">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（1）超声波水表的安装应支持水平垂直任意姿势安装。</w:t>
      </w:r>
    </w:p>
    <w:p w14:paraId="2E3CC813">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（2）双向计量，可以计量正向累积和反向累积。</w:t>
      </w:r>
    </w:p>
    <w:p w14:paraId="1CECB98E">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（3）电子模块部分，采用单独壳体密封，壳体需采用特种密封胶进行密封，提高电路的防水防潮性能。</w:t>
      </w:r>
    </w:p>
    <w:p w14:paraId="1C7E68B4">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（4）防护装置：封印后，在正确安装好之前和之后，如不破坏防护装置就不能拆开电子水表及调整装置。</w:t>
      </w:r>
    </w:p>
    <w:p w14:paraId="218BB15B">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（5）</w:t>
      </w:r>
      <w:r>
        <w:rPr>
          <w:rFonts w:hint="eastAsia" w:ascii="宋体" w:hAnsi="宋体" w:cs="仿宋"/>
          <w:color w:val="000000"/>
          <w:sz w:val="26"/>
          <w:szCs w:val="26"/>
          <w:highlight w:val="none"/>
        </w:rPr>
        <w:t>表具具有唤醒功能，能激活主动上报程序。</w:t>
      </w:r>
    </w:p>
    <w:p w14:paraId="76E90192">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产品标识：符合《冷水水表》JJG162规程要求，表体印刷条形码或二维码，以便于安装调试及质量追溯。</w:t>
      </w:r>
    </w:p>
    <w:p w14:paraId="1B8AE6FE">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电磁兼容等级: E1级。</w:t>
      </w:r>
    </w:p>
    <w:p w14:paraId="34FACF6F">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环境严酷等级: B类。</w:t>
      </w:r>
    </w:p>
    <w:p w14:paraId="61F611CF">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压力损失等级: △p63。</w:t>
      </w:r>
    </w:p>
    <w:p w14:paraId="62BAE22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耐压等级: MAP1.0MPa。</w:t>
      </w:r>
    </w:p>
    <w:p w14:paraId="67114D61">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温度等级: T30。</w:t>
      </w:r>
    </w:p>
    <w:p w14:paraId="676C70E3">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防护等级: IP68。</w:t>
      </w:r>
    </w:p>
    <w:p w14:paraId="2CD02994">
      <w:pPr>
        <w:pStyle w:val="12"/>
        <w:spacing w:after="0" w:line="360" w:lineRule="auto"/>
        <w:ind w:left="0" w:leftChars="0" w:firstLine="520"/>
        <w:rPr>
          <w:rFonts w:ascii="宋体" w:hAnsi="宋体" w:cs="仿宋"/>
          <w:sz w:val="26"/>
          <w:szCs w:val="26"/>
          <w:highlight w:val="none"/>
        </w:rPr>
      </w:pPr>
      <w:r>
        <w:rPr>
          <w:rFonts w:ascii="宋体" w:hAnsi="宋体" w:cs="仿宋"/>
          <w:sz w:val="26"/>
          <w:szCs w:val="26"/>
          <w:highlight w:val="none"/>
        </w:rPr>
        <w:t>3.</w:t>
      </w:r>
      <w:r>
        <w:rPr>
          <w:rFonts w:hint="eastAsia" w:ascii="宋体" w:hAnsi="宋体" w:cs="仿宋"/>
          <w:sz w:val="26"/>
          <w:szCs w:val="26"/>
          <w:highlight w:val="none"/>
          <w:lang w:val="en-US" w:eastAsia="zh-CN"/>
        </w:rPr>
        <w:t>10</w:t>
      </w:r>
      <w:r>
        <w:rPr>
          <w:rFonts w:hint="eastAsia" w:ascii="宋体" w:hAnsi="宋体" w:cs="仿宋"/>
          <w:sz w:val="26"/>
          <w:szCs w:val="26"/>
          <w:highlight w:val="none"/>
        </w:rPr>
        <w:t>电子功能性要求:</w:t>
      </w:r>
    </w:p>
    <w:p w14:paraId="7C56FD2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（1）系统平台显示: 水表累积用量、电池欠压等信息。</w:t>
      </w:r>
    </w:p>
    <w:p w14:paraId="4ABB2F21">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（2）报警功能：水表在电池欠压时，应自动关阀并上报提示。</w:t>
      </w:r>
    </w:p>
    <w:p w14:paraId="1E3DE4E0">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3）每日周期上报：正常情况下，水表每日上传至少1次；可通过平台设置或更改发送频率，最小做到每小时周期上报，数据包含上报周期内的每30分钟记录一次的数据信息等。可以通过软件进行设置为每天可多次上传或多天上传一次。</w:t>
      </w:r>
    </w:p>
    <w:p w14:paraId="1A0DF840">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（4）补包功能：当本次数据上报不成功时，下个上报周期数据自动补包，在数据有效保存期内的数据都可以补包。</w:t>
      </w:r>
    </w:p>
    <w:p w14:paraId="70266160">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（5）上传数据要求:数据上报消息要求在一个完整的消息报文中上送，上传的水表数据信息至少包含：水表识别码、采集时间、水表读数，欠压和报警状态等信息。</w:t>
      </w:r>
    </w:p>
    <w:p w14:paraId="0F6AE053">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（6）密集数据采集：从设置的起始时间算起4个小时，每5分钟一个点，共48个点累计流量。</w:t>
      </w:r>
    </w:p>
    <w:p w14:paraId="6718FCE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（7）报警功能：当电池欠压时进行报警。</w:t>
      </w:r>
    </w:p>
    <w:p w14:paraId="27300F27">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（8）时间校对：数据周期上报时，有校时功能进行校对。</w:t>
      </w:r>
    </w:p>
    <w:p w14:paraId="1F39AC8D">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（9）数据加密：采用高级加密标准，解密算法。</w:t>
      </w:r>
    </w:p>
    <w:p w14:paraId="6D1C83F5">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（10）具备欠费关阀管理功能.</w:t>
      </w:r>
    </w:p>
    <w:p w14:paraId="089B0C42">
      <w:pPr>
        <w:pStyle w:val="12"/>
        <w:spacing w:after="0" w:line="360" w:lineRule="auto"/>
        <w:ind w:left="0" w:leftChars="0" w:firstLine="520"/>
        <w:rPr>
          <w:rFonts w:ascii="宋体" w:hAnsi="宋体" w:cs="仿宋"/>
          <w:sz w:val="26"/>
          <w:szCs w:val="26"/>
          <w:highlight w:val="none"/>
        </w:rPr>
      </w:pPr>
      <w:r>
        <w:rPr>
          <w:rFonts w:hint="eastAsia" w:ascii="宋体" w:hAnsi="宋体" w:cs="仿宋"/>
          <w:sz w:val="26"/>
          <w:szCs w:val="26"/>
          <w:highlight w:val="none"/>
        </w:rPr>
        <w:t>（11）机电转换方式采用无磁传感技术采集水量信号，机电转换采样采用机电分离式结构，即电子部分与基表无任何线</w:t>
      </w:r>
      <w:r>
        <w:rPr>
          <w:rFonts w:hint="eastAsia" w:ascii="宋体" w:hAnsi="宋体" w:cs="仿宋"/>
          <w:sz w:val="26"/>
          <w:szCs w:val="26"/>
          <w:highlight w:val="none"/>
          <w:lang w:val="en-US" w:eastAsia="zh-CN"/>
        </w:rPr>
        <w:t>束</w:t>
      </w:r>
      <w:r>
        <w:rPr>
          <w:rFonts w:hint="eastAsia" w:ascii="宋体" w:hAnsi="宋体" w:cs="仿宋"/>
          <w:sz w:val="26"/>
          <w:szCs w:val="26"/>
          <w:highlight w:val="none"/>
        </w:rPr>
        <w:t>连接，便于维护。</w:t>
      </w:r>
    </w:p>
    <w:p w14:paraId="5118932D">
      <w:pPr>
        <w:spacing w:line="500" w:lineRule="exact"/>
        <w:ind w:firstLine="408" w:firstLineChars="157"/>
        <w:rPr>
          <w:rFonts w:ascii="宋体" w:hAnsi="宋体" w:cs="仿宋"/>
          <w:bCs/>
          <w:sz w:val="26"/>
          <w:szCs w:val="26"/>
          <w:highlight w:val="none"/>
          <w:lang w:eastAsia="zh-CN"/>
        </w:rPr>
      </w:pPr>
      <w:r>
        <w:rPr>
          <w:rFonts w:hint="eastAsia" w:ascii="宋体" w:hAnsi="宋体" w:cs="仿宋"/>
          <w:bCs/>
          <w:sz w:val="26"/>
          <w:szCs w:val="26"/>
          <w:highlight w:val="none"/>
          <w:lang w:eastAsia="zh-CN"/>
        </w:rPr>
        <w:t>3</w:t>
      </w:r>
      <w:r>
        <w:rPr>
          <w:rFonts w:ascii="宋体" w:hAnsi="宋体" w:cs="仿宋"/>
          <w:bCs/>
          <w:sz w:val="26"/>
          <w:szCs w:val="26"/>
          <w:highlight w:val="none"/>
          <w:lang w:eastAsia="zh-CN"/>
        </w:rPr>
        <w:t>.</w:t>
      </w:r>
      <w:r>
        <w:rPr>
          <w:rFonts w:hint="eastAsia" w:ascii="宋体" w:hAnsi="宋体" w:cs="仿宋"/>
          <w:bCs/>
          <w:sz w:val="26"/>
          <w:szCs w:val="26"/>
          <w:highlight w:val="none"/>
          <w:lang w:val="en-US" w:eastAsia="zh-CN"/>
        </w:rPr>
        <w:t>11</w:t>
      </w:r>
      <w:r>
        <w:rPr>
          <w:rFonts w:hint="eastAsia" w:ascii="宋体" w:hAnsi="宋体" w:cs="仿宋"/>
          <w:bCs/>
          <w:sz w:val="26"/>
          <w:szCs w:val="26"/>
          <w:highlight w:val="none"/>
          <w:lang w:eastAsia="zh-CN"/>
        </w:rPr>
        <w:t>验收标准及要求</w:t>
      </w:r>
    </w:p>
    <w:p w14:paraId="66BE5428">
      <w:pPr>
        <w:spacing w:line="500" w:lineRule="exact"/>
        <w:ind w:firstLine="408" w:firstLineChars="157"/>
        <w:rPr>
          <w:rFonts w:ascii="宋体" w:hAnsi="宋体" w:cs="仿宋"/>
          <w:sz w:val="26"/>
          <w:szCs w:val="26"/>
          <w:highlight w:val="none"/>
          <w:lang w:eastAsia="zh-CN"/>
        </w:rPr>
      </w:pPr>
      <w:bookmarkStart w:id="72" w:name="_Toc22381"/>
      <w:bookmarkEnd w:id="72"/>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1</w:t>
      </w:r>
      <w:r>
        <w:rPr>
          <w:rFonts w:hint="eastAsia" w:ascii="宋体" w:hAnsi="宋体" w:cs="仿宋"/>
          <w:sz w:val="26"/>
          <w:szCs w:val="26"/>
          <w:highlight w:val="none"/>
          <w:lang w:eastAsia="zh-CN"/>
        </w:rPr>
        <w:t>）安装及验收标准：</w:t>
      </w:r>
    </w:p>
    <w:p w14:paraId="5ECAB67A">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验收依据参照和引用的相关国家和行业标准（令有新标准的按新标准进行验收）</w:t>
      </w:r>
    </w:p>
    <w:p w14:paraId="7EFBF8DD">
      <w:pPr>
        <w:spacing w:line="500" w:lineRule="exact"/>
        <w:ind w:firstLine="408" w:firstLineChars="157"/>
        <w:rPr>
          <w:rFonts w:ascii="宋体" w:hAnsi="宋体" w:cs="仿宋"/>
          <w:sz w:val="26"/>
          <w:szCs w:val="26"/>
          <w:highlight w:val="none"/>
          <w:lang w:eastAsia="zh-CN"/>
        </w:rPr>
      </w:pPr>
      <w:bookmarkStart w:id="73" w:name="_Toc17041"/>
      <w:bookmarkEnd w:id="73"/>
      <w:r>
        <w:rPr>
          <w:rFonts w:hint="eastAsia" w:ascii="宋体" w:hAnsi="宋体" w:cs="仿宋"/>
          <w:sz w:val="26"/>
          <w:szCs w:val="26"/>
          <w:highlight w:val="none"/>
          <w:lang w:eastAsia="zh-CN"/>
        </w:rPr>
        <w:t>《住宅远传抄表系统数据专线传输》（JG/T162-2004）</w:t>
      </w:r>
    </w:p>
    <w:p w14:paraId="5EAD070D">
      <w:pPr>
        <w:spacing w:line="500" w:lineRule="exact"/>
        <w:ind w:firstLine="408" w:firstLineChars="157"/>
        <w:rPr>
          <w:rFonts w:ascii="宋体" w:hAnsi="宋体" w:cs="仿宋"/>
          <w:sz w:val="26"/>
          <w:szCs w:val="26"/>
          <w:highlight w:val="none"/>
          <w:lang w:eastAsia="zh-CN"/>
        </w:rPr>
      </w:pPr>
      <w:bookmarkStart w:id="74" w:name="_Toc22276"/>
      <w:bookmarkEnd w:id="74"/>
      <w:r>
        <w:rPr>
          <w:rFonts w:hint="eastAsia" w:ascii="宋体" w:hAnsi="宋体" w:cs="仿宋"/>
          <w:sz w:val="26"/>
          <w:szCs w:val="26"/>
          <w:highlight w:val="none"/>
          <w:lang w:eastAsia="zh-CN"/>
        </w:rPr>
        <w:t>《饮用冷水水表和热水水表》（GB/T778.1.2.3-2007）</w:t>
      </w:r>
    </w:p>
    <w:p w14:paraId="6F24A44A">
      <w:pPr>
        <w:spacing w:line="500" w:lineRule="exact"/>
        <w:ind w:firstLine="408" w:firstLineChars="157"/>
        <w:rPr>
          <w:rFonts w:ascii="宋体" w:hAnsi="宋体" w:cs="仿宋"/>
          <w:sz w:val="26"/>
          <w:szCs w:val="26"/>
          <w:highlight w:val="none"/>
          <w:lang w:eastAsia="zh-CN"/>
        </w:rPr>
      </w:pPr>
      <w:bookmarkStart w:id="75" w:name="_Toc17558"/>
      <w:bookmarkEnd w:id="75"/>
      <w:r>
        <w:rPr>
          <w:rFonts w:hint="eastAsia" w:ascii="宋体" w:hAnsi="宋体" w:cs="仿宋"/>
          <w:sz w:val="26"/>
          <w:szCs w:val="26"/>
          <w:highlight w:val="none"/>
          <w:lang w:eastAsia="zh-CN"/>
        </w:rPr>
        <w:t>《电子304不锈钢智能水表》（CJ/T224）</w:t>
      </w:r>
    </w:p>
    <w:p w14:paraId="7B3DF910">
      <w:pPr>
        <w:spacing w:line="500" w:lineRule="exact"/>
        <w:ind w:firstLine="408" w:firstLineChars="157"/>
        <w:rPr>
          <w:rFonts w:ascii="宋体" w:hAnsi="宋体" w:cs="仿宋"/>
          <w:sz w:val="26"/>
          <w:szCs w:val="26"/>
          <w:highlight w:val="none"/>
          <w:lang w:eastAsia="zh-CN"/>
        </w:rPr>
      </w:pPr>
      <w:bookmarkStart w:id="76" w:name="_Toc19026"/>
      <w:bookmarkEnd w:id="76"/>
      <w:r>
        <w:rPr>
          <w:rFonts w:hint="eastAsia" w:ascii="宋体" w:hAnsi="宋体" w:cs="仿宋"/>
          <w:sz w:val="26"/>
          <w:szCs w:val="26"/>
          <w:highlight w:val="none"/>
          <w:lang w:eastAsia="zh-CN"/>
        </w:rPr>
        <w:t>《电气装置安装工程施工及验收规范》（GB50254-50259-2006）</w:t>
      </w:r>
    </w:p>
    <w:p w14:paraId="3AC289B4">
      <w:pPr>
        <w:spacing w:line="500" w:lineRule="exact"/>
        <w:ind w:firstLine="408" w:firstLineChars="157"/>
        <w:rPr>
          <w:rFonts w:ascii="宋体" w:hAnsi="宋体" w:cs="仿宋"/>
          <w:sz w:val="26"/>
          <w:szCs w:val="26"/>
          <w:highlight w:val="none"/>
          <w:lang w:eastAsia="zh-CN"/>
        </w:rPr>
      </w:pPr>
      <w:bookmarkStart w:id="77" w:name="_Toc8248"/>
      <w:bookmarkEnd w:id="77"/>
      <w:r>
        <w:rPr>
          <w:rFonts w:hint="eastAsia" w:ascii="宋体" w:hAnsi="宋体" w:cs="仿宋"/>
          <w:sz w:val="26"/>
          <w:szCs w:val="26"/>
          <w:highlight w:val="none"/>
          <w:lang w:eastAsia="zh-CN"/>
        </w:rPr>
        <w:t>《低压配电设计规范》（GB50054-2009）</w:t>
      </w:r>
    </w:p>
    <w:p w14:paraId="696E8519">
      <w:pPr>
        <w:spacing w:line="500" w:lineRule="exact"/>
        <w:ind w:firstLine="408" w:firstLineChars="157"/>
        <w:rPr>
          <w:rFonts w:ascii="宋体" w:hAnsi="宋体" w:cs="仿宋"/>
          <w:sz w:val="26"/>
          <w:szCs w:val="26"/>
          <w:highlight w:val="none"/>
          <w:lang w:eastAsia="zh-CN"/>
        </w:rPr>
      </w:pPr>
      <w:bookmarkStart w:id="78" w:name="_Toc12776"/>
      <w:bookmarkEnd w:id="78"/>
      <w:r>
        <w:rPr>
          <w:rFonts w:hint="eastAsia" w:ascii="宋体" w:hAnsi="宋体" w:cs="仿宋"/>
          <w:sz w:val="26"/>
          <w:szCs w:val="26"/>
          <w:highlight w:val="none"/>
          <w:lang w:eastAsia="zh-CN"/>
        </w:rPr>
        <w:t>《建筑工程施工质量验收统一标准》（GB50300-2001）</w:t>
      </w:r>
    </w:p>
    <w:p w14:paraId="11F175C9">
      <w:pPr>
        <w:spacing w:line="500" w:lineRule="exact"/>
        <w:ind w:firstLine="408" w:firstLineChars="157"/>
        <w:rPr>
          <w:rFonts w:ascii="宋体" w:hAnsi="宋体" w:cs="仿宋"/>
          <w:sz w:val="26"/>
          <w:szCs w:val="26"/>
          <w:highlight w:val="none"/>
          <w:lang w:eastAsia="zh-CN"/>
        </w:rPr>
      </w:pPr>
      <w:bookmarkStart w:id="79" w:name="_Toc10405"/>
      <w:bookmarkEnd w:id="79"/>
      <w:r>
        <w:rPr>
          <w:rFonts w:hint="eastAsia" w:ascii="宋体" w:hAnsi="宋体" w:cs="仿宋"/>
          <w:sz w:val="26"/>
          <w:szCs w:val="26"/>
          <w:highlight w:val="none"/>
          <w:lang w:eastAsia="zh-CN"/>
        </w:rPr>
        <w:t>《施工现场临时用电安全技术规范》（JGJ46-2005）</w:t>
      </w:r>
    </w:p>
    <w:p w14:paraId="348D261F">
      <w:pPr>
        <w:spacing w:line="500" w:lineRule="exact"/>
        <w:ind w:firstLine="408" w:firstLineChars="157"/>
        <w:rPr>
          <w:rFonts w:ascii="宋体" w:hAnsi="宋体" w:cs="仿宋"/>
          <w:sz w:val="26"/>
          <w:szCs w:val="26"/>
          <w:highlight w:val="none"/>
          <w:lang w:eastAsia="zh-CN"/>
        </w:rPr>
      </w:pPr>
      <w:bookmarkStart w:id="80" w:name="_Toc20275"/>
      <w:bookmarkEnd w:id="80"/>
      <w:r>
        <w:rPr>
          <w:rFonts w:hint="eastAsia" w:ascii="宋体" w:hAnsi="宋体" w:cs="仿宋"/>
          <w:sz w:val="26"/>
          <w:szCs w:val="26"/>
          <w:highlight w:val="none"/>
          <w:lang w:eastAsia="zh-CN"/>
        </w:rPr>
        <w:t>《安全防范工程程序与要求》（GB50348-2004）</w:t>
      </w:r>
    </w:p>
    <w:p w14:paraId="20961557">
      <w:pPr>
        <w:spacing w:line="500" w:lineRule="exact"/>
        <w:ind w:firstLine="408" w:firstLineChars="157"/>
        <w:rPr>
          <w:rFonts w:ascii="宋体" w:hAnsi="宋体" w:cs="仿宋"/>
          <w:sz w:val="26"/>
          <w:szCs w:val="26"/>
          <w:highlight w:val="none"/>
          <w:lang w:eastAsia="zh-CN"/>
        </w:rPr>
      </w:pPr>
      <w:bookmarkStart w:id="81" w:name="_Toc20645"/>
      <w:bookmarkEnd w:id="81"/>
      <w:bookmarkStart w:id="82" w:name="_Toc9156"/>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2</w:t>
      </w:r>
      <w:r>
        <w:rPr>
          <w:rFonts w:hint="eastAsia" w:ascii="宋体" w:hAnsi="宋体" w:cs="仿宋"/>
          <w:sz w:val="26"/>
          <w:szCs w:val="26"/>
          <w:highlight w:val="none"/>
          <w:lang w:eastAsia="zh-CN"/>
        </w:rPr>
        <w:t>）水表安装验收</w:t>
      </w:r>
      <w:bookmarkEnd w:id="82"/>
      <w:r>
        <w:rPr>
          <w:rFonts w:hint="eastAsia" w:ascii="宋体" w:hAnsi="宋体" w:cs="仿宋"/>
          <w:sz w:val="26"/>
          <w:szCs w:val="26"/>
          <w:highlight w:val="none"/>
          <w:lang w:eastAsia="zh-CN"/>
        </w:rPr>
        <w:t>：水表安装质量应满足相关规范、标准规定。</w:t>
      </w:r>
    </w:p>
    <w:p w14:paraId="33EAEA51">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①水表安装必须水平、无倾斜、无倒装。</w:t>
      </w:r>
    </w:p>
    <w:p w14:paraId="39CD7F83">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②电子装置（数据采集和数据传输）必须与基表结合牢固且不影响基表抄读。</w:t>
      </w:r>
    </w:p>
    <w:p w14:paraId="389953B4">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③电子装置初始底度与基表行度一致，并且入网成功可进行数据传输。</w:t>
      </w:r>
    </w:p>
    <w:p w14:paraId="6301EB26">
      <w:pPr>
        <w:spacing w:line="500" w:lineRule="exact"/>
        <w:ind w:firstLine="408" w:firstLineChars="157"/>
        <w:rPr>
          <w:rFonts w:ascii="宋体" w:hAnsi="宋体" w:cs="仿宋"/>
          <w:sz w:val="26"/>
          <w:szCs w:val="26"/>
          <w:highlight w:val="none"/>
          <w:lang w:eastAsia="zh-CN"/>
        </w:rPr>
      </w:pPr>
      <w:bookmarkStart w:id="83" w:name="_Toc1819"/>
      <w:bookmarkEnd w:id="83"/>
      <w:bookmarkStart w:id="84" w:name="_Toc27821"/>
      <w:r>
        <w:rPr>
          <w:rFonts w:hint="eastAsia" w:ascii="宋体" w:hAnsi="宋体" w:cs="仿宋"/>
          <w:sz w:val="26"/>
          <w:szCs w:val="26"/>
          <w:highlight w:val="none"/>
          <w:lang w:eastAsia="zh-CN"/>
        </w:rPr>
        <w:t>（</w:t>
      </w:r>
      <w:r>
        <w:rPr>
          <w:rFonts w:hint="eastAsia" w:ascii="宋体" w:hAnsi="宋体" w:cs="仿宋"/>
          <w:sz w:val="26"/>
          <w:szCs w:val="26"/>
          <w:highlight w:val="none"/>
          <w:lang w:val="en-US" w:eastAsia="zh-CN"/>
        </w:rPr>
        <w:t>3</w:t>
      </w:r>
      <w:r>
        <w:rPr>
          <w:rFonts w:hint="eastAsia" w:ascii="宋体" w:hAnsi="宋体" w:cs="仿宋"/>
          <w:sz w:val="26"/>
          <w:szCs w:val="26"/>
          <w:highlight w:val="none"/>
          <w:lang w:eastAsia="zh-CN"/>
        </w:rPr>
        <w:t>）工程资料验收</w:t>
      </w:r>
      <w:bookmarkEnd w:id="84"/>
    </w:p>
    <w:p w14:paraId="5195F34F">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①工程资料验收前，应保证验收人员持有以下工程资料：安装施工验收记录、水表安装清单。</w:t>
      </w:r>
    </w:p>
    <w:p w14:paraId="339A76DC">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②验收人员应核对现场安装的水表与水表安装清单一致。</w:t>
      </w:r>
    </w:p>
    <w:p w14:paraId="4A403EC5">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③如发现有不吻合的地方，验收人员应查明情况，如施工上出现错漏，可要求施工方整改。</w:t>
      </w:r>
    </w:p>
    <w:p w14:paraId="63424633">
      <w:pPr>
        <w:spacing w:line="500" w:lineRule="exact"/>
        <w:ind w:firstLine="408" w:firstLineChars="157"/>
        <w:rPr>
          <w:rFonts w:ascii="宋体" w:hAnsi="宋体" w:cs="仿宋"/>
          <w:sz w:val="26"/>
          <w:szCs w:val="26"/>
          <w:highlight w:val="none"/>
          <w:lang w:eastAsia="zh-CN"/>
        </w:rPr>
      </w:pPr>
      <w:bookmarkStart w:id="85" w:name="_Toc30833"/>
      <w:bookmarkEnd w:id="85"/>
      <w:bookmarkStart w:id="86" w:name="_Toc10293"/>
      <w:r>
        <w:rPr>
          <w:rFonts w:ascii="宋体" w:hAnsi="宋体" w:cs="仿宋"/>
          <w:sz w:val="26"/>
          <w:szCs w:val="26"/>
          <w:highlight w:val="none"/>
          <w:lang w:eastAsia="zh-CN"/>
        </w:rPr>
        <w:t>3.</w:t>
      </w:r>
      <w:r>
        <w:rPr>
          <w:rFonts w:hint="eastAsia" w:ascii="宋体" w:hAnsi="宋体" w:cs="仿宋"/>
          <w:sz w:val="26"/>
          <w:szCs w:val="26"/>
          <w:highlight w:val="none"/>
          <w:lang w:val="en-US" w:eastAsia="zh-CN"/>
        </w:rPr>
        <w:t>12</w:t>
      </w:r>
      <w:r>
        <w:rPr>
          <w:rFonts w:hint="eastAsia" w:ascii="宋体" w:hAnsi="宋体" w:cs="仿宋"/>
          <w:sz w:val="26"/>
          <w:szCs w:val="26"/>
          <w:highlight w:val="none"/>
          <w:lang w:eastAsia="zh-CN"/>
        </w:rPr>
        <w:t>智能水表运行验收</w:t>
      </w:r>
      <w:bookmarkEnd w:id="86"/>
    </w:p>
    <w:p w14:paraId="0C70C103">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智能水表运行验收旨在测试智能水表自动上报的运行稳定性以及可靠性。测试时，验收人员将抄表系统收集的智能水表上报数据与现场人工抄表数据（累计流量、水表ID码、电子装置ID码、状态信息）进行核对，并按JG/T162-2009计算出抄表成功率以及抄表正确率。</w:t>
      </w:r>
      <w:bookmarkStart w:id="87" w:name="_Toc12987"/>
      <w:bookmarkEnd w:id="87"/>
      <w:bookmarkStart w:id="88" w:name="_Toc14076"/>
    </w:p>
    <w:p w14:paraId="520F5233">
      <w:pPr>
        <w:spacing w:line="500" w:lineRule="exact"/>
        <w:ind w:firstLine="408" w:firstLineChars="157"/>
        <w:rPr>
          <w:rFonts w:ascii="宋体" w:hAnsi="宋体" w:cs="仿宋"/>
          <w:sz w:val="26"/>
          <w:szCs w:val="26"/>
          <w:highlight w:val="none"/>
          <w:lang w:eastAsia="zh-CN"/>
        </w:rPr>
      </w:pPr>
      <w:r>
        <w:rPr>
          <w:rFonts w:ascii="宋体" w:hAnsi="宋体" w:cs="仿宋"/>
          <w:sz w:val="26"/>
          <w:szCs w:val="26"/>
          <w:highlight w:val="none"/>
          <w:lang w:eastAsia="zh-CN"/>
        </w:rPr>
        <w:t>3.</w:t>
      </w:r>
      <w:r>
        <w:rPr>
          <w:rFonts w:hint="eastAsia" w:ascii="宋体" w:hAnsi="宋体" w:cs="仿宋"/>
          <w:sz w:val="26"/>
          <w:szCs w:val="26"/>
          <w:highlight w:val="none"/>
          <w:lang w:val="en-US" w:eastAsia="zh-CN"/>
        </w:rPr>
        <w:t>13</w:t>
      </w:r>
      <w:r>
        <w:rPr>
          <w:rFonts w:hint="eastAsia" w:ascii="宋体" w:hAnsi="宋体" w:cs="仿宋"/>
          <w:sz w:val="26"/>
          <w:szCs w:val="26"/>
          <w:highlight w:val="none"/>
          <w:lang w:eastAsia="zh-CN"/>
        </w:rPr>
        <w:t>验收记录</w:t>
      </w:r>
      <w:bookmarkEnd w:id="88"/>
      <w:r>
        <w:rPr>
          <w:rFonts w:hint="eastAsia" w:ascii="宋体" w:hAnsi="宋体" w:cs="仿宋"/>
          <w:sz w:val="26"/>
          <w:szCs w:val="26"/>
          <w:highlight w:val="none"/>
          <w:lang w:eastAsia="zh-CN"/>
        </w:rPr>
        <w:t>所有验收结束后，验收人员应如实填写智能水表安装施工验收记录。</w:t>
      </w:r>
    </w:p>
    <w:p w14:paraId="43968299">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（1）验收人员首先应填写详细工程信息，包括：项目名称、工程地址、项目性质、水表安装单位、联系人、开工日期、联系电话、竣工日期。</w:t>
      </w:r>
    </w:p>
    <w:p w14:paraId="088B3DC9">
      <w:pPr>
        <w:spacing w:line="500" w:lineRule="exact"/>
        <w:ind w:firstLine="408" w:firstLineChars="157"/>
        <w:rPr>
          <w:rFonts w:ascii="宋体" w:hAnsi="宋体" w:cs="仿宋"/>
          <w:sz w:val="26"/>
          <w:szCs w:val="26"/>
          <w:highlight w:val="none"/>
          <w:lang w:eastAsia="zh-CN"/>
        </w:rPr>
      </w:pPr>
      <w:r>
        <w:rPr>
          <w:rFonts w:hint="eastAsia" w:ascii="宋体" w:hAnsi="宋体" w:cs="仿宋"/>
          <w:sz w:val="26"/>
          <w:szCs w:val="26"/>
          <w:highlight w:val="none"/>
          <w:lang w:eastAsia="zh-CN"/>
        </w:rPr>
        <w:t>（2）验收人员应填写各个验收项目的验收结果，验收项目包括：水表安装、上报成功率、抄表准确性。并在每个项目后面合格与不合格选项上作相应标示。</w:t>
      </w:r>
    </w:p>
    <w:p w14:paraId="0B279DEF">
      <w:pPr>
        <w:spacing w:line="500" w:lineRule="exact"/>
        <w:ind w:firstLine="390" w:firstLineChars="150"/>
        <w:rPr>
          <w:rFonts w:ascii="宋体" w:hAnsi="宋体" w:cs="仿宋"/>
          <w:sz w:val="26"/>
          <w:szCs w:val="26"/>
          <w:highlight w:val="none"/>
          <w:lang w:eastAsia="zh-CN"/>
        </w:rPr>
      </w:pPr>
      <w:r>
        <w:rPr>
          <w:rFonts w:hint="eastAsia" w:ascii="宋体" w:hAnsi="宋体" w:cs="仿宋"/>
          <w:sz w:val="26"/>
          <w:szCs w:val="26"/>
          <w:highlight w:val="none"/>
          <w:lang w:eastAsia="zh-CN"/>
        </w:rPr>
        <w:t>（3）如验收合格，可在验收意见栏填写相应信息，签名，并填上验收日期，反之亦然。</w:t>
      </w:r>
      <w:bookmarkStart w:id="89" w:name="_Toc13191"/>
      <w:bookmarkEnd w:id="89"/>
      <w:bookmarkStart w:id="90" w:name="_Toc31254"/>
    </w:p>
    <w:bookmarkEnd w:id="90"/>
    <w:p w14:paraId="0BFC5964">
      <w:pPr>
        <w:spacing w:line="500" w:lineRule="exact"/>
        <w:ind w:firstLine="390" w:firstLineChars="150"/>
        <w:rPr>
          <w:rFonts w:hint="eastAsia" w:ascii="宋体" w:hAnsi="宋体" w:cs="仿宋"/>
          <w:sz w:val="26"/>
          <w:szCs w:val="26"/>
          <w:highlight w:val="none"/>
          <w:lang w:eastAsia="zh-CN"/>
        </w:rPr>
      </w:pPr>
      <w:r>
        <w:rPr>
          <w:rFonts w:ascii="宋体" w:hAnsi="宋体" w:cs="仿宋"/>
          <w:sz w:val="26"/>
          <w:szCs w:val="26"/>
          <w:highlight w:val="none"/>
          <w:lang w:eastAsia="zh-CN"/>
        </w:rPr>
        <w:t>3.</w:t>
      </w:r>
      <w:r>
        <w:rPr>
          <w:rFonts w:hint="eastAsia" w:ascii="宋体" w:hAnsi="宋体" w:cs="仿宋"/>
          <w:sz w:val="26"/>
          <w:szCs w:val="26"/>
          <w:highlight w:val="none"/>
          <w:lang w:val="en-US" w:eastAsia="zh-CN"/>
        </w:rPr>
        <w:t>14</w:t>
      </w:r>
      <w:r>
        <w:rPr>
          <w:rFonts w:hint="eastAsia" w:ascii="宋体" w:hAnsi="宋体" w:cs="仿宋"/>
          <w:sz w:val="26"/>
          <w:szCs w:val="26"/>
          <w:highlight w:val="none"/>
          <w:lang w:eastAsia="zh-CN"/>
        </w:rPr>
        <w:t>投标人须根据采购人需要，指派人员配合采购人对水表进行验收。</w:t>
      </w:r>
    </w:p>
    <w:p w14:paraId="4174567E">
      <w:pPr>
        <w:spacing w:line="500" w:lineRule="exact"/>
        <w:ind w:firstLine="390" w:firstLineChars="150"/>
        <w:rPr>
          <w:rFonts w:hint="eastAsia" w:ascii="宋体" w:hAnsi="宋体" w:cs="仿宋"/>
          <w:sz w:val="26"/>
          <w:szCs w:val="26"/>
          <w:highlight w:val="none"/>
          <w:lang w:eastAsia="zh-CN"/>
        </w:rPr>
      </w:pPr>
      <w:r>
        <w:rPr>
          <w:rFonts w:hint="eastAsia" w:ascii="宋体" w:hAnsi="宋体" w:cs="仿宋"/>
          <w:sz w:val="26"/>
          <w:szCs w:val="26"/>
          <w:highlight w:val="none"/>
          <w:lang w:eastAsia="zh-CN"/>
        </w:rPr>
        <w:t>3.</w:t>
      </w:r>
      <w:r>
        <w:rPr>
          <w:rFonts w:hint="eastAsia" w:ascii="宋体" w:hAnsi="宋体" w:cs="仿宋"/>
          <w:sz w:val="26"/>
          <w:szCs w:val="26"/>
          <w:highlight w:val="none"/>
          <w:lang w:val="en-US" w:eastAsia="zh-CN"/>
        </w:rPr>
        <w:t>15</w:t>
      </w:r>
      <w:r>
        <w:rPr>
          <w:rFonts w:hint="eastAsia" w:ascii="宋体" w:hAnsi="宋体" w:cs="仿宋"/>
          <w:sz w:val="26"/>
          <w:szCs w:val="26"/>
          <w:highlight w:val="none"/>
          <w:lang w:eastAsia="zh-CN"/>
        </w:rPr>
        <w:t>中标人应向用户提供所开发设计的NB-IoT智能远传水表及其附属设备软硬件规约及协议，须与采购人的已有系统进行对接，提供相应软件支持，并直至能正常运行，中标人对远传水表软件、数据库提供终身免费升级、维护，并由中标人承担相关费用，采购人负责协调系统软件公司开放接口并提供相应的配合。</w:t>
      </w:r>
    </w:p>
    <w:p w14:paraId="0017C314">
      <w:pPr>
        <w:spacing w:line="500" w:lineRule="exact"/>
        <w:ind w:firstLine="392" w:firstLineChars="150"/>
        <w:rPr>
          <w:rFonts w:hint="eastAsia" w:ascii="宋体" w:hAnsi="宋体" w:cs="仿宋"/>
          <w:b/>
          <w:bCs/>
          <w:sz w:val="26"/>
          <w:szCs w:val="26"/>
          <w:highlight w:val="none"/>
          <w:lang w:eastAsia="zh-CN"/>
        </w:rPr>
      </w:pPr>
      <w:r>
        <w:rPr>
          <w:rFonts w:hint="eastAsia" w:ascii="宋体" w:hAnsi="宋体" w:cs="仿宋"/>
          <w:b/>
          <w:bCs/>
          <w:sz w:val="26"/>
          <w:szCs w:val="26"/>
          <w:highlight w:val="none"/>
          <w:lang w:eastAsia="zh-CN"/>
        </w:rPr>
        <w:t>3.</w:t>
      </w:r>
      <w:bookmarkStart w:id="91" w:name="_Toc468960754"/>
      <w:r>
        <w:rPr>
          <w:rFonts w:hint="eastAsia" w:ascii="宋体" w:hAnsi="宋体" w:cs="仿宋"/>
          <w:b/>
          <w:bCs/>
          <w:sz w:val="26"/>
          <w:szCs w:val="26"/>
          <w:highlight w:val="none"/>
          <w:lang w:val="en-US" w:eastAsia="zh-CN"/>
        </w:rPr>
        <w:t>16</w:t>
      </w:r>
      <w:r>
        <w:rPr>
          <w:rFonts w:hint="eastAsia" w:ascii="宋体" w:hAnsi="宋体" w:cs="仿宋"/>
          <w:b/>
          <w:bCs/>
          <w:sz w:val="26"/>
          <w:szCs w:val="26"/>
          <w:highlight w:val="none"/>
          <w:lang w:eastAsia="zh-CN"/>
        </w:rPr>
        <w:t>投标人中标后将无偿提供抄表软件源代码并开放通信协议标准。</w:t>
      </w:r>
      <w:bookmarkEnd w:id="91"/>
    </w:p>
    <w:p w14:paraId="6A1116B9">
      <w:pPr>
        <w:spacing w:line="500" w:lineRule="exact"/>
        <w:ind w:firstLine="392" w:firstLineChars="150"/>
        <w:rPr>
          <w:rFonts w:hint="eastAsia" w:ascii="宋体" w:hAnsi="宋体" w:cs="仿宋"/>
          <w:sz w:val="26"/>
          <w:szCs w:val="26"/>
          <w:highlight w:val="none"/>
          <w:lang w:eastAsia="zh-CN"/>
        </w:rPr>
      </w:pPr>
      <w:bookmarkStart w:id="92" w:name="_Toc468960755"/>
      <w:r>
        <w:rPr>
          <w:rFonts w:hint="eastAsia" w:ascii="宋体" w:hAnsi="宋体" w:cs="仿宋"/>
          <w:b/>
          <w:bCs/>
          <w:sz w:val="26"/>
          <w:szCs w:val="26"/>
          <w:highlight w:val="none"/>
          <w:lang w:eastAsia="zh-CN"/>
        </w:rPr>
        <w:t>3.1</w:t>
      </w:r>
      <w:r>
        <w:rPr>
          <w:rFonts w:hint="eastAsia" w:ascii="宋体" w:hAnsi="宋体" w:cs="仿宋"/>
          <w:b/>
          <w:bCs/>
          <w:sz w:val="26"/>
          <w:szCs w:val="26"/>
          <w:highlight w:val="none"/>
          <w:lang w:val="en-US" w:eastAsia="zh-CN"/>
        </w:rPr>
        <w:t>7</w:t>
      </w:r>
      <w:r>
        <w:rPr>
          <w:rFonts w:hint="eastAsia" w:ascii="宋体" w:hAnsi="宋体" w:cs="仿宋"/>
          <w:b/>
          <w:bCs/>
          <w:sz w:val="26"/>
          <w:szCs w:val="26"/>
          <w:highlight w:val="none"/>
          <w:lang w:eastAsia="zh-CN"/>
        </w:rPr>
        <w:t>投标人的产品通信接口和协议需符合采购人技术要求，并必须与现在平台内其他产品兼容。</w:t>
      </w:r>
      <w:bookmarkEnd w:id="92"/>
    </w:p>
    <w:p w14:paraId="77799C5F">
      <w:pPr>
        <w:spacing w:line="500" w:lineRule="exact"/>
        <w:ind w:firstLine="392" w:firstLineChars="150"/>
        <w:rPr>
          <w:rFonts w:hint="eastAsia" w:ascii="宋体" w:hAnsi="宋体" w:cs="仿宋"/>
          <w:b/>
          <w:bCs/>
          <w:sz w:val="26"/>
          <w:szCs w:val="26"/>
          <w:highlight w:val="none"/>
          <w:lang w:eastAsia="zh-CN"/>
        </w:rPr>
      </w:pPr>
      <w:bookmarkStart w:id="93" w:name="_Toc468960756"/>
      <w:r>
        <w:rPr>
          <w:rFonts w:hint="eastAsia" w:ascii="宋体" w:hAnsi="宋体" w:cs="仿宋"/>
          <w:b/>
          <w:bCs/>
          <w:sz w:val="26"/>
          <w:szCs w:val="26"/>
          <w:highlight w:val="none"/>
          <w:lang w:eastAsia="zh-CN"/>
        </w:rPr>
        <w:t>3.1</w:t>
      </w:r>
      <w:r>
        <w:rPr>
          <w:rFonts w:hint="eastAsia" w:ascii="宋体" w:hAnsi="宋体" w:cs="仿宋"/>
          <w:b/>
          <w:bCs/>
          <w:sz w:val="26"/>
          <w:szCs w:val="26"/>
          <w:highlight w:val="none"/>
          <w:lang w:val="en-US" w:eastAsia="zh-CN"/>
        </w:rPr>
        <w:t>8</w:t>
      </w:r>
      <w:r>
        <w:rPr>
          <w:rFonts w:hint="eastAsia" w:ascii="宋体" w:hAnsi="宋体" w:cs="仿宋"/>
          <w:b/>
          <w:bCs/>
          <w:sz w:val="26"/>
          <w:szCs w:val="26"/>
          <w:highlight w:val="none"/>
          <w:lang w:eastAsia="zh-CN"/>
        </w:rPr>
        <w:t>投标人中标后将无偿对采购人的工作人员进行现场安装及软硬件使用培训</w:t>
      </w:r>
      <w:bookmarkEnd w:id="93"/>
      <w:r>
        <w:rPr>
          <w:rFonts w:hint="eastAsia" w:ascii="宋体" w:hAnsi="宋体" w:cs="仿宋"/>
          <w:b/>
          <w:bCs/>
          <w:sz w:val="26"/>
          <w:szCs w:val="26"/>
          <w:highlight w:val="none"/>
          <w:lang w:eastAsia="zh-CN"/>
        </w:rPr>
        <w:t>。</w:t>
      </w:r>
    </w:p>
    <w:p w14:paraId="48E0FC82">
      <w:pPr>
        <w:spacing w:line="500" w:lineRule="exact"/>
        <w:ind w:firstLine="390" w:firstLineChars="150"/>
        <w:rPr>
          <w:rFonts w:hint="eastAsia" w:ascii="宋体" w:hAnsi="宋体" w:cs="仿宋"/>
          <w:sz w:val="26"/>
          <w:szCs w:val="26"/>
          <w:highlight w:val="none"/>
          <w:lang w:eastAsia="zh-CN"/>
        </w:rPr>
      </w:pPr>
      <w:r>
        <w:rPr>
          <w:rFonts w:hint="eastAsia" w:ascii="宋体" w:hAnsi="宋体" w:cs="仿宋"/>
          <w:sz w:val="26"/>
          <w:szCs w:val="26"/>
          <w:highlight w:val="none"/>
          <w:lang w:eastAsia="zh-CN"/>
        </w:rPr>
        <w:t>3.1</w:t>
      </w:r>
      <w:r>
        <w:rPr>
          <w:rFonts w:hint="eastAsia" w:ascii="宋体" w:hAnsi="宋体" w:cs="仿宋"/>
          <w:sz w:val="26"/>
          <w:szCs w:val="26"/>
          <w:highlight w:val="none"/>
          <w:lang w:val="en-US" w:eastAsia="zh-CN"/>
        </w:rPr>
        <w:t>9</w:t>
      </w:r>
      <w:r>
        <w:rPr>
          <w:rFonts w:hint="eastAsia" w:ascii="宋体" w:hAnsi="宋体" w:cs="仿宋"/>
          <w:sz w:val="26"/>
          <w:szCs w:val="26"/>
          <w:highlight w:val="none"/>
          <w:lang w:eastAsia="zh-CN"/>
        </w:rPr>
        <w:t>投标人须按照采购人要求在水表上喷涂“赣州水务、服务热线”等字符，或采购人要求的其他字符。</w:t>
      </w:r>
    </w:p>
    <w:p w14:paraId="0EDDB151">
      <w:pPr>
        <w:spacing w:before="1"/>
        <w:ind w:firstLine="392" w:firstLineChars="150"/>
        <w:rPr>
          <w:rFonts w:ascii="宋体" w:hAnsi="宋体" w:cs="仿宋"/>
          <w:b/>
          <w:bCs/>
          <w:sz w:val="26"/>
          <w:szCs w:val="26"/>
          <w:highlight w:val="none"/>
          <w:lang w:eastAsia="zh-CN"/>
        </w:rPr>
      </w:pPr>
      <w:r>
        <w:rPr>
          <w:rFonts w:hint="eastAsia" w:ascii="宋体" w:hAnsi="宋体" w:cs="仿宋"/>
          <w:b/>
          <w:bCs/>
          <w:sz w:val="26"/>
          <w:szCs w:val="26"/>
          <w:highlight w:val="none"/>
          <w:lang w:eastAsia="zh-CN"/>
        </w:rPr>
        <w:t>3.</w:t>
      </w:r>
      <w:r>
        <w:rPr>
          <w:rFonts w:hint="eastAsia" w:ascii="宋体" w:hAnsi="宋体" w:cs="仿宋"/>
          <w:b/>
          <w:bCs/>
          <w:sz w:val="26"/>
          <w:szCs w:val="26"/>
          <w:highlight w:val="none"/>
          <w:lang w:val="en-US" w:eastAsia="zh-CN"/>
        </w:rPr>
        <w:t>20</w:t>
      </w:r>
      <w:r>
        <w:rPr>
          <w:rFonts w:ascii="宋体" w:hAnsi="宋体" w:cs="仿宋"/>
          <w:b/>
          <w:bCs/>
          <w:sz w:val="26"/>
          <w:szCs w:val="26"/>
          <w:highlight w:val="none"/>
          <w:lang w:eastAsia="zh-CN"/>
        </w:rPr>
        <w:t>水表电池电量用尽，采购人需更换新电池时，投标人提供免费回收电池处理服务。</w:t>
      </w:r>
    </w:p>
    <w:p w14:paraId="7E9B16DF">
      <w:pPr>
        <w:spacing w:before="1"/>
        <w:ind w:firstLine="392" w:firstLineChars="150"/>
        <w:rPr>
          <w:rFonts w:hint="default" w:ascii="宋体" w:hAnsi="宋体" w:eastAsia="宋体" w:cs="仿宋"/>
          <w:b/>
          <w:bCs/>
          <w:sz w:val="26"/>
          <w:szCs w:val="26"/>
          <w:highlight w:val="none"/>
          <w:lang w:eastAsia="zh-CN"/>
        </w:rPr>
      </w:pPr>
      <w:r>
        <w:rPr>
          <w:rFonts w:hint="default" w:ascii="宋体" w:hAnsi="宋体" w:eastAsia="宋体" w:cs="仿宋"/>
          <w:b/>
          <w:bCs/>
          <w:sz w:val="26"/>
          <w:szCs w:val="26"/>
          <w:highlight w:val="none"/>
          <w:lang w:eastAsia="zh-CN"/>
        </w:rPr>
        <w:t>注：1、本文件要求未特别注明品目的即为各品目均需满足。</w:t>
      </w:r>
    </w:p>
    <w:p w14:paraId="2EE3AB21">
      <w:pPr>
        <w:spacing w:before="1"/>
        <w:ind w:firstLine="392" w:firstLineChars="150"/>
        <w:rPr>
          <w:rFonts w:hint="default" w:ascii="宋体" w:hAnsi="宋体" w:eastAsia="宋体" w:cs="仿宋"/>
          <w:b/>
          <w:bCs/>
          <w:sz w:val="26"/>
          <w:szCs w:val="26"/>
          <w:highlight w:val="none"/>
          <w:lang w:eastAsia="zh-CN"/>
        </w:rPr>
      </w:pPr>
      <w:r>
        <w:rPr>
          <w:rFonts w:hint="default" w:ascii="宋体" w:hAnsi="宋体" w:eastAsia="宋体" w:cs="仿宋"/>
          <w:b/>
          <w:bCs/>
          <w:sz w:val="26"/>
          <w:szCs w:val="26"/>
          <w:highlight w:val="none"/>
          <w:lang w:eastAsia="zh-CN"/>
        </w:rPr>
        <w:t>2、以上采购需求中的所有条款，投标人必须完全响应，否则无效投标。</w:t>
      </w:r>
    </w:p>
    <w:p w14:paraId="24303FA3">
      <w:pPr>
        <w:spacing w:before="1"/>
        <w:ind w:firstLine="392" w:firstLineChars="150"/>
        <w:rPr>
          <w:rFonts w:hint="eastAsia" w:ascii="宋体" w:hAnsi="宋体" w:cs="仿宋"/>
          <w:b/>
          <w:bCs/>
          <w:sz w:val="26"/>
          <w:szCs w:val="26"/>
          <w:highlight w:val="none"/>
          <w:lang w:eastAsia="zh-CN"/>
        </w:rPr>
      </w:pPr>
    </w:p>
    <w:p w14:paraId="2F5D2A73">
      <w:pPr>
        <w:spacing w:before="1"/>
        <w:ind w:firstLine="392" w:firstLineChars="150"/>
        <w:rPr>
          <w:rFonts w:hint="eastAsia" w:ascii="宋体" w:hAnsi="宋体" w:cs="仿宋"/>
          <w:b/>
          <w:bCs/>
          <w:sz w:val="26"/>
          <w:szCs w:val="26"/>
          <w:highlight w:val="none"/>
          <w:lang w:eastAsia="zh-CN"/>
        </w:rPr>
      </w:pPr>
    </w:p>
    <w:p w14:paraId="652878C4">
      <w:pPr>
        <w:spacing w:before="1"/>
        <w:ind w:firstLine="392" w:firstLineChars="150"/>
        <w:rPr>
          <w:rFonts w:hint="eastAsia" w:ascii="宋体" w:hAnsi="宋体" w:cs="仿宋"/>
          <w:b/>
          <w:bCs/>
          <w:sz w:val="26"/>
          <w:szCs w:val="26"/>
          <w:highlight w:val="none"/>
          <w:lang w:eastAsia="zh-CN"/>
        </w:rPr>
      </w:pPr>
    </w:p>
    <w:p w14:paraId="30A5D6F0">
      <w:pPr>
        <w:spacing w:before="1"/>
        <w:ind w:firstLine="392" w:firstLineChars="150"/>
        <w:rPr>
          <w:rFonts w:hint="eastAsia" w:ascii="宋体" w:hAnsi="宋体" w:cs="仿宋"/>
          <w:b/>
          <w:bCs/>
          <w:sz w:val="26"/>
          <w:szCs w:val="26"/>
          <w:highlight w:val="none"/>
          <w:lang w:eastAsia="zh-CN"/>
        </w:rPr>
      </w:pPr>
    </w:p>
    <w:p w14:paraId="358669C3">
      <w:pPr>
        <w:spacing w:before="1"/>
        <w:ind w:firstLine="392" w:firstLineChars="150"/>
        <w:rPr>
          <w:rFonts w:hint="eastAsia" w:ascii="宋体" w:hAnsi="宋体" w:cs="仿宋"/>
          <w:b/>
          <w:bCs/>
          <w:sz w:val="26"/>
          <w:szCs w:val="26"/>
          <w:highlight w:val="none"/>
          <w:lang w:eastAsia="zh-CN"/>
        </w:rPr>
      </w:pPr>
    </w:p>
    <w:p w14:paraId="0CD436F1">
      <w:pPr>
        <w:spacing w:before="1"/>
        <w:ind w:firstLine="392" w:firstLineChars="150"/>
        <w:rPr>
          <w:rFonts w:hint="eastAsia" w:ascii="宋体" w:hAnsi="宋体" w:cs="仿宋"/>
          <w:b/>
          <w:bCs/>
          <w:sz w:val="26"/>
          <w:szCs w:val="26"/>
          <w:highlight w:val="none"/>
          <w:lang w:eastAsia="zh-CN"/>
        </w:rPr>
      </w:pPr>
    </w:p>
    <w:p w14:paraId="46533E8D">
      <w:pPr>
        <w:spacing w:before="1"/>
        <w:ind w:firstLine="392" w:firstLineChars="150"/>
        <w:rPr>
          <w:rFonts w:hint="eastAsia" w:ascii="宋体" w:hAnsi="宋体" w:cs="仿宋"/>
          <w:b/>
          <w:bCs/>
          <w:sz w:val="26"/>
          <w:szCs w:val="26"/>
          <w:highlight w:val="none"/>
          <w:lang w:eastAsia="zh-CN"/>
        </w:rPr>
      </w:pPr>
    </w:p>
    <w:p w14:paraId="5C9392E7">
      <w:pPr>
        <w:spacing w:before="1"/>
        <w:ind w:firstLine="392" w:firstLineChars="150"/>
        <w:rPr>
          <w:rFonts w:hint="eastAsia" w:ascii="宋体" w:hAnsi="宋体" w:cs="仿宋"/>
          <w:b/>
          <w:bCs/>
          <w:sz w:val="26"/>
          <w:szCs w:val="26"/>
          <w:highlight w:val="none"/>
          <w:lang w:eastAsia="zh-CN"/>
        </w:rPr>
      </w:pPr>
    </w:p>
    <w:p w14:paraId="7DDD4B34">
      <w:pPr>
        <w:spacing w:before="1"/>
        <w:ind w:firstLine="392" w:firstLineChars="150"/>
        <w:rPr>
          <w:rFonts w:hint="eastAsia" w:ascii="宋体" w:hAnsi="宋体" w:cs="仿宋"/>
          <w:b/>
          <w:bCs/>
          <w:sz w:val="26"/>
          <w:szCs w:val="26"/>
          <w:highlight w:val="none"/>
          <w:lang w:eastAsia="zh-CN"/>
        </w:rPr>
      </w:pPr>
    </w:p>
    <w:p w14:paraId="45034546">
      <w:pPr>
        <w:spacing w:before="1"/>
        <w:ind w:firstLine="392" w:firstLineChars="150"/>
        <w:rPr>
          <w:rFonts w:hint="eastAsia" w:ascii="宋体" w:hAnsi="宋体" w:cs="仿宋"/>
          <w:b/>
          <w:bCs/>
          <w:sz w:val="26"/>
          <w:szCs w:val="26"/>
          <w:highlight w:val="none"/>
          <w:lang w:eastAsia="zh-CN"/>
        </w:rPr>
      </w:pPr>
    </w:p>
    <w:p w14:paraId="73F975F7">
      <w:pPr>
        <w:spacing w:before="1"/>
        <w:ind w:firstLine="392" w:firstLineChars="150"/>
        <w:rPr>
          <w:rFonts w:hint="eastAsia" w:ascii="宋体" w:hAnsi="宋体" w:cs="仿宋"/>
          <w:b/>
          <w:bCs/>
          <w:sz w:val="26"/>
          <w:szCs w:val="26"/>
          <w:highlight w:val="none"/>
          <w:lang w:eastAsia="zh-CN"/>
        </w:rPr>
      </w:pPr>
    </w:p>
    <w:p w14:paraId="166740B0">
      <w:pPr>
        <w:spacing w:before="1"/>
        <w:ind w:firstLine="392" w:firstLineChars="150"/>
        <w:rPr>
          <w:rFonts w:hint="eastAsia" w:ascii="宋体" w:hAnsi="宋体" w:cs="仿宋"/>
          <w:b/>
          <w:bCs/>
          <w:sz w:val="26"/>
          <w:szCs w:val="26"/>
          <w:highlight w:val="none"/>
          <w:lang w:eastAsia="zh-CN"/>
        </w:rPr>
      </w:pPr>
    </w:p>
    <w:p w14:paraId="362A2197">
      <w:pPr>
        <w:spacing w:before="1"/>
        <w:ind w:firstLine="392" w:firstLineChars="150"/>
        <w:rPr>
          <w:rFonts w:hint="eastAsia" w:ascii="宋体" w:hAnsi="宋体" w:cs="仿宋"/>
          <w:b/>
          <w:bCs/>
          <w:sz w:val="26"/>
          <w:szCs w:val="26"/>
          <w:highlight w:val="none"/>
          <w:lang w:eastAsia="zh-CN"/>
        </w:rPr>
      </w:pPr>
    </w:p>
    <w:p w14:paraId="5FCEBB34">
      <w:pPr>
        <w:spacing w:before="1"/>
        <w:ind w:firstLine="392" w:firstLineChars="150"/>
        <w:rPr>
          <w:rFonts w:hint="eastAsia" w:ascii="宋体" w:hAnsi="宋体" w:cs="仿宋"/>
          <w:b/>
          <w:bCs/>
          <w:sz w:val="26"/>
          <w:szCs w:val="26"/>
          <w:highlight w:val="none"/>
          <w:lang w:eastAsia="zh-CN"/>
        </w:rPr>
      </w:pPr>
    </w:p>
    <w:p w14:paraId="05DA63E0">
      <w:pPr>
        <w:spacing w:before="1"/>
        <w:ind w:firstLine="392" w:firstLineChars="150"/>
        <w:rPr>
          <w:rFonts w:hint="eastAsia" w:ascii="宋体" w:hAnsi="宋体" w:cs="仿宋"/>
          <w:b/>
          <w:bCs/>
          <w:sz w:val="26"/>
          <w:szCs w:val="26"/>
          <w:highlight w:val="none"/>
          <w:lang w:eastAsia="zh-CN"/>
        </w:rPr>
      </w:pPr>
    </w:p>
    <w:p w14:paraId="506365F2">
      <w:pPr>
        <w:spacing w:before="1"/>
        <w:ind w:firstLine="392" w:firstLineChars="150"/>
        <w:rPr>
          <w:rFonts w:hint="eastAsia" w:ascii="宋体" w:hAnsi="宋体" w:cs="仿宋"/>
          <w:b/>
          <w:bCs/>
          <w:sz w:val="26"/>
          <w:szCs w:val="26"/>
          <w:highlight w:val="none"/>
          <w:lang w:eastAsia="zh-CN"/>
        </w:rPr>
      </w:pPr>
    </w:p>
    <w:p w14:paraId="04A7033E">
      <w:pPr>
        <w:pStyle w:val="3"/>
        <w:numPr>
          <w:ilvl w:val="0"/>
          <w:numId w:val="8"/>
        </w:numPr>
        <w:jc w:val="center"/>
        <w:rPr>
          <w:rFonts w:ascii="宋体" w:hAnsi="宋体" w:eastAsia="宋体"/>
          <w:spacing w:val="1"/>
          <w:sz w:val="36"/>
          <w:szCs w:val="36"/>
          <w:highlight w:val="none"/>
          <w:lang w:eastAsia="zh-CN"/>
        </w:rPr>
      </w:pPr>
      <w:bookmarkStart w:id="94" w:name="_Toc28065"/>
      <w:r>
        <w:rPr>
          <w:rFonts w:ascii="宋体" w:hAnsi="宋体" w:eastAsia="宋体"/>
          <w:spacing w:val="1"/>
          <w:sz w:val="36"/>
          <w:szCs w:val="36"/>
          <w:highlight w:val="none"/>
          <w:lang w:eastAsia="zh-CN"/>
        </w:rPr>
        <w:t>合同（格式）</w:t>
      </w:r>
      <w:bookmarkEnd w:id="94"/>
    </w:p>
    <w:p w14:paraId="65791EE1">
      <w:pPr>
        <w:pStyle w:val="3"/>
        <w:ind w:left="0"/>
        <w:jc w:val="both"/>
        <w:rPr>
          <w:rFonts w:hint="eastAsia" w:ascii="宋体" w:hAnsi="宋体" w:eastAsia="宋体"/>
          <w:spacing w:val="1"/>
          <w:sz w:val="36"/>
          <w:szCs w:val="36"/>
          <w:highlight w:val="none"/>
          <w:lang w:eastAsia="zh-CN"/>
        </w:rPr>
      </w:pPr>
    </w:p>
    <w:p w14:paraId="7E579BCE">
      <w:pPr>
        <w:pStyle w:val="3"/>
        <w:adjustRightInd w:val="0"/>
        <w:snapToGrid w:val="0"/>
        <w:spacing w:line="312" w:lineRule="auto"/>
        <w:ind w:left="0"/>
        <w:jc w:val="both"/>
        <w:rPr>
          <w:rFonts w:ascii="宋体" w:hAnsi="宋体" w:eastAsia="宋体"/>
          <w:spacing w:val="1"/>
          <w:sz w:val="30"/>
          <w:szCs w:val="30"/>
          <w:highlight w:val="none"/>
          <w:lang w:eastAsia="zh-CN"/>
        </w:rPr>
      </w:pPr>
      <w:bookmarkStart w:id="95" w:name="_Toc3385"/>
      <w:r>
        <w:rPr>
          <w:rFonts w:hint="eastAsia" w:ascii="宋体" w:hAnsi="宋体" w:eastAsia="宋体"/>
          <w:spacing w:val="1"/>
          <w:sz w:val="30"/>
          <w:szCs w:val="30"/>
          <w:highlight w:val="none"/>
          <w:lang w:eastAsia="zh-CN"/>
        </w:rPr>
        <w:t>品目一（设备+管材）</w:t>
      </w:r>
      <w:bookmarkEnd w:id="95"/>
    </w:p>
    <w:p w14:paraId="25076EA2">
      <w:pPr>
        <w:pStyle w:val="3"/>
        <w:adjustRightInd w:val="0"/>
        <w:snapToGrid w:val="0"/>
        <w:spacing w:line="312" w:lineRule="auto"/>
        <w:ind w:left="0"/>
        <w:jc w:val="both"/>
        <w:rPr>
          <w:rFonts w:ascii="宋体" w:hAnsi="宋体" w:eastAsia="宋体"/>
          <w:spacing w:val="1"/>
          <w:sz w:val="36"/>
          <w:szCs w:val="36"/>
          <w:highlight w:val="none"/>
          <w:lang w:eastAsia="zh-CN"/>
        </w:rPr>
      </w:pPr>
    </w:p>
    <w:p w14:paraId="106068E3">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甲方（采购单位）：________</w:t>
      </w:r>
    </w:p>
    <w:p w14:paraId="22FDD2C3">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乙方（供货单位）：________</w:t>
      </w:r>
    </w:p>
    <w:p w14:paraId="6D555FBA">
      <w:pPr>
        <w:adjustRightInd w:val="0"/>
        <w:snapToGrid w:val="0"/>
        <w:spacing w:line="312" w:lineRule="auto"/>
        <w:ind w:firstLine="540" w:firstLineChars="200"/>
        <w:rPr>
          <w:rFonts w:ascii="宋体" w:hAnsi="宋体"/>
          <w:sz w:val="27"/>
          <w:szCs w:val="27"/>
          <w:highlight w:val="none"/>
          <w:lang w:eastAsia="zh-CN"/>
        </w:rPr>
      </w:pPr>
    </w:p>
    <w:p w14:paraId="4D5ECB0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根据《中华人民共和国民法典》及____年____月____日（采购代理机构名称）关于_____项目-</w:t>
      </w:r>
      <w:r>
        <w:rPr>
          <w:rFonts w:hint="eastAsia" w:ascii="宋体" w:hAnsi="宋体"/>
          <w:sz w:val="27"/>
          <w:szCs w:val="27"/>
          <w:highlight w:val="none"/>
          <w:u w:val="single"/>
          <w:lang w:eastAsia="zh-CN"/>
        </w:rPr>
        <w:t xml:space="preserve">品目   </w:t>
      </w:r>
      <w:r>
        <w:rPr>
          <w:rFonts w:hint="eastAsia" w:ascii="宋体" w:hAnsi="宋体"/>
          <w:sz w:val="27"/>
          <w:szCs w:val="27"/>
          <w:highlight w:val="none"/>
          <w:lang w:eastAsia="zh-CN"/>
        </w:rPr>
        <w:t>的招标结果和招标文件（项目编号：_____-品目</w:t>
      </w:r>
      <w:r>
        <w:rPr>
          <w:rFonts w:hint="eastAsia" w:ascii="宋体" w:hAnsi="宋体"/>
          <w:sz w:val="27"/>
          <w:szCs w:val="27"/>
          <w:highlight w:val="none"/>
          <w:u w:val="single"/>
          <w:lang w:eastAsia="zh-CN"/>
        </w:rPr>
        <w:t xml:space="preserve">  </w:t>
      </w:r>
      <w:r>
        <w:rPr>
          <w:rFonts w:hint="eastAsia" w:ascii="宋体" w:hAnsi="宋体"/>
          <w:sz w:val="27"/>
          <w:szCs w:val="27"/>
          <w:highlight w:val="none"/>
          <w:lang w:eastAsia="zh-CN"/>
        </w:rPr>
        <w:t>）的要求，经双方协商一致，签订本合同。详细价格、技术说明及其他有关合同货物（服务）的特定信息由合同附件予以说明，所有附件及本项目的招投标文件、会议纪要、协议等均为本合同不可分割之一部分。</w:t>
      </w:r>
    </w:p>
    <w:p w14:paraId="424244A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第一条 合同货物（服务）</w:t>
      </w:r>
    </w:p>
    <w:p w14:paraId="0E212855">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乙方根据甲方要求提供以下货物（服务）：</w:t>
      </w:r>
    </w:p>
    <w:tbl>
      <w:tblPr>
        <w:tblStyle w:val="26"/>
        <w:tblW w:w="1034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300"/>
        <w:gridCol w:w="1316"/>
        <w:gridCol w:w="1107"/>
        <w:gridCol w:w="1380"/>
        <w:gridCol w:w="834"/>
        <w:gridCol w:w="1107"/>
        <w:gridCol w:w="1107"/>
        <w:gridCol w:w="1346"/>
      </w:tblGrid>
      <w:tr w14:paraId="7FA59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09C4448F">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序号</w:t>
            </w:r>
          </w:p>
        </w:tc>
        <w:tc>
          <w:tcPr>
            <w:tcW w:w="1300" w:type="dxa"/>
            <w:noWrap w:val="0"/>
            <w:vAlign w:val="center"/>
          </w:tcPr>
          <w:p w14:paraId="3B087503">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货物（服务）名称</w:t>
            </w:r>
          </w:p>
        </w:tc>
        <w:tc>
          <w:tcPr>
            <w:tcW w:w="1316" w:type="dxa"/>
            <w:noWrap w:val="0"/>
            <w:vAlign w:val="center"/>
          </w:tcPr>
          <w:p w14:paraId="5E3E4743">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规格型号</w:t>
            </w:r>
          </w:p>
        </w:tc>
        <w:tc>
          <w:tcPr>
            <w:tcW w:w="1107" w:type="dxa"/>
            <w:noWrap w:val="0"/>
            <w:vAlign w:val="center"/>
          </w:tcPr>
          <w:p w14:paraId="074C5044">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原产国</w:t>
            </w:r>
          </w:p>
        </w:tc>
        <w:tc>
          <w:tcPr>
            <w:tcW w:w="1380" w:type="dxa"/>
            <w:noWrap w:val="0"/>
            <w:vAlign w:val="center"/>
          </w:tcPr>
          <w:p w14:paraId="53E8E28E">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生产厂商</w:t>
            </w:r>
          </w:p>
        </w:tc>
        <w:tc>
          <w:tcPr>
            <w:tcW w:w="834" w:type="dxa"/>
            <w:noWrap w:val="0"/>
            <w:vAlign w:val="center"/>
          </w:tcPr>
          <w:p w14:paraId="59048D62">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单位</w:t>
            </w:r>
          </w:p>
        </w:tc>
        <w:tc>
          <w:tcPr>
            <w:tcW w:w="1107" w:type="dxa"/>
            <w:noWrap w:val="0"/>
            <w:vAlign w:val="center"/>
          </w:tcPr>
          <w:p w14:paraId="2CDB560B">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数量</w:t>
            </w:r>
          </w:p>
        </w:tc>
        <w:tc>
          <w:tcPr>
            <w:tcW w:w="1107" w:type="dxa"/>
            <w:noWrap w:val="0"/>
            <w:vAlign w:val="center"/>
          </w:tcPr>
          <w:p w14:paraId="221904AF">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单价</w:t>
            </w:r>
          </w:p>
        </w:tc>
        <w:tc>
          <w:tcPr>
            <w:tcW w:w="1346" w:type="dxa"/>
            <w:noWrap w:val="0"/>
            <w:vAlign w:val="center"/>
          </w:tcPr>
          <w:p w14:paraId="7FD6DD1E">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单项合计</w:t>
            </w:r>
          </w:p>
        </w:tc>
      </w:tr>
      <w:tr w14:paraId="2AD5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top"/>
          </w:tcPr>
          <w:p w14:paraId="1AE4EA54">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00" w:type="dxa"/>
            <w:noWrap w:val="0"/>
            <w:vAlign w:val="top"/>
          </w:tcPr>
          <w:p w14:paraId="2BC84B28">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16" w:type="dxa"/>
            <w:noWrap w:val="0"/>
            <w:vAlign w:val="top"/>
          </w:tcPr>
          <w:p w14:paraId="5D7187B9">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1FBCD224">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80" w:type="dxa"/>
            <w:noWrap w:val="0"/>
            <w:vAlign w:val="top"/>
          </w:tcPr>
          <w:p w14:paraId="31412B5C">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834" w:type="dxa"/>
            <w:noWrap w:val="0"/>
            <w:vAlign w:val="top"/>
          </w:tcPr>
          <w:p w14:paraId="0D751E2D">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3BCB8E15">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171FABA7">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46" w:type="dxa"/>
            <w:noWrap w:val="0"/>
            <w:vAlign w:val="top"/>
          </w:tcPr>
          <w:p w14:paraId="3744B310">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r>
      <w:tr w14:paraId="2566A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top"/>
          </w:tcPr>
          <w:p w14:paraId="3514FE2F">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00" w:type="dxa"/>
            <w:noWrap w:val="0"/>
            <w:vAlign w:val="top"/>
          </w:tcPr>
          <w:p w14:paraId="40C0C3E2">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16" w:type="dxa"/>
            <w:noWrap w:val="0"/>
            <w:vAlign w:val="top"/>
          </w:tcPr>
          <w:p w14:paraId="158304E4">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6D33A623">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80" w:type="dxa"/>
            <w:noWrap w:val="0"/>
            <w:vAlign w:val="top"/>
          </w:tcPr>
          <w:p w14:paraId="448CC170">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834" w:type="dxa"/>
            <w:noWrap w:val="0"/>
            <w:vAlign w:val="top"/>
          </w:tcPr>
          <w:p w14:paraId="1B1E5934">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2AFE6B64">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3BB7BA2E">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46" w:type="dxa"/>
            <w:noWrap w:val="0"/>
            <w:vAlign w:val="top"/>
          </w:tcPr>
          <w:p w14:paraId="375D0669">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r>
    </w:tbl>
    <w:p w14:paraId="476AA48A">
      <w:pPr>
        <w:adjustRightInd w:val="0"/>
        <w:snapToGrid w:val="0"/>
        <w:spacing w:line="312" w:lineRule="auto"/>
        <w:ind w:firstLine="562" w:firstLineChars="200"/>
        <w:rPr>
          <w:rFonts w:hint="eastAsia" w:ascii="宋体" w:hAnsi="宋体" w:cs="宋体"/>
          <w:b/>
          <w:bCs/>
          <w:sz w:val="28"/>
          <w:szCs w:val="28"/>
          <w:highlight w:val="none"/>
          <w:lang w:eastAsia="zh-CN"/>
        </w:rPr>
      </w:pPr>
    </w:p>
    <w:p w14:paraId="23D9283C">
      <w:pPr>
        <w:adjustRightInd w:val="0"/>
        <w:snapToGrid w:val="0"/>
        <w:spacing w:line="312" w:lineRule="auto"/>
        <w:ind w:firstLine="562" w:firstLineChars="200"/>
        <w:rPr>
          <w:rFonts w:hint="eastAsia" w:ascii="宋体" w:hAnsi="宋体" w:cs="宋体"/>
          <w:b/>
          <w:bCs/>
          <w:sz w:val="28"/>
          <w:szCs w:val="28"/>
          <w:highlight w:val="none"/>
          <w:lang w:eastAsia="zh-CN"/>
        </w:rPr>
      </w:pPr>
      <w:r>
        <w:rPr>
          <w:rFonts w:hint="eastAsia" w:ascii="宋体" w:hAnsi="宋体" w:cs="宋体"/>
          <w:b/>
          <w:bCs/>
          <w:sz w:val="28"/>
          <w:szCs w:val="28"/>
          <w:highlight w:val="none"/>
          <w:lang w:eastAsia="zh-CN"/>
        </w:rPr>
        <w:t>乙方承诺到货时间</w:t>
      </w:r>
      <w:r>
        <w:rPr>
          <w:rFonts w:hint="eastAsia" w:ascii="宋体" w:hAnsi="宋体" w:cs="宋体"/>
          <w:b/>
          <w:bCs/>
          <w:sz w:val="28"/>
          <w:szCs w:val="28"/>
          <w:highlight w:val="none"/>
          <w:u w:val="single"/>
          <w:lang w:eastAsia="zh-CN"/>
        </w:rPr>
        <w:t xml:space="preserve">      </w:t>
      </w:r>
      <w:r>
        <w:rPr>
          <w:rFonts w:hint="eastAsia" w:ascii="宋体" w:hAnsi="宋体" w:cs="宋体"/>
          <w:b/>
          <w:bCs/>
          <w:sz w:val="28"/>
          <w:szCs w:val="28"/>
          <w:highlight w:val="none"/>
          <w:lang w:eastAsia="zh-CN"/>
        </w:rPr>
        <w:t xml:space="preserve"> 天。</w:t>
      </w:r>
    </w:p>
    <w:p w14:paraId="743F5697">
      <w:pPr>
        <w:adjustRightInd w:val="0"/>
        <w:snapToGrid w:val="0"/>
        <w:spacing w:line="312" w:lineRule="auto"/>
        <w:ind w:firstLine="562" w:firstLineChars="200"/>
        <w:rPr>
          <w:rFonts w:ascii="宋体" w:hAnsi="宋体" w:cs="宋体"/>
          <w:b/>
          <w:bCs/>
          <w:sz w:val="28"/>
          <w:szCs w:val="28"/>
          <w:highlight w:val="none"/>
          <w:lang w:eastAsia="zh-CN"/>
        </w:rPr>
      </w:pPr>
      <w:r>
        <w:rPr>
          <w:rFonts w:hint="eastAsia" w:ascii="宋体" w:hAnsi="宋体" w:cs="宋体"/>
          <w:b/>
          <w:bCs/>
          <w:sz w:val="28"/>
          <w:szCs w:val="28"/>
          <w:highlight w:val="none"/>
          <w:lang w:eastAsia="zh-CN"/>
        </w:rPr>
        <w:t xml:space="preserve">第二条 </w:t>
      </w:r>
      <w:r>
        <w:rPr>
          <w:rFonts w:hint="eastAsia" w:cs="宋体"/>
          <w:b/>
          <w:bCs/>
          <w:sz w:val="28"/>
          <w:szCs w:val="28"/>
          <w:highlight w:val="none"/>
          <w:lang w:eastAsia="zh-CN"/>
        </w:rPr>
        <w:t>合作期限及</w:t>
      </w:r>
      <w:r>
        <w:rPr>
          <w:rFonts w:hint="eastAsia" w:ascii="宋体" w:hAnsi="宋体" w:cs="宋体"/>
          <w:b/>
          <w:bCs/>
          <w:sz w:val="28"/>
          <w:szCs w:val="28"/>
          <w:highlight w:val="none"/>
          <w:lang w:eastAsia="zh-CN"/>
        </w:rPr>
        <w:t>合同价格</w:t>
      </w:r>
    </w:p>
    <w:p w14:paraId="0150CB6E">
      <w:pPr>
        <w:adjustRightInd w:val="0"/>
        <w:snapToGrid w:val="0"/>
        <w:spacing w:line="312" w:lineRule="auto"/>
        <w:ind w:firstLine="560" w:firstLineChars="200"/>
        <w:rPr>
          <w:rFonts w:ascii="宋体" w:hAnsi="宋体" w:cs="宋体"/>
          <w:sz w:val="28"/>
          <w:szCs w:val="28"/>
          <w:highlight w:val="none"/>
          <w:lang w:eastAsia="zh-CN"/>
        </w:rPr>
      </w:pPr>
      <w:r>
        <w:rPr>
          <w:rFonts w:hint="eastAsia" w:cs="宋体"/>
          <w:sz w:val="28"/>
          <w:szCs w:val="28"/>
          <w:highlight w:val="none"/>
          <w:lang w:eastAsia="zh-CN"/>
        </w:rPr>
        <w:t>1.合作期限为壹年。</w:t>
      </w:r>
    </w:p>
    <w:p w14:paraId="7DAD0069">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2.该合同价格是包括货物（服务）设计、制造、包装、仓储、运输、安装及验收合格之前及保修期内备品备件发生的所有含税费用。（</w:t>
      </w:r>
      <w:r>
        <w:rPr>
          <w:rFonts w:hint="eastAsia" w:ascii="宋体" w:hAnsi="宋体"/>
          <w:b/>
          <w:sz w:val="27"/>
          <w:szCs w:val="27"/>
          <w:highlight w:val="none"/>
          <w:lang w:eastAsia="zh-CN"/>
        </w:rPr>
        <w:t>供货价在合同签订后不能超过本次投标价</w:t>
      </w:r>
      <w:r>
        <w:rPr>
          <w:rFonts w:hint="eastAsia" w:ascii="宋体" w:hAnsi="宋体"/>
          <w:sz w:val="27"/>
          <w:szCs w:val="27"/>
          <w:highlight w:val="none"/>
          <w:lang w:eastAsia="zh-CN"/>
        </w:rPr>
        <w:t>）。</w:t>
      </w:r>
    </w:p>
    <w:p w14:paraId="5CDBA528">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第三条 专利权</w:t>
      </w:r>
    </w:p>
    <w:p w14:paraId="5D1C18D0">
      <w:pPr>
        <w:adjustRightInd w:val="0"/>
        <w:snapToGrid w:val="0"/>
        <w:spacing w:line="312" w:lineRule="auto"/>
        <w:ind w:firstLine="540" w:firstLineChars="200"/>
        <w:rPr>
          <w:rFonts w:ascii="宋体" w:hAnsi="宋体"/>
          <w:sz w:val="27"/>
          <w:szCs w:val="27"/>
          <w:highlight w:val="none"/>
          <w:lang w:eastAsia="zh-CN"/>
        </w:rPr>
      </w:pPr>
      <w:r>
        <w:rPr>
          <w:rFonts w:ascii="宋体" w:hAnsi="宋体"/>
          <w:sz w:val="27"/>
          <w:szCs w:val="27"/>
          <w:highlight w:val="none"/>
          <w:lang w:eastAsia="zh-CN"/>
        </w:rPr>
        <w:t>所有产品的知识产权问题，由</w:t>
      </w:r>
      <w:r>
        <w:rPr>
          <w:rFonts w:hint="eastAsia" w:ascii="宋体" w:hAnsi="宋体"/>
          <w:sz w:val="27"/>
          <w:szCs w:val="27"/>
          <w:highlight w:val="none"/>
          <w:lang w:eastAsia="zh-CN"/>
        </w:rPr>
        <w:t>乙方</w:t>
      </w:r>
      <w:r>
        <w:rPr>
          <w:rFonts w:ascii="宋体" w:hAnsi="宋体"/>
          <w:sz w:val="27"/>
          <w:szCs w:val="27"/>
          <w:highlight w:val="none"/>
          <w:lang w:eastAsia="zh-CN"/>
        </w:rPr>
        <w:t>自行负责。</w:t>
      </w:r>
      <w:r>
        <w:rPr>
          <w:rFonts w:hint="eastAsia" w:ascii="宋体" w:hAnsi="宋体"/>
          <w:sz w:val="27"/>
          <w:szCs w:val="27"/>
          <w:highlight w:val="none"/>
          <w:lang w:eastAsia="zh-CN"/>
        </w:rPr>
        <w:t>乙方应保护甲方在使用该货物（服务）或其任何一部分时不受第三方提出侵犯专利权、商标权、著作权或其它知识产权起诉的指控。如果任何第三方提出侵权指控，乙方须与第三方交涉并承担可能发生的一切法律责任和费用。</w:t>
      </w:r>
    </w:p>
    <w:p w14:paraId="03CB2943">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第四条 包装和装运标志</w:t>
      </w:r>
    </w:p>
    <w:p w14:paraId="77E5B00D">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除合同另有规定外，乙方提供的全部货物（服务），均应采用国家或专业标准保护措施进行包装，使包装应适应于海运、或空运、或陆上长距离运输，并有良好的防潮、防震、防锈和防暴装卸等保护措施，确保货物（服务）安全无损运抵现场。由于包装不善所引起的货物（服务）锈蚀、损坏和损失造成的后果均由乙方承担。包装物由乙方自行处理，甲方接受货物后包装物由乙方负责处理。</w:t>
      </w:r>
    </w:p>
    <w:p w14:paraId="25569076">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2.每件包装箱内应附一份详细装箱单和质量合格证。</w:t>
      </w:r>
    </w:p>
    <w:p w14:paraId="49874C33">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3.除合同另有规定外，装运标志均应采用国家或专业标准进行标志。由于标志不妥所造成货物（服务）损坏和损失的后果均由乙方承担。</w:t>
      </w:r>
    </w:p>
    <w:p w14:paraId="7E0845D3">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第五条 质量</w:t>
      </w:r>
    </w:p>
    <w:p w14:paraId="680E847E">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本合同产品验收，将以国家标准及甲方的技术参数及相关检验报告、质检书验收，如发现所供材料由于乙方原因（包括运输、装卸）有任何损坏、缺陷短少或不符合规定的质量标准和规范的作退货处理，所造成的一切后果及损失均由乙方承担，第一次发现质量问题或供货问题（货物供应达不到要求）甲方将给予警告且乙方须作出</w:t>
      </w:r>
      <w:r>
        <w:rPr>
          <w:rFonts w:ascii="宋体" w:hAnsi="宋体"/>
          <w:sz w:val="27"/>
          <w:szCs w:val="27"/>
          <w:highlight w:val="none"/>
          <w:lang w:eastAsia="zh-CN"/>
        </w:rPr>
        <w:t>相应</w:t>
      </w:r>
      <w:r>
        <w:rPr>
          <w:rFonts w:hint="eastAsia" w:ascii="宋体" w:hAnsi="宋体"/>
          <w:sz w:val="27"/>
          <w:szCs w:val="27"/>
          <w:highlight w:val="none"/>
          <w:lang w:eastAsia="zh-CN"/>
        </w:rPr>
        <w:t>赔偿，赔偿金额为问题货物金额的50%，且乙方必须更换符合质量要求的新产品，若第二次发现质量或供货问题（货物供应达不到要求）甲方有权单方解除本合同，合同以书面解除通知书到达乙方时立即解除，同时没收履约保证金。</w:t>
      </w:r>
    </w:p>
    <w:p w14:paraId="426A489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1.乙方须提供全新的、符合国家有关质量标准和规范、环保要求的货物（服务），其质量、规格及技术特征符合合同附件的要求。</w:t>
      </w:r>
    </w:p>
    <w:p w14:paraId="2722EDF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2.货物（服务）制造质量出现问题，乙方应负责三包（包修、包换、包退），费用由乙方负责。</w:t>
      </w:r>
    </w:p>
    <w:p w14:paraId="4BABDF4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3.货到现场后由于甲方保管不当造成的质量问题，乙方亦应负责修理，但费用由甲方负担。</w:t>
      </w:r>
    </w:p>
    <w:p w14:paraId="18C58A8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第六条 交货及验收</w:t>
      </w:r>
    </w:p>
    <w:p w14:paraId="5DB9C07B">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1.在合同签订后，乙方在接到甲方电话或传真后必须在投标文件承诺时限内送到甲方指定地点，且送到甲方指定地点（含卸货）的时间不得超过</w:t>
      </w:r>
      <w:r>
        <w:rPr>
          <w:rFonts w:hint="eastAsia" w:ascii="宋体" w:hAnsi="宋体"/>
          <w:sz w:val="27"/>
          <w:szCs w:val="27"/>
          <w:highlight w:val="none"/>
          <w:u w:val="single"/>
          <w:lang w:val="en-US" w:eastAsia="zh-CN"/>
        </w:rPr>
        <w:t xml:space="preserve">      （以乙方在投标文件中承诺的为准）</w:t>
      </w:r>
      <w:r>
        <w:rPr>
          <w:rFonts w:hint="eastAsia" w:ascii="宋体" w:hAnsi="宋体"/>
          <w:sz w:val="27"/>
          <w:szCs w:val="27"/>
          <w:highlight w:val="none"/>
          <w:lang w:eastAsia="zh-CN"/>
        </w:rPr>
        <w:t>日历天。若出现产品质量问题，在接到甲方电话后24小时内必须赶到现场解决问题。</w:t>
      </w:r>
    </w:p>
    <w:p w14:paraId="4CB50928">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货物（服务）的到货由甲方与乙方一起进行到货验收及由乙方免费完成货物（服务）和系统的安装调试工作，然后由双方共同进行质量验收，如质量验收合格，双方签署质量验收表。验收包括：型号、规格、数量、外观质量及货物（服务）包装完整无损。</w:t>
      </w:r>
    </w:p>
    <w:p w14:paraId="569E48AC">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3.国内产品或合资厂的产品必须具备出厂合格证、原厂保修卡及乙方承诺提供的其他资料。</w:t>
      </w:r>
    </w:p>
    <w:p w14:paraId="19232854">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4.乙方应将所提供货物（服务）的装箱清单、用户手册、原厂保修卡、随机资料及配件、随机工具等交付给甲方；乙方不能完整交付货物（服务）及本款规定的单证和工具的，视为未按合同约定付货，乙方必须负责补齐，因此导致逾期交付的，由乙方承担相关的违约责任。</w:t>
      </w:r>
    </w:p>
    <w:p w14:paraId="06BA2CD5">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5.货物（服务）在验收合格前毁损、灭失的法律风险由乙方承担。</w:t>
      </w:r>
    </w:p>
    <w:p w14:paraId="1752A2C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6.如果由于以下原因造成供货延误，经甲方代表确认后，乙方有理由延期完成所有工作或部分工作，甲方应同乙方协商决定延长供货及运输装卸时间。</w:t>
      </w:r>
    </w:p>
    <w:p w14:paraId="31421C85">
      <w:pPr>
        <w:pStyle w:val="9"/>
        <w:adjustRightInd w:val="0"/>
        <w:snapToGrid w:val="0"/>
        <w:spacing w:line="312" w:lineRule="auto"/>
        <w:ind w:firstLine="540" w:firstLineChars="200"/>
        <w:rPr>
          <w:sz w:val="27"/>
          <w:szCs w:val="27"/>
          <w:highlight w:val="none"/>
          <w:lang w:eastAsia="zh-CN"/>
        </w:rPr>
      </w:pPr>
      <w:r>
        <w:rPr>
          <w:rFonts w:hint="eastAsia"/>
          <w:sz w:val="27"/>
          <w:szCs w:val="27"/>
          <w:highlight w:val="none"/>
          <w:lang w:eastAsia="zh-CN"/>
        </w:rPr>
        <w:t>①额外的或附加的工作量；</w:t>
      </w:r>
    </w:p>
    <w:p w14:paraId="4188885A">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②由甲方原因造成的延误、障碍、停工；</w:t>
      </w:r>
    </w:p>
    <w:p w14:paraId="7A47587E">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③不可抗力；</w:t>
      </w:r>
    </w:p>
    <w:p w14:paraId="19EA1289">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④可能会出现的，不属乙方的过失或违约造成的。</w:t>
      </w:r>
    </w:p>
    <w:p w14:paraId="40185BE5">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7.非因甲方原因，乙方不能按约定时间完成供货及卸货的，应承担违约责任。违约金按合同约定供货、卸货时间执行，每延误一天，按逾期交货部分货款总额的5‰支付违约金。</w:t>
      </w:r>
      <w:r>
        <w:rPr>
          <w:rFonts w:hint="eastAsia" w:ascii="宋体" w:hAnsi="宋体"/>
          <w:sz w:val="27"/>
          <w:szCs w:val="27"/>
          <w:highlight w:val="none"/>
          <w:lang w:val="en-US" w:eastAsia="zh-CN"/>
        </w:rPr>
        <w:t>延误</w:t>
      </w:r>
      <w:r>
        <w:rPr>
          <w:rFonts w:hint="eastAsia" w:ascii="宋体" w:hAnsi="宋体"/>
          <w:sz w:val="27"/>
          <w:szCs w:val="27"/>
          <w:highlight w:val="none"/>
          <w:lang w:eastAsia="zh-CN"/>
        </w:rPr>
        <w:t>达10天以上时除上述赔偿外，</w:t>
      </w:r>
      <w:r>
        <w:rPr>
          <w:rFonts w:hint="eastAsia" w:ascii="宋体" w:hAnsi="宋体"/>
          <w:sz w:val="27"/>
          <w:szCs w:val="27"/>
          <w:highlight w:val="none"/>
          <w:lang w:val="en-US" w:eastAsia="zh-CN"/>
        </w:rPr>
        <w:t>甲方有权终止合同，乙方应向甲方支付单批次货物总价20%的违约金</w:t>
      </w:r>
      <w:r>
        <w:rPr>
          <w:rFonts w:hint="eastAsia" w:ascii="宋体" w:hAnsi="宋体"/>
          <w:sz w:val="27"/>
          <w:szCs w:val="27"/>
          <w:highlight w:val="none"/>
          <w:lang w:eastAsia="zh-CN"/>
        </w:rPr>
        <w:t>，另择供应商。违约金经双方通过书面、电话、传真、图片等形式确认后，乙方应在10天内将违约金转入甲方指定账户；乙方拒不缴纳的，甲方有权选择以下任一方式收取违约金：①从应付乙方的任意款项中直接抵扣；②从乙方缴纳的履约保证金中直接扣除；③向乙方发函追缴，必要时通过法律途径追偿。甲方从履约保证金扣除违约金后，乙方应在10天内补足履约保证金，逾期未补足的，视为乙方再次违约，甲方有权暂停乙方后续供货业务，直至履约保证金足额补足为止，由此产生的一切</w:t>
      </w:r>
      <w:r>
        <w:rPr>
          <w:rFonts w:hint="eastAsia" w:ascii="宋体" w:hAnsi="宋体"/>
          <w:sz w:val="27"/>
          <w:szCs w:val="27"/>
          <w:highlight w:val="none"/>
          <w:lang w:val="en-US" w:eastAsia="zh-CN"/>
        </w:rPr>
        <w:t>后果</w:t>
      </w:r>
      <w:r>
        <w:rPr>
          <w:rFonts w:hint="eastAsia" w:ascii="宋体" w:hAnsi="宋体"/>
          <w:sz w:val="27"/>
          <w:szCs w:val="27"/>
          <w:highlight w:val="none"/>
          <w:lang w:eastAsia="zh-CN"/>
        </w:rPr>
        <w:t>由乙方自行承担。（本条违约金支付，不免除乙方继续履约义务及合同约定其他责任；本条仅适用于乙方暂时逾期、尚有交付可能性的情形。）</w:t>
      </w:r>
    </w:p>
    <w:p w14:paraId="49889FB8">
      <w:pPr>
        <w:pStyle w:val="7"/>
        <w:autoSpaceDE/>
        <w:autoSpaceDN/>
        <w:adjustRightInd w:val="0"/>
        <w:snapToGrid w:val="0"/>
        <w:spacing w:line="312" w:lineRule="auto"/>
        <w:ind w:firstLine="520"/>
        <w:rPr>
          <w:rFonts w:hint="eastAsia" w:ascii="宋体" w:hAnsi="宋体" w:cs="宋体"/>
          <w:spacing w:val="-5"/>
          <w:kern w:val="2"/>
          <w:sz w:val="27"/>
          <w:szCs w:val="27"/>
          <w:highlight w:val="none"/>
        </w:rPr>
      </w:pPr>
      <w:r>
        <w:rPr>
          <w:rFonts w:hint="eastAsia" w:ascii="宋体" w:hAnsi="宋体" w:cs="宋体"/>
          <w:spacing w:val="-5"/>
          <w:sz w:val="27"/>
          <w:szCs w:val="27"/>
          <w:highlight w:val="none"/>
          <w:lang w:val="en-US"/>
        </w:rPr>
        <w:t>8.</w:t>
      </w:r>
      <w:r>
        <w:rPr>
          <w:rFonts w:hint="eastAsia" w:ascii="宋体" w:hAnsi="宋体" w:cs="宋体"/>
          <w:spacing w:val="-5"/>
          <w:kern w:val="2"/>
          <w:sz w:val="27"/>
          <w:szCs w:val="27"/>
          <w:highlight w:val="none"/>
        </w:rPr>
        <w:t>实际供货时间及运输装卸时间提前于合同约定的时间按</w:t>
      </w:r>
      <w:r>
        <w:rPr>
          <w:rFonts w:hint="eastAsia" w:ascii="宋体" w:hAnsi="宋体" w:cs="宋体"/>
          <w:spacing w:val="-5"/>
          <w:kern w:val="2"/>
          <w:sz w:val="27"/>
          <w:szCs w:val="27"/>
          <w:highlight w:val="none"/>
          <w:u w:val="single"/>
        </w:rPr>
        <w:t>提前不奖，</w:t>
      </w:r>
      <w:r>
        <w:rPr>
          <w:rFonts w:hint="eastAsia" w:ascii="宋体" w:hAnsi="宋体" w:cs="宋体"/>
          <w:spacing w:val="-5"/>
          <w:kern w:val="2"/>
          <w:sz w:val="27"/>
          <w:szCs w:val="27"/>
          <w:highlight w:val="none"/>
          <w:u w:val="single"/>
          <w:lang w:val="en-US" w:eastAsia="zh-CN"/>
        </w:rPr>
        <w:t>逾期</w:t>
      </w:r>
      <w:r>
        <w:rPr>
          <w:rFonts w:hint="eastAsia" w:ascii="宋体" w:hAnsi="宋体" w:cs="宋体"/>
          <w:spacing w:val="-5"/>
          <w:kern w:val="2"/>
          <w:sz w:val="27"/>
          <w:szCs w:val="27"/>
          <w:highlight w:val="none"/>
          <w:u w:val="single"/>
        </w:rPr>
        <w:t>则罚</w:t>
      </w:r>
      <w:r>
        <w:rPr>
          <w:rFonts w:hint="eastAsia" w:ascii="宋体" w:hAnsi="宋体" w:cs="宋体"/>
          <w:spacing w:val="-5"/>
          <w:kern w:val="2"/>
          <w:sz w:val="27"/>
          <w:szCs w:val="27"/>
          <w:highlight w:val="none"/>
        </w:rPr>
        <w:t>执行。</w:t>
      </w:r>
    </w:p>
    <w:p w14:paraId="652B06AC">
      <w:pPr>
        <w:pStyle w:val="7"/>
        <w:autoSpaceDE/>
        <w:autoSpaceDN/>
        <w:adjustRightInd w:val="0"/>
        <w:snapToGrid w:val="0"/>
        <w:spacing w:line="312" w:lineRule="auto"/>
        <w:ind w:firstLine="520" w:firstLineChars="200"/>
        <w:rPr>
          <w:rFonts w:hint="eastAsia"/>
          <w:highlight w:val="none"/>
          <w:lang w:val="en-US"/>
        </w:rPr>
      </w:pPr>
      <w:r>
        <w:rPr>
          <w:rFonts w:hint="eastAsia" w:ascii="宋体" w:hAnsi="宋体" w:cs="宋体"/>
          <w:spacing w:val="-5"/>
          <w:kern w:val="2"/>
          <w:sz w:val="27"/>
          <w:szCs w:val="27"/>
          <w:highlight w:val="none"/>
          <w:lang w:val="en-US"/>
        </w:rPr>
        <w:t>9.甲方有权根据乙方的价格因素、服务质量及配合情况自主分配业务，不负责向乙方解释。</w:t>
      </w:r>
    </w:p>
    <w:p w14:paraId="75789B5D">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第七条 付款方式</w:t>
      </w:r>
    </w:p>
    <w:p w14:paraId="2B69B257">
      <w:pPr>
        <w:widowControl/>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w:t>
      </w:r>
      <w:r>
        <w:rPr>
          <w:rFonts w:hint="eastAsia" w:ascii="宋体" w:hAnsi="宋体" w:cs="宋体"/>
          <w:sz w:val="26"/>
          <w:szCs w:val="26"/>
          <w:highlight w:val="none"/>
        </w:rPr>
        <w:t>货到验收合格</w:t>
      </w:r>
      <w:r>
        <w:rPr>
          <w:rFonts w:hint="eastAsia" w:ascii="宋体" w:hAnsi="宋体" w:cs="宋体"/>
          <w:sz w:val="26"/>
          <w:szCs w:val="26"/>
          <w:highlight w:val="none"/>
          <w:lang w:eastAsia="zh-CN"/>
        </w:rPr>
        <w:t>及安装调试完成通水</w:t>
      </w:r>
      <w:r>
        <w:rPr>
          <w:rFonts w:hint="eastAsia" w:ascii="宋体" w:hAnsi="宋体" w:cs="宋体"/>
          <w:sz w:val="26"/>
          <w:szCs w:val="26"/>
          <w:highlight w:val="none"/>
        </w:rPr>
        <w:t>后，开具增值税专用发票，每两个月为结算月，付至总货款（发票总额）的45%，下一个结算月付</w:t>
      </w:r>
      <w:r>
        <w:rPr>
          <w:rFonts w:hint="eastAsia" w:ascii="宋体" w:hAnsi="宋体" w:cs="宋体"/>
          <w:sz w:val="26"/>
          <w:szCs w:val="26"/>
          <w:highlight w:val="none"/>
          <w:lang w:val="en-US" w:eastAsia="zh-CN"/>
        </w:rPr>
        <w:t>至总</w:t>
      </w:r>
      <w:r>
        <w:rPr>
          <w:rFonts w:hint="eastAsia" w:ascii="宋体" w:hAnsi="宋体" w:cs="宋体"/>
          <w:sz w:val="26"/>
          <w:szCs w:val="26"/>
          <w:highlight w:val="none"/>
        </w:rPr>
        <w:t>货款的</w:t>
      </w:r>
      <w:r>
        <w:rPr>
          <w:rFonts w:hint="eastAsia" w:ascii="宋体" w:hAnsi="宋体" w:cs="宋体"/>
          <w:sz w:val="26"/>
          <w:szCs w:val="26"/>
          <w:highlight w:val="none"/>
          <w:lang w:val="en-US" w:eastAsia="zh-CN"/>
        </w:rPr>
        <w:t>95</w:t>
      </w:r>
      <w:r>
        <w:rPr>
          <w:rFonts w:hint="eastAsia" w:ascii="宋体" w:hAnsi="宋体" w:cs="宋体"/>
          <w:sz w:val="26"/>
          <w:szCs w:val="26"/>
          <w:highlight w:val="none"/>
        </w:rPr>
        <w:t>%，留5%的质保金，</w:t>
      </w:r>
      <w:r>
        <w:rPr>
          <w:rFonts w:hint="eastAsia" w:ascii="宋体" w:hAnsi="宋体" w:cs="仿宋"/>
          <w:sz w:val="26"/>
          <w:szCs w:val="26"/>
          <w:highlight w:val="none"/>
          <w:lang w:eastAsia="zh-CN"/>
        </w:rPr>
        <w:t>待质保期满无质量问题后支付（甲方可采取银行转账、银行承兑汇票、商业承兑汇票等支付方式）。</w:t>
      </w:r>
    </w:p>
    <w:p w14:paraId="239E74A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 xml:space="preserve">（2）履约保证金: </w:t>
      </w:r>
      <w:r>
        <w:rPr>
          <w:rFonts w:hint="eastAsia" w:ascii="宋体" w:hAnsi="宋体"/>
          <w:spacing w:val="-16"/>
          <w:sz w:val="27"/>
          <w:szCs w:val="27"/>
          <w:highlight w:val="none"/>
          <w:lang w:eastAsia="zh-CN"/>
        </w:rPr>
        <w:t>壹拾万元整(¥100000.00)。</w:t>
      </w:r>
      <w:r>
        <w:rPr>
          <w:rFonts w:hint="eastAsia" w:ascii="宋体" w:hAnsi="宋体"/>
          <w:sz w:val="27"/>
          <w:szCs w:val="27"/>
          <w:highlight w:val="none"/>
          <w:lang w:eastAsia="zh-CN"/>
        </w:rPr>
        <w:t>履约保证金以银行转账（电汇）、支票、汇票、本票等非现金形式提交，履约保证金由甲方收取，履约保证金在协议到期且乙方无违约行为、完成所有合同义务后，甲方于 15 个工作日内一次性无息退还；若协议期内乙方存在违约，甲方有权按违约程度扣除相应金额的履约保证金。</w:t>
      </w:r>
    </w:p>
    <w:p w14:paraId="5FEC9071">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第八条 售后服务</w:t>
      </w:r>
    </w:p>
    <w:p w14:paraId="12211E9B">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乙方应按投标文件承诺的方式为甲方提供免费培训服务，并指派专人负责与甲方联系售后服务事宜。主要培训内容为货物（服务）的基本结构、性能、主要部件的构造及处理，日常使用操作、保养与管理、常见故障的排除、紧急情况的处理等，如甲方未使用过同类型货物（服务），乙方还需就货物（服务）的功能对甲方进行相应的技术培训，培训地点主要在货物（服务）安装现场或由甲方自行安排。</w:t>
      </w:r>
    </w:p>
    <w:p w14:paraId="6B571B24">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2.质量保证期为：</w:t>
      </w:r>
      <w:r>
        <w:rPr>
          <w:rFonts w:hint="eastAsia" w:ascii="宋体" w:hAnsi="宋体"/>
          <w:sz w:val="27"/>
          <w:szCs w:val="27"/>
          <w:highlight w:val="none"/>
          <w:u w:val="single"/>
          <w:lang w:eastAsia="zh-CN"/>
        </w:rPr>
        <w:t xml:space="preserve">       年</w:t>
      </w:r>
      <w:r>
        <w:rPr>
          <w:rFonts w:hint="eastAsia" w:ascii="宋体" w:hAnsi="宋体"/>
          <w:sz w:val="27"/>
          <w:szCs w:val="27"/>
          <w:highlight w:val="none"/>
          <w:lang w:eastAsia="zh-CN"/>
        </w:rPr>
        <w:t>乙方在投标文件承诺的质保期，质保期自甲方在货物（服务）质量验收合格单上签字之日起计算，保修费用计入总价。</w:t>
      </w:r>
    </w:p>
    <w:p w14:paraId="07937AB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3.质量保证期内，乙方负责对其提供的货物（服务）整机进行维修和系统维护，不再收取任何费用，但不可抗力（如火灾、雷击等）造成的故障除外。</w:t>
      </w:r>
    </w:p>
    <w:p w14:paraId="328C14AD">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4.若货物（服务）故障在投标文件承诺时限内检修后仍无法排除，乙方应在 48 小时内免费提供不低于故障货物（服务）规格型号档次的备用货物（服务）供甲方使用，直至故障货物（服务）修复。</w:t>
      </w:r>
    </w:p>
    <w:p w14:paraId="5CAF82B6">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5.所有货物（服务）保修服务方式均为乙方上门保修，即由乙方派员到货物（服务）使用现场维修，由此产生的一切费用均由乙方承担。</w:t>
      </w:r>
    </w:p>
    <w:p w14:paraId="15B79841">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6.乙方须每隔半年上门对甲方进行回访，（需由用户盖章确认）。</w:t>
      </w:r>
    </w:p>
    <w:p w14:paraId="78086B0B">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7.保修期后的货物（服务）维护由双方协商再定。</w:t>
      </w:r>
    </w:p>
    <w:p w14:paraId="6BCD374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第九条 违约责任</w:t>
      </w:r>
    </w:p>
    <w:p w14:paraId="62D67EDA">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1.乙方完全不能交付货物（服务），致使合同目的无法实现的，乙方向甲方支付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30%的违约金。</w:t>
      </w:r>
    </w:p>
    <w:p w14:paraId="7D3D563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2.乙方逾期交付货物（服务），每逾期1天，乙方向甲方偿付逾期交货部分货款总额5‰的违约金；逾期交付超过10天，甲方有权终止合同，乙方应向甲方支付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20%的违约金。</w:t>
      </w:r>
    </w:p>
    <w:p w14:paraId="2F92E951">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3.乙方所交的货物（服务）品种、型号、规格不符合合同规定的，甲方有权拒收设备且乙方应向甲方支付货款总额的20%的违约金。</w:t>
      </w:r>
    </w:p>
    <w:p w14:paraId="788A84E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4.如经乙方两次维修，货物（服务）仍不能达到合同约定质量标准，甲方有权退货，乙方退回全部货款</w:t>
      </w:r>
      <w:r>
        <w:rPr>
          <w:rFonts w:hint="eastAsia" w:ascii="宋体" w:hAnsi="宋体"/>
          <w:sz w:val="27"/>
          <w:szCs w:val="27"/>
          <w:highlight w:val="none"/>
          <w:lang w:val="en-US" w:eastAsia="zh-CN"/>
        </w:rPr>
        <w:t>且</w:t>
      </w:r>
      <w:r>
        <w:rPr>
          <w:rFonts w:hint="eastAsia" w:ascii="宋体" w:hAnsi="宋体"/>
          <w:sz w:val="27"/>
          <w:szCs w:val="27"/>
          <w:highlight w:val="none"/>
          <w:lang w:eastAsia="zh-CN"/>
        </w:rPr>
        <w:t>乙方应向甲方支付货款总额20%的违约金，同时，乙方还须赔偿甲方因此遭受的损失。</w:t>
      </w:r>
    </w:p>
    <w:p w14:paraId="3B5651A5">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5.乙方所供货物（服务）必须权属清楚，不得侵害他人的知识产权，否则构成对甲方违约，乙方应向甲方支付货款总额20%的违约金，并承担甲方为主张自身权益所花费的必要鉴定费、律师费、诉讼费、保全费、保全保险费、差旅费、评估费、拍卖费等相关费用。除执行本合同约定的其他违约条款外，甲方还有权拒绝支付对应货款。</w:t>
      </w:r>
    </w:p>
    <w:p w14:paraId="087D49AD">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违约金收取方式：违约金经双方确认后，乙方须在10天内缴至甲方指定账户；乙方逾期不缴纳，甲方可任选以下方式执行：①从应付乙方款项中抵扣；②从履约保证金中扣减；③依法提起诉讼/仲裁追偿。甲方从履约保证金扣除违约金后，乙方应在10天内补足履约保证金，逾期未补足的，视为乙方再次违约，甲方有权暂停乙方后续供货业务，直至履约保证金足额补足为止，由此产生的一切</w:t>
      </w:r>
      <w:r>
        <w:rPr>
          <w:rFonts w:hint="eastAsia" w:ascii="宋体" w:hAnsi="宋体"/>
          <w:sz w:val="27"/>
          <w:szCs w:val="27"/>
          <w:highlight w:val="none"/>
          <w:lang w:val="en-US" w:eastAsia="zh-CN"/>
        </w:rPr>
        <w:t>后果</w:t>
      </w:r>
      <w:r>
        <w:rPr>
          <w:rFonts w:hint="eastAsia" w:ascii="宋体" w:hAnsi="宋体"/>
          <w:sz w:val="27"/>
          <w:szCs w:val="27"/>
          <w:highlight w:val="none"/>
          <w:lang w:eastAsia="zh-CN"/>
        </w:rPr>
        <w:t>由乙方自行承担。</w:t>
      </w:r>
    </w:p>
    <w:p w14:paraId="11DEC9C2">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第十条 争议及仲裁</w:t>
      </w:r>
    </w:p>
    <w:p w14:paraId="0FC2A1E5">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1.因货物（服务）的质量问题发生争议，由质量监督部门或其指定的质量鉴定单位进行质量鉴定。货物（服务）符合标准的，鉴定费由甲方承担；货物（服务）不符合质量标准的，鉴定费由乙方承担。</w:t>
      </w:r>
    </w:p>
    <w:p w14:paraId="5B4BC9E8">
      <w:pPr>
        <w:adjustRightInd w:val="0"/>
        <w:snapToGrid w:val="0"/>
        <w:spacing w:line="312" w:lineRule="auto"/>
        <w:ind w:firstLine="540" w:firstLineChars="200"/>
        <w:rPr>
          <w:highlight w:val="none"/>
          <w:lang w:eastAsia="zh-CN"/>
        </w:rPr>
      </w:pPr>
      <w:r>
        <w:rPr>
          <w:rFonts w:hint="eastAsia" w:ascii="宋体" w:hAnsi="宋体"/>
          <w:sz w:val="27"/>
          <w:szCs w:val="27"/>
          <w:highlight w:val="none"/>
          <w:lang w:eastAsia="zh-CN"/>
        </w:rPr>
        <w:t>2.因乙方违约致使合同双方产生纠纷的，乙方应当按照本合同约定向甲方支付违约金，并承担甲方为主张自身权益所花费的必要鉴定费、律师费、诉讼费、保全费、保全保险费、差旅费、评估费、拍卖费等相关费用。除执行本合同约定的其他违约条款外，甲方还有权拒绝支付对应货款。</w:t>
      </w:r>
    </w:p>
    <w:p w14:paraId="4AD244AB">
      <w:pPr>
        <w:adjustRightInd w:val="0"/>
        <w:snapToGrid w:val="0"/>
        <w:spacing w:line="312" w:lineRule="auto"/>
        <w:ind w:firstLine="540" w:firstLineChars="200"/>
        <w:rPr>
          <w:highlight w:val="none"/>
          <w:lang w:eastAsia="zh-CN"/>
        </w:rPr>
      </w:pPr>
      <w:r>
        <w:rPr>
          <w:rFonts w:hint="eastAsia" w:ascii="宋体" w:hAnsi="宋体"/>
          <w:sz w:val="27"/>
          <w:szCs w:val="27"/>
          <w:highlight w:val="none"/>
          <w:lang w:eastAsia="zh-CN"/>
        </w:rPr>
        <w:t>3.因本合同引起的争议，甲、乙双方应首先通过友好协商解决，如果协商或调解不能解决争议，任何一方应向赣州市章贡区人民法院提起诉讼解决。</w:t>
      </w:r>
    </w:p>
    <w:p w14:paraId="6561DCC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第十一条 违约终止合同</w:t>
      </w:r>
    </w:p>
    <w:p w14:paraId="6EBA978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乙方有以下违约的情况下，甲方可向乙方发出书面通知，终止部分或全部全同，并要求乙方承担违约责任：</w:t>
      </w:r>
    </w:p>
    <w:p w14:paraId="30181BE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1</w:t>
      </w:r>
      <w:r>
        <w:rPr>
          <w:rFonts w:hint="eastAsia" w:ascii="宋体" w:hAnsi="宋体" w:cs="宋体"/>
          <w:sz w:val="27"/>
          <w:szCs w:val="27"/>
          <w:highlight w:val="none"/>
          <w:lang w:val="en-US" w:eastAsia="zh-CN"/>
        </w:rPr>
        <w:t>.</w:t>
      </w:r>
      <w:r>
        <w:rPr>
          <w:rFonts w:hint="eastAsia" w:ascii="宋体" w:hAnsi="宋体" w:cs="宋体"/>
          <w:sz w:val="27"/>
          <w:szCs w:val="27"/>
          <w:highlight w:val="none"/>
          <w:lang w:eastAsia="zh-CN"/>
        </w:rPr>
        <w:t>乙方未能在合同规定的期限或甲方同意延长的期限内提供全部或部分货物；</w:t>
      </w:r>
    </w:p>
    <w:p w14:paraId="333B76B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2</w:t>
      </w:r>
      <w:r>
        <w:rPr>
          <w:rFonts w:hint="eastAsia" w:ascii="宋体" w:hAnsi="宋体" w:cs="宋体"/>
          <w:sz w:val="27"/>
          <w:szCs w:val="27"/>
          <w:highlight w:val="none"/>
          <w:lang w:val="en-US" w:eastAsia="zh-CN"/>
        </w:rPr>
        <w:t>.</w:t>
      </w:r>
      <w:r>
        <w:rPr>
          <w:rFonts w:hint="eastAsia" w:ascii="宋体" w:hAnsi="宋体" w:cs="宋体"/>
          <w:sz w:val="27"/>
          <w:szCs w:val="27"/>
          <w:highlight w:val="none"/>
          <w:lang w:eastAsia="zh-CN"/>
        </w:rPr>
        <w:t>如果乙方未能履行合同规定的相关义务，乙方在收到甲方发出的违约通知后30天内，或经甲方书面认可延长的时间内未能纠正其过错。</w:t>
      </w:r>
      <w:r>
        <w:rPr>
          <w:rFonts w:hint="eastAsia" w:ascii="宋体" w:hAnsi="宋体" w:cs="宋体"/>
          <w:sz w:val="27"/>
          <w:szCs w:val="27"/>
          <w:highlight w:val="none"/>
          <w:lang w:val="zh-CN" w:eastAsia="zh-CN"/>
        </w:rPr>
        <w:t>甲方可向乙方发出书面通知，终止部分或全部合同。在这种情况下，并不影响甲方向乙方提出的索赔。</w:t>
      </w:r>
    </w:p>
    <w:p w14:paraId="365819A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3</w:t>
      </w:r>
      <w:r>
        <w:rPr>
          <w:rFonts w:hint="eastAsia" w:ascii="宋体" w:hAnsi="宋体" w:cs="宋体"/>
          <w:sz w:val="27"/>
          <w:szCs w:val="27"/>
          <w:highlight w:val="none"/>
          <w:lang w:val="en-US" w:eastAsia="zh-CN"/>
        </w:rPr>
        <w:t>.</w:t>
      </w:r>
      <w:r>
        <w:rPr>
          <w:rFonts w:hint="eastAsia" w:ascii="宋体" w:hAnsi="宋体" w:cs="宋体"/>
          <w:sz w:val="27"/>
          <w:szCs w:val="27"/>
          <w:highlight w:val="none"/>
          <w:lang w:eastAsia="zh-CN"/>
        </w:rPr>
        <w:t>甲方在根据上述情况终止全部或部分合同，可以依其认为适当的条件和方法购买与乙方未交货物相同或类似的货物，乙方应对甲方购买该类似货物所超出的费用负责。如果合同有未终止的部分，乙方仍应履行。</w:t>
      </w:r>
    </w:p>
    <w:p w14:paraId="42D7817D">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第十二条 破产终止合同</w:t>
      </w:r>
    </w:p>
    <w:p w14:paraId="7F2D669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如果乙方破产或无清偿能力时，甲方可在任何时候以书面通知乙方终止合同。该终止合同将不损害或影响甲方已经采取或将要采取的补救措施的权利。</w:t>
      </w:r>
    </w:p>
    <w:p w14:paraId="0C0305B5">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第十三条  转让和分包</w:t>
      </w:r>
    </w:p>
    <w:p w14:paraId="0DA19E0E">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1.本合同范围的货物，应由乙方直接供应，不得转让他人供应。</w:t>
      </w:r>
    </w:p>
    <w:p w14:paraId="5B06082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2.如有转让和分包行为，甲方有权解除合同，没收履约保证金并追究乙方的违约责任。</w:t>
      </w:r>
    </w:p>
    <w:p w14:paraId="55A20AD8">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第十四条 合同修改</w:t>
      </w:r>
    </w:p>
    <w:p w14:paraId="6251A7F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欲对合同条款进行任何改动，均须由甲乙双方签署书面的合同修改书。</w:t>
      </w:r>
    </w:p>
    <w:p w14:paraId="227B0288">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第十五条  通知</w:t>
      </w:r>
    </w:p>
    <w:p w14:paraId="70E463DB">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本合同任何一方给另一方的通知，都应以书面形式发送，而另一方应以书面形式确认并发送到对方明确的地址。</w:t>
      </w:r>
    </w:p>
    <w:p w14:paraId="61419F61">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第十六条 其他</w:t>
      </w:r>
    </w:p>
    <w:p w14:paraId="3F0F1C9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1.货物（服务）毁损、灭失的风险，在货物（服务）交付之前由乙方承担，交付之后由甲方承担，但是法律另有规定或者当事人另有约定的除外。</w:t>
      </w:r>
    </w:p>
    <w:p w14:paraId="6A42D5E5">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2.本合同正本陆份，具有同等法律效力，甲、乙双方各执</w:t>
      </w:r>
      <w:r>
        <w:rPr>
          <w:rFonts w:hint="eastAsia" w:ascii="宋体" w:hAnsi="宋体"/>
          <w:sz w:val="27"/>
          <w:szCs w:val="27"/>
          <w:highlight w:val="none"/>
          <w:u w:val="single"/>
          <w:lang w:eastAsia="zh-CN"/>
        </w:rPr>
        <w:t xml:space="preserve">    </w:t>
      </w:r>
      <w:r>
        <w:rPr>
          <w:rFonts w:hint="eastAsia" w:ascii="宋体" w:hAnsi="宋体"/>
          <w:sz w:val="27"/>
          <w:szCs w:val="27"/>
          <w:highlight w:val="none"/>
          <w:lang w:eastAsia="zh-CN"/>
        </w:rPr>
        <w:t>份。合同自签字且盖章之日起即时生效。</w:t>
      </w:r>
    </w:p>
    <w:p w14:paraId="2CA37FC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3.本合同未尽事宜，由双方协商处理。</w:t>
      </w:r>
    </w:p>
    <w:p w14:paraId="43066983">
      <w:pPr>
        <w:adjustRightInd w:val="0"/>
        <w:snapToGrid w:val="0"/>
        <w:spacing w:line="312" w:lineRule="auto"/>
        <w:ind w:firstLine="540" w:firstLineChars="200"/>
        <w:rPr>
          <w:rFonts w:ascii="宋体" w:hAnsi="宋体"/>
          <w:sz w:val="27"/>
          <w:szCs w:val="27"/>
          <w:highlight w:val="none"/>
          <w:lang w:eastAsia="zh-CN"/>
        </w:rPr>
      </w:pPr>
    </w:p>
    <w:p w14:paraId="1212A3D6">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甲方（盖章）：________              乙方（盖章）：________</w:t>
      </w:r>
    </w:p>
    <w:p w14:paraId="09D85C96">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签约代表（签字）：________          签约代表（签字）：________</w:t>
      </w:r>
    </w:p>
    <w:p w14:paraId="4CE83459">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地址：________                      地址：________</w:t>
      </w:r>
    </w:p>
    <w:p w14:paraId="1A104620">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电话：________                      电话：________</w:t>
      </w:r>
    </w:p>
    <w:p w14:paraId="093F1F41">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传真：________                      传真：________</w:t>
      </w:r>
    </w:p>
    <w:p w14:paraId="17E5B03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________年____月____日               ________年____月____日</w:t>
      </w:r>
    </w:p>
    <w:p w14:paraId="1DAC1532">
      <w:pPr>
        <w:adjustRightInd w:val="0"/>
        <w:snapToGrid w:val="0"/>
        <w:spacing w:line="312" w:lineRule="auto"/>
        <w:ind w:firstLine="540" w:firstLineChars="200"/>
        <w:rPr>
          <w:rFonts w:ascii="宋体" w:hAnsi="宋体"/>
          <w:sz w:val="27"/>
          <w:szCs w:val="27"/>
          <w:highlight w:val="none"/>
          <w:lang w:eastAsia="zh-CN"/>
        </w:rPr>
      </w:pPr>
    </w:p>
    <w:p w14:paraId="23DB9AEB">
      <w:pPr>
        <w:adjustRightInd w:val="0"/>
        <w:snapToGrid w:val="0"/>
        <w:spacing w:line="312" w:lineRule="auto"/>
        <w:ind w:firstLine="540" w:firstLineChars="200"/>
        <w:rPr>
          <w:rFonts w:ascii="宋体" w:hAnsi="宋体"/>
          <w:sz w:val="27"/>
          <w:szCs w:val="27"/>
          <w:highlight w:val="none"/>
          <w:lang w:eastAsia="zh-CN"/>
        </w:rPr>
      </w:pPr>
    </w:p>
    <w:p w14:paraId="23D6F9C7">
      <w:pPr>
        <w:adjustRightInd w:val="0"/>
        <w:snapToGrid w:val="0"/>
        <w:spacing w:line="312" w:lineRule="auto"/>
        <w:ind w:firstLine="540" w:firstLineChars="200"/>
        <w:rPr>
          <w:rFonts w:ascii="宋体" w:hAnsi="宋体"/>
          <w:sz w:val="27"/>
          <w:szCs w:val="27"/>
          <w:highlight w:val="none"/>
          <w:lang w:eastAsia="zh-CN"/>
        </w:rPr>
      </w:pPr>
    </w:p>
    <w:p w14:paraId="718F1AAA">
      <w:pPr>
        <w:adjustRightInd w:val="0"/>
        <w:snapToGrid w:val="0"/>
        <w:spacing w:line="312" w:lineRule="auto"/>
        <w:ind w:firstLine="540" w:firstLineChars="200"/>
        <w:rPr>
          <w:rFonts w:ascii="宋体" w:hAnsi="宋体"/>
          <w:sz w:val="27"/>
          <w:szCs w:val="27"/>
          <w:highlight w:val="none"/>
          <w:lang w:eastAsia="zh-CN"/>
        </w:rPr>
      </w:pPr>
    </w:p>
    <w:p w14:paraId="05B15F21">
      <w:pPr>
        <w:adjustRightInd w:val="0"/>
        <w:snapToGrid w:val="0"/>
        <w:spacing w:line="312" w:lineRule="auto"/>
        <w:ind w:firstLine="540" w:firstLineChars="200"/>
        <w:rPr>
          <w:rFonts w:ascii="宋体" w:hAnsi="宋体"/>
          <w:sz w:val="27"/>
          <w:szCs w:val="27"/>
          <w:highlight w:val="none"/>
          <w:lang w:eastAsia="zh-CN"/>
        </w:rPr>
      </w:pPr>
    </w:p>
    <w:p w14:paraId="6D4438F0">
      <w:pPr>
        <w:adjustRightInd w:val="0"/>
        <w:snapToGrid w:val="0"/>
        <w:spacing w:line="312" w:lineRule="auto"/>
        <w:ind w:firstLine="540" w:firstLineChars="200"/>
        <w:rPr>
          <w:rFonts w:ascii="宋体" w:hAnsi="宋体"/>
          <w:sz w:val="27"/>
          <w:szCs w:val="27"/>
          <w:highlight w:val="none"/>
          <w:lang w:eastAsia="zh-CN"/>
        </w:rPr>
      </w:pPr>
    </w:p>
    <w:p w14:paraId="4B1B10C8">
      <w:pPr>
        <w:adjustRightInd w:val="0"/>
        <w:snapToGrid w:val="0"/>
        <w:spacing w:line="312" w:lineRule="auto"/>
        <w:ind w:firstLine="540" w:firstLineChars="200"/>
        <w:rPr>
          <w:rFonts w:ascii="宋体" w:hAnsi="宋体"/>
          <w:sz w:val="27"/>
          <w:szCs w:val="27"/>
          <w:highlight w:val="none"/>
          <w:lang w:eastAsia="zh-CN"/>
        </w:rPr>
      </w:pPr>
    </w:p>
    <w:p w14:paraId="3D4D10F2">
      <w:pPr>
        <w:adjustRightInd w:val="0"/>
        <w:snapToGrid w:val="0"/>
        <w:spacing w:line="312" w:lineRule="auto"/>
        <w:ind w:firstLine="540" w:firstLineChars="200"/>
        <w:rPr>
          <w:rFonts w:ascii="宋体" w:hAnsi="宋体"/>
          <w:sz w:val="27"/>
          <w:szCs w:val="27"/>
          <w:highlight w:val="none"/>
          <w:lang w:eastAsia="zh-CN"/>
        </w:rPr>
      </w:pPr>
    </w:p>
    <w:p w14:paraId="66799987">
      <w:pPr>
        <w:adjustRightInd w:val="0"/>
        <w:snapToGrid w:val="0"/>
        <w:spacing w:line="312" w:lineRule="auto"/>
        <w:ind w:firstLine="540" w:firstLineChars="200"/>
        <w:rPr>
          <w:rFonts w:ascii="宋体" w:hAnsi="宋体"/>
          <w:sz w:val="27"/>
          <w:szCs w:val="27"/>
          <w:highlight w:val="none"/>
          <w:lang w:eastAsia="zh-CN"/>
        </w:rPr>
      </w:pPr>
    </w:p>
    <w:p w14:paraId="5001F249">
      <w:pPr>
        <w:adjustRightInd w:val="0"/>
        <w:snapToGrid w:val="0"/>
        <w:spacing w:line="312" w:lineRule="auto"/>
        <w:ind w:firstLine="540" w:firstLineChars="200"/>
        <w:rPr>
          <w:rFonts w:ascii="宋体" w:hAnsi="宋体"/>
          <w:sz w:val="27"/>
          <w:szCs w:val="27"/>
          <w:highlight w:val="none"/>
          <w:lang w:eastAsia="zh-CN"/>
        </w:rPr>
      </w:pPr>
    </w:p>
    <w:p w14:paraId="3547E182">
      <w:pPr>
        <w:adjustRightInd w:val="0"/>
        <w:snapToGrid w:val="0"/>
        <w:spacing w:line="312" w:lineRule="auto"/>
        <w:ind w:firstLine="540" w:firstLineChars="200"/>
        <w:rPr>
          <w:rFonts w:ascii="宋体" w:hAnsi="宋体"/>
          <w:sz w:val="27"/>
          <w:szCs w:val="27"/>
          <w:highlight w:val="none"/>
          <w:lang w:eastAsia="zh-CN"/>
        </w:rPr>
      </w:pPr>
    </w:p>
    <w:p w14:paraId="6DFE084E">
      <w:pPr>
        <w:adjustRightInd w:val="0"/>
        <w:snapToGrid w:val="0"/>
        <w:spacing w:line="312" w:lineRule="auto"/>
        <w:ind w:firstLine="540" w:firstLineChars="200"/>
        <w:rPr>
          <w:rFonts w:ascii="宋体" w:hAnsi="宋体"/>
          <w:sz w:val="27"/>
          <w:szCs w:val="27"/>
          <w:highlight w:val="none"/>
          <w:lang w:eastAsia="zh-CN"/>
        </w:rPr>
      </w:pPr>
    </w:p>
    <w:p w14:paraId="3CB27AA4">
      <w:pPr>
        <w:adjustRightInd w:val="0"/>
        <w:snapToGrid w:val="0"/>
        <w:spacing w:line="312" w:lineRule="auto"/>
        <w:ind w:firstLine="540" w:firstLineChars="200"/>
        <w:rPr>
          <w:rFonts w:ascii="宋体" w:hAnsi="宋体"/>
          <w:sz w:val="27"/>
          <w:szCs w:val="27"/>
          <w:highlight w:val="none"/>
          <w:lang w:eastAsia="zh-CN"/>
        </w:rPr>
      </w:pPr>
    </w:p>
    <w:p w14:paraId="13BE4B9E">
      <w:pPr>
        <w:adjustRightInd w:val="0"/>
        <w:snapToGrid w:val="0"/>
        <w:spacing w:line="312" w:lineRule="auto"/>
        <w:ind w:firstLine="540" w:firstLineChars="200"/>
        <w:rPr>
          <w:rFonts w:ascii="宋体" w:hAnsi="宋体"/>
          <w:sz w:val="27"/>
          <w:szCs w:val="27"/>
          <w:highlight w:val="none"/>
          <w:lang w:eastAsia="zh-CN"/>
        </w:rPr>
      </w:pPr>
    </w:p>
    <w:p w14:paraId="165B766D">
      <w:pPr>
        <w:adjustRightInd w:val="0"/>
        <w:snapToGrid w:val="0"/>
        <w:spacing w:line="312" w:lineRule="auto"/>
        <w:ind w:firstLine="540" w:firstLineChars="200"/>
        <w:rPr>
          <w:rFonts w:ascii="宋体" w:hAnsi="宋体"/>
          <w:sz w:val="27"/>
          <w:szCs w:val="27"/>
          <w:highlight w:val="none"/>
          <w:lang w:eastAsia="zh-CN"/>
        </w:rPr>
      </w:pPr>
    </w:p>
    <w:p w14:paraId="17420C94">
      <w:pPr>
        <w:adjustRightInd w:val="0"/>
        <w:snapToGrid w:val="0"/>
        <w:spacing w:line="312" w:lineRule="auto"/>
        <w:ind w:firstLine="0" w:firstLineChars="0"/>
        <w:rPr>
          <w:rFonts w:ascii="宋体" w:hAnsi="宋体"/>
          <w:sz w:val="27"/>
          <w:szCs w:val="27"/>
          <w:highlight w:val="none"/>
          <w:lang w:eastAsia="zh-CN"/>
        </w:rPr>
      </w:pPr>
    </w:p>
    <w:p w14:paraId="5DF503CC">
      <w:pPr>
        <w:pStyle w:val="3"/>
        <w:adjustRightInd w:val="0"/>
        <w:snapToGrid w:val="0"/>
        <w:spacing w:line="312" w:lineRule="auto"/>
        <w:ind w:left="0"/>
        <w:jc w:val="both"/>
        <w:rPr>
          <w:rFonts w:ascii="宋体" w:hAnsi="宋体" w:eastAsia="宋体"/>
          <w:spacing w:val="1"/>
          <w:sz w:val="30"/>
          <w:szCs w:val="30"/>
          <w:highlight w:val="none"/>
          <w:lang w:eastAsia="zh-CN"/>
        </w:rPr>
      </w:pPr>
      <w:bookmarkStart w:id="96" w:name="_Toc19724"/>
      <w:r>
        <w:rPr>
          <w:rFonts w:hint="eastAsia" w:ascii="宋体" w:hAnsi="宋体" w:eastAsia="宋体"/>
          <w:spacing w:val="1"/>
          <w:sz w:val="30"/>
          <w:szCs w:val="30"/>
          <w:highlight w:val="none"/>
          <w:lang w:eastAsia="zh-CN"/>
        </w:rPr>
        <w:t>品目二（终端机）</w:t>
      </w:r>
      <w:bookmarkEnd w:id="96"/>
    </w:p>
    <w:p w14:paraId="530C2E52">
      <w:pPr>
        <w:pStyle w:val="3"/>
        <w:adjustRightInd w:val="0"/>
        <w:snapToGrid w:val="0"/>
        <w:spacing w:line="312" w:lineRule="auto"/>
        <w:ind w:left="0"/>
        <w:jc w:val="both"/>
        <w:rPr>
          <w:rFonts w:ascii="宋体" w:hAnsi="宋体" w:eastAsia="宋体"/>
          <w:spacing w:val="1"/>
          <w:sz w:val="36"/>
          <w:szCs w:val="36"/>
          <w:highlight w:val="none"/>
          <w:lang w:eastAsia="zh-CN"/>
        </w:rPr>
      </w:pPr>
    </w:p>
    <w:p w14:paraId="273AFF99">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甲方（采购单位）：________</w:t>
      </w:r>
    </w:p>
    <w:p w14:paraId="03C87EC9">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乙方（供货单位）：________</w:t>
      </w:r>
    </w:p>
    <w:p w14:paraId="562DD409">
      <w:pPr>
        <w:adjustRightInd w:val="0"/>
        <w:snapToGrid w:val="0"/>
        <w:spacing w:line="312" w:lineRule="auto"/>
        <w:ind w:firstLine="540" w:firstLineChars="200"/>
        <w:rPr>
          <w:rFonts w:ascii="宋体" w:hAnsi="宋体"/>
          <w:sz w:val="27"/>
          <w:szCs w:val="27"/>
          <w:highlight w:val="none"/>
          <w:lang w:eastAsia="zh-CN"/>
        </w:rPr>
      </w:pPr>
    </w:p>
    <w:p w14:paraId="3FD2CCD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根据《中华人民共和国民法典》及____年____月____日（采购代理机构名称）关于_____项目-</w:t>
      </w:r>
      <w:r>
        <w:rPr>
          <w:rFonts w:hint="eastAsia" w:ascii="宋体" w:hAnsi="宋体"/>
          <w:sz w:val="27"/>
          <w:szCs w:val="27"/>
          <w:highlight w:val="none"/>
          <w:u w:val="single"/>
          <w:lang w:eastAsia="zh-CN"/>
        </w:rPr>
        <w:t xml:space="preserve">品目   </w:t>
      </w:r>
      <w:r>
        <w:rPr>
          <w:rFonts w:hint="eastAsia" w:ascii="宋体" w:hAnsi="宋体"/>
          <w:sz w:val="27"/>
          <w:szCs w:val="27"/>
          <w:highlight w:val="none"/>
          <w:lang w:eastAsia="zh-CN"/>
        </w:rPr>
        <w:t>的招标结果和招标文件（项目编号：_____-品目</w:t>
      </w:r>
      <w:r>
        <w:rPr>
          <w:rFonts w:hint="eastAsia" w:ascii="宋体" w:hAnsi="宋体"/>
          <w:sz w:val="27"/>
          <w:szCs w:val="27"/>
          <w:highlight w:val="none"/>
          <w:u w:val="single"/>
          <w:lang w:eastAsia="zh-CN"/>
        </w:rPr>
        <w:t xml:space="preserve">  </w:t>
      </w:r>
      <w:r>
        <w:rPr>
          <w:rFonts w:hint="eastAsia" w:ascii="宋体" w:hAnsi="宋体"/>
          <w:sz w:val="27"/>
          <w:szCs w:val="27"/>
          <w:highlight w:val="none"/>
          <w:lang w:eastAsia="zh-CN"/>
        </w:rPr>
        <w:t>）的要求，经双方协商一致，签订本合同。详细价格、技术说明及其他有关合同货物（服务）的特定信息由合同附件予以说明，所有附件及本项目的招投标文件、会议纪要、协议等均为本合同不可分割之一部分。</w:t>
      </w:r>
    </w:p>
    <w:p w14:paraId="23A3F721">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第一条 合同货物（服务）</w:t>
      </w:r>
    </w:p>
    <w:p w14:paraId="0D5CA271">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乙方根据甲方要求提供以下货物（服务）：</w:t>
      </w:r>
    </w:p>
    <w:tbl>
      <w:tblPr>
        <w:tblStyle w:val="26"/>
        <w:tblW w:w="1034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300"/>
        <w:gridCol w:w="1316"/>
        <w:gridCol w:w="1107"/>
        <w:gridCol w:w="1380"/>
        <w:gridCol w:w="834"/>
        <w:gridCol w:w="1107"/>
        <w:gridCol w:w="1107"/>
        <w:gridCol w:w="1346"/>
      </w:tblGrid>
      <w:tr w14:paraId="409C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79B98150">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序号</w:t>
            </w:r>
          </w:p>
        </w:tc>
        <w:tc>
          <w:tcPr>
            <w:tcW w:w="1300" w:type="dxa"/>
            <w:noWrap w:val="0"/>
            <w:vAlign w:val="center"/>
          </w:tcPr>
          <w:p w14:paraId="56DE9528">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货物（服务）名称</w:t>
            </w:r>
          </w:p>
        </w:tc>
        <w:tc>
          <w:tcPr>
            <w:tcW w:w="1316" w:type="dxa"/>
            <w:noWrap w:val="0"/>
            <w:vAlign w:val="center"/>
          </w:tcPr>
          <w:p w14:paraId="61447F95">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规格型号</w:t>
            </w:r>
          </w:p>
        </w:tc>
        <w:tc>
          <w:tcPr>
            <w:tcW w:w="1107" w:type="dxa"/>
            <w:noWrap w:val="0"/>
            <w:vAlign w:val="center"/>
          </w:tcPr>
          <w:p w14:paraId="1B61C6C5">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原产国</w:t>
            </w:r>
          </w:p>
        </w:tc>
        <w:tc>
          <w:tcPr>
            <w:tcW w:w="1380" w:type="dxa"/>
            <w:noWrap w:val="0"/>
            <w:vAlign w:val="center"/>
          </w:tcPr>
          <w:p w14:paraId="136F25B4">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生产厂商</w:t>
            </w:r>
          </w:p>
        </w:tc>
        <w:tc>
          <w:tcPr>
            <w:tcW w:w="834" w:type="dxa"/>
            <w:noWrap w:val="0"/>
            <w:vAlign w:val="center"/>
          </w:tcPr>
          <w:p w14:paraId="33F2D685">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单位</w:t>
            </w:r>
          </w:p>
        </w:tc>
        <w:tc>
          <w:tcPr>
            <w:tcW w:w="1107" w:type="dxa"/>
            <w:noWrap w:val="0"/>
            <w:vAlign w:val="center"/>
          </w:tcPr>
          <w:p w14:paraId="531A5C41">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数量</w:t>
            </w:r>
          </w:p>
        </w:tc>
        <w:tc>
          <w:tcPr>
            <w:tcW w:w="1107" w:type="dxa"/>
            <w:noWrap w:val="0"/>
            <w:vAlign w:val="center"/>
          </w:tcPr>
          <w:p w14:paraId="109ED569">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单价</w:t>
            </w:r>
          </w:p>
        </w:tc>
        <w:tc>
          <w:tcPr>
            <w:tcW w:w="1346" w:type="dxa"/>
            <w:noWrap w:val="0"/>
            <w:vAlign w:val="center"/>
          </w:tcPr>
          <w:p w14:paraId="1FC11721">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单项合计</w:t>
            </w:r>
          </w:p>
        </w:tc>
      </w:tr>
      <w:tr w14:paraId="17FF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top"/>
          </w:tcPr>
          <w:p w14:paraId="0806FD47">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00" w:type="dxa"/>
            <w:noWrap w:val="0"/>
            <w:vAlign w:val="top"/>
          </w:tcPr>
          <w:p w14:paraId="28E984DB">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16" w:type="dxa"/>
            <w:noWrap w:val="0"/>
            <w:vAlign w:val="top"/>
          </w:tcPr>
          <w:p w14:paraId="3C56BC04">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6631D3E3">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80" w:type="dxa"/>
            <w:noWrap w:val="0"/>
            <w:vAlign w:val="top"/>
          </w:tcPr>
          <w:p w14:paraId="2DE0511D">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834" w:type="dxa"/>
            <w:noWrap w:val="0"/>
            <w:vAlign w:val="top"/>
          </w:tcPr>
          <w:p w14:paraId="0A48F9B0">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3AA0FA33">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70BEFE54">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46" w:type="dxa"/>
            <w:noWrap w:val="0"/>
            <w:vAlign w:val="top"/>
          </w:tcPr>
          <w:p w14:paraId="021D7B87">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r>
      <w:tr w14:paraId="177E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top"/>
          </w:tcPr>
          <w:p w14:paraId="4642C701">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00" w:type="dxa"/>
            <w:noWrap w:val="0"/>
            <w:vAlign w:val="top"/>
          </w:tcPr>
          <w:p w14:paraId="5A9ABAD2">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16" w:type="dxa"/>
            <w:noWrap w:val="0"/>
            <w:vAlign w:val="top"/>
          </w:tcPr>
          <w:p w14:paraId="786E5296">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73149F39">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80" w:type="dxa"/>
            <w:noWrap w:val="0"/>
            <w:vAlign w:val="top"/>
          </w:tcPr>
          <w:p w14:paraId="326E65C1">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834" w:type="dxa"/>
            <w:noWrap w:val="0"/>
            <w:vAlign w:val="top"/>
          </w:tcPr>
          <w:p w14:paraId="56D06F50">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12E4C84E">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6F56E21E">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46" w:type="dxa"/>
            <w:noWrap w:val="0"/>
            <w:vAlign w:val="top"/>
          </w:tcPr>
          <w:p w14:paraId="5C9A8018">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r>
    </w:tbl>
    <w:p w14:paraId="4BA1109D">
      <w:pPr>
        <w:adjustRightInd w:val="0"/>
        <w:snapToGrid w:val="0"/>
        <w:spacing w:line="312" w:lineRule="auto"/>
        <w:ind w:firstLine="562" w:firstLineChars="200"/>
        <w:rPr>
          <w:rFonts w:hint="eastAsia" w:ascii="宋体" w:hAnsi="宋体" w:cs="宋体"/>
          <w:b/>
          <w:bCs/>
          <w:sz w:val="28"/>
          <w:szCs w:val="28"/>
          <w:highlight w:val="none"/>
          <w:lang w:eastAsia="zh-CN"/>
        </w:rPr>
      </w:pPr>
    </w:p>
    <w:p w14:paraId="2A0DEBD1">
      <w:pPr>
        <w:adjustRightInd w:val="0"/>
        <w:snapToGrid w:val="0"/>
        <w:spacing w:line="312" w:lineRule="auto"/>
        <w:ind w:firstLine="562" w:firstLineChars="200"/>
        <w:rPr>
          <w:rFonts w:hint="eastAsia" w:ascii="宋体" w:hAnsi="宋体" w:cs="宋体"/>
          <w:b/>
          <w:bCs/>
          <w:sz w:val="28"/>
          <w:szCs w:val="28"/>
          <w:highlight w:val="none"/>
          <w:lang w:eastAsia="zh-CN"/>
        </w:rPr>
      </w:pPr>
      <w:r>
        <w:rPr>
          <w:rFonts w:hint="eastAsia" w:ascii="宋体" w:hAnsi="宋体" w:cs="宋体"/>
          <w:b/>
          <w:bCs/>
          <w:sz w:val="28"/>
          <w:szCs w:val="28"/>
          <w:highlight w:val="none"/>
          <w:lang w:eastAsia="zh-CN"/>
        </w:rPr>
        <w:t>乙方承诺到货时间</w:t>
      </w:r>
      <w:r>
        <w:rPr>
          <w:rFonts w:hint="eastAsia" w:ascii="宋体" w:hAnsi="宋体" w:cs="宋体"/>
          <w:b/>
          <w:bCs/>
          <w:sz w:val="28"/>
          <w:szCs w:val="28"/>
          <w:highlight w:val="none"/>
          <w:u w:val="single"/>
          <w:lang w:eastAsia="zh-CN"/>
        </w:rPr>
        <w:t xml:space="preserve">      </w:t>
      </w:r>
      <w:r>
        <w:rPr>
          <w:rFonts w:hint="eastAsia" w:ascii="宋体" w:hAnsi="宋体" w:cs="宋体"/>
          <w:b/>
          <w:bCs/>
          <w:sz w:val="28"/>
          <w:szCs w:val="28"/>
          <w:highlight w:val="none"/>
          <w:lang w:eastAsia="zh-CN"/>
        </w:rPr>
        <w:t xml:space="preserve"> 天。</w:t>
      </w:r>
    </w:p>
    <w:p w14:paraId="5D516E1C">
      <w:pPr>
        <w:adjustRightInd w:val="0"/>
        <w:snapToGrid w:val="0"/>
        <w:spacing w:line="312" w:lineRule="auto"/>
        <w:ind w:firstLine="562" w:firstLineChars="200"/>
        <w:rPr>
          <w:rFonts w:ascii="宋体" w:hAnsi="宋体" w:cs="宋体"/>
          <w:b/>
          <w:bCs/>
          <w:sz w:val="28"/>
          <w:szCs w:val="28"/>
          <w:highlight w:val="none"/>
          <w:lang w:eastAsia="zh-CN"/>
        </w:rPr>
      </w:pPr>
      <w:r>
        <w:rPr>
          <w:rFonts w:hint="eastAsia" w:ascii="宋体" w:hAnsi="宋体" w:cs="宋体"/>
          <w:b/>
          <w:bCs/>
          <w:sz w:val="28"/>
          <w:szCs w:val="28"/>
          <w:highlight w:val="none"/>
          <w:lang w:eastAsia="zh-CN"/>
        </w:rPr>
        <w:t xml:space="preserve">第二条 </w:t>
      </w:r>
      <w:r>
        <w:rPr>
          <w:rFonts w:hint="eastAsia" w:cs="宋体"/>
          <w:b/>
          <w:bCs/>
          <w:sz w:val="28"/>
          <w:szCs w:val="28"/>
          <w:highlight w:val="none"/>
          <w:lang w:eastAsia="zh-CN"/>
        </w:rPr>
        <w:t>合作期限及</w:t>
      </w:r>
      <w:r>
        <w:rPr>
          <w:rFonts w:hint="eastAsia" w:ascii="宋体" w:hAnsi="宋体" w:cs="宋体"/>
          <w:b/>
          <w:bCs/>
          <w:sz w:val="28"/>
          <w:szCs w:val="28"/>
          <w:highlight w:val="none"/>
          <w:lang w:eastAsia="zh-CN"/>
        </w:rPr>
        <w:t>合同价格</w:t>
      </w:r>
    </w:p>
    <w:p w14:paraId="3490C11D">
      <w:pPr>
        <w:adjustRightInd w:val="0"/>
        <w:snapToGrid w:val="0"/>
        <w:spacing w:line="312" w:lineRule="auto"/>
        <w:ind w:firstLine="560" w:firstLineChars="200"/>
        <w:rPr>
          <w:rFonts w:ascii="宋体" w:hAnsi="宋体" w:cs="宋体"/>
          <w:sz w:val="28"/>
          <w:szCs w:val="28"/>
          <w:highlight w:val="none"/>
          <w:lang w:eastAsia="zh-CN"/>
        </w:rPr>
      </w:pPr>
      <w:r>
        <w:rPr>
          <w:rFonts w:hint="eastAsia" w:cs="宋体"/>
          <w:sz w:val="28"/>
          <w:szCs w:val="28"/>
          <w:highlight w:val="none"/>
          <w:lang w:eastAsia="zh-CN"/>
        </w:rPr>
        <w:t>1.合作期限为壹年。</w:t>
      </w:r>
    </w:p>
    <w:p w14:paraId="582C6F14">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2.该合同价格是包括货物（服务）设计、制造、包装、仓储、运输、安装及验收合格之前及保修期内备品备件发生的所有含税费用。（</w:t>
      </w:r>
      <w:r>
        <w:rPr>
          <w:rFonts w:hint="eastAsia" w:ascii="宋体" w:hAnsi="宋体"/>
          <w:b/>
          <w:sz w:val="27"/>
          <w:szCs w:val="27"/>
          <w:highlight w:val="none"/>
          <w:lang w:eastAsia="zh-CN"/>
        </w:rPr>
        <w:t>供货价在合同签订后不能超过本次投标价</w:t>
      </w:r>
      <w:r>
        <w:rPr>
          <w:rFonts w:hint="eastAsia" w:ascii="宋体" w:hAnsi="宋体"/>
          <w:sz w:val="27"/>
          <w:szCs w:val="27"/>
          <w:highlight w:val="none"/>
          <w:lang w:eastAsia="zh-CN"/>
        </w:rPr>
        <w:t>）。</w:t>
      </w:r>
    </w:p>
    <w:p w14:paraId="00F325A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第三条 专利权</w:t>
      </w:r>
    </w:p>
    <w:p w14:paraId="3CDE5CD0">
      <w:pPr>
        <w:adjustRightInd w:val="0"/>
        <w:snapToGrid w:val="0"/>
        <w:spacing w:line="312" w:lineRule="auto"/>
        <w:ind w:firstLine="540" w:firstLineChars="200"/>
        <w:rPr>
          <w:rFonts w:ascii="宋体" w:hAnsi="宋体"/>
          <w:sz w:val="27"/>
          <w:szCs w:val="27"/>
          <w:highlight w:val="none"/>
          <w:lang w:eastAsia="zh-CN"/>
        </w:rPr>
      </w:pPr>
      <w:r>
        <w:rPr>
          <w:rFonts w:ascii="宋体" w:hAnsi="宋体"/>
          <w:sz w:val="27"/>
          <w:szCs w:val="27"/>
          <w:highlight w:val="none"/>
          <w:lang w:eastAsia="zh-CN"/>
        </w:rPr>
        <w:t>所有产品的知识产权问题，由</w:t>
      </w:r>
      <w:r>
        <w:rPr>
          <w:rFonts w:hint="eastAsia" w:ascii="宋体" w:hAnsi="宋体"/>
          <w:sz w:val="27"/>
          <w:szCs w:val="27"/>
          <w:highlight w:val="none"/>
          <w:lang w:eastAsia="zh-CN"/>
        </w:rPr>
        <w:t>乙方</w:t>
      </w:r>
      <w:r>
        <w:rPr>
          <w:rFonts w:ascii="宋体" w:hAnsi="宋体"/>
          <w:sz w:val="27"/>
          <w:szCs w:val="27"/>
          <w:highlight w:val="none"/>
          <w:lang w:eastAsia="zh-CN"/>
        </w:rPr>
        <w:t>自行负责。</w:t>
      </w:r>
      <w:r>
        <w:rPr>
          <w:rFonts w:hint="eastAsia" w:ascii="宋体" w:hAnsi="宋体"/>
          <w:sz w:val="27"/>
          <w:szCs w:val="27"/>
          <w:highlight w:val="none"/>
          <w:lang w:eastAsia="zh-CN"/>
        </w:rPr>
        <w:t>乙方应保护甲方在使用该货物（服务）或其任何一部分时不受第三方提出侵犯专利权、商标权、著作权或其它知识产权起诉的指控。如果任何第三方提出侵权指控，乙方须与第三方交涉并承担可能发生的一切法律责任和费用。</w:t>
      </w:r>
    </w:p>
    <w:p w14:paraId="575185B4">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第四条 包装和装运标志</w:t>
      </w:r>
    </w:p>
    <w:p w14:paraId="127A3ED3">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除合同另有规定外，乙方提供的全部货物（服务），均应采用国家或专业标准保护措施进行包装，使包装应适应于海运、或空运、或陆上长距离运输，并有良好的防潮、防震、防锈和防暴装卸等保护措施，确保货物（服务）安全无损运抵现场。由于包装不善所引起的货物（服务）锈蚀、损坏和损失造成的后果均由乙方承担。包装物由乙方自行处理，甲方接受货物后包装物由乙方负责处理。</w:t>
      </w:r>
    </w:p>
    <w:p w14:paraId="146AFA4E">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2.每件包装箱内应附一份详细装箱单和质量合格证。</w:t>
      </w:r>
    </w:p>
    <w:p w14:paraId="3D537F53">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3.除合同另有规定外，装运标志均应采用国家或专业标准进行标志。由于标志不妥所造成货物（服务）损坏和损失的后果均由乙方承担。</w:t>
      </w:r>
    </w:p>
    <w:p w14:paraId="208EB024">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第五条 质量</w:t>
      </w:r>
    </w:p>
    <w:p w14:paraId="4038091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本合同产品验收，将以国家标准及甲方的技术参数及相关检验报告、质检书验收，如发现所供材料由于乙方原因（包括运输、装卸）有任何损坏、缺陷短少或不符合规定的质量标准和规范的作退货处理，所造成的一切后果及损失均由乙方承担，第一次发现质量问题或供货问题（货物供应达不到要求）甲方将给予警告且乙方须作出</w:t>
      </w:r>
      <w:r>
        <w:rPr>
          <w:rFonts w:ascii="宋体" w:hAnsi="宋体"/>
          <w:sz w:val="27"/>
          <w:szCs w:val="27"/>
          <w:highlight w:val="none"/>
          <w:lang w:eastAsia="zh-CN"/>
        </w:rPr>
        <w:t>相应</w:t>
      </w:r>
      <w:r>
        <w:rPr>
          <w:rFonts w:hint="eastAsia" w:ascii="宋体" w:hAnsi="宋体"/>
          <w:sz w:val="27"/>
          <w:szCs w:val="27"/>
          <w:highlight w:val="none"/>
          <w:lang w:eastAsia="zh-CN"/>
        </w:rPr>
        <w:t>赔偿，赔偿金额为问题货物金额的50%，且乙方必须更换符合质量要求的新产品，若第二次发现质量或供货问题（货物供应达不到要求）甲方有权单方解除本合同，合同以书面解除通知书到达乙方时立即解除，同时没收履约保证金。</w:t>
      </w:r>
    </w:p>
    <w:p w14:paraId="6C8DB755">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1.乙方须提供全新的、符合国家有关质量标准和规范、环保要求的货物（服务），其质量、规格及技术特征符合合同附件的要求。</w:t>
      </w:r>
    </w:p>
    <w:p w14:paraId="7C2D296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2.货物（服务）制造质量出现问题，乙方应负责三包（包修、包换、包退），费用由乙方负责。</w:t>
      </w:r>
    </w:p>
    <w:p w14:paraId="299E898D">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3.货到现场后由于甲方保管不当造成的质量问题，乙方亦应负责修理，但费用由甲方负担。</w:t>
      </w:r>
    </w:p>
    <w:p w14:paraId="75EA347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第六条 交货及验收</w:t>
      </w:r>
    </w:p>
    <w:p w14:paraId="23081DE4">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1.在合同签订后，乙方在接到甲方电话或传真后必须在投标文件承诺时限内送到甲方指定地点，且送到甲方指定地点（含卸货）的时间不得超过</w:t>
      </w:r>
      <w:r>
        <w:rPr>
          <w:rFonts w:hint="eastAsia" w:ascii="宋体" w:hAnsi="宋体"/>
          <w:sz w:val="27"/>
          <w:szCs w:val="27"/>
          <w:highlight w:val="none"/>
          <w:lang w:val="en-US" w:eastAsia="zh-CN"/>
        </w:rPr>
        <w:t xml:space="preserve">  </w:t>
      </w:r>
      <w:r>
        <w:rPr>
          <w:rFonts w:hint="eastAsia" w:ascii="宋体" w:hAnsi="宋体"/>
          <w:sz w:val="27"/>
          <w:szCs w:val="27"/>
          <w:highlight w:val="none"/>
          <w:u w:val="single"/>
          <w:lang w:val="en-US" w:eastAsia="zh-CN"/>
        </w:rPr>
        <w:t>（以乙方在投标文件中承诺的为准）</w:t>
      </w:r>
      <w:r>
        <w:rPr>
          <w:rFonts w:hint="eastAsia" w:ascii="宋体" w:hAnsi="宋体"/>
          <w:sz w:val="27"/>
          <w:szCs w:val="27"/>
          <w:highlight w:val="none"/>
          <w:lang w:eastAsia="zh-CN"/>
        </w:rPr>
        <w:t>日历天。若出现产品质量问题，在接到甲方电话后24小时内必须赶到现场解决问题。</w:t>
      </w:r>
    </w:p>
    <w:p w14:paraId="036D870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货物（服务）的到货由甲方与乙方一起进行到货验收及由乙方免费完成货物（服务）和系统的安装调试工作，然后由双方共同进行质量验收，如质量验收合格，双方签署质量验收表。验收包括：型号、规格、数量、外观质量及货物（服务）包装完整无损。</w:t>
      </w:r>
    </w:p>
    <w:p w14:paraId="6AF322BE">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3.国内产品或合资厂的产品必须具备出厂合格证、原厂保修卡及乙方承诺提供的其他资料。</w:t>
      </w:r>
    </w:p>
    <w:p w14:paraId="4EA1265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乙方应将所提供货物（服务）的装箱清单、用户手册、原厂保修卡、随机资料及配件、随机工具等交付给甲方；乙方不能完整交付货物（服务）及本款规定的单证和工具的，视为未按合同约定付货，乙方必须负责补齐，因此导致逾期交付的，由乙方承担相关的违约责任。</w:t>
      </w:r>
    </w:p>
    <w:p w14:paraId="0E1D6BB4">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5.货物（服务）在验收合格前毁损、灭失的法律风险由乙方承担。</w:t>
      </w:r>
    </w:p>
    <w:p w14:paraId="055CAEF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6.如果由于以下原因造成供货延误，经甲方代表确认后，乙方有理由延期完成所有工作或部分工作，甲方应同乙方协商决定延长供货及运输装卸时间。</w:t>
      </w:r>
    </w:p>
    <w:p w14:paraId="53F0C87D">
      <w:pPr>
        <w:pStyle w:val="9"/>
        <w:adjustRightInd w:val="0"/>
        <w:snapToGrid w:val="0"/>
        <w:spacing w:line="312" w:lineRule="auto"/>
        <w:ind w:firstLine="540" w:firstLineChars="200"/>
        <w:rPr>
          <w:sz w:val="27"/>
          <w:szCs w:val="27"/>
          <w:highlight w:val="none"/>
          <w:lang w:eastAsia="zh-CN"/>
        </w:rPr>
      </w:pPr>
      <w:r>
        <w:rPr>
          <w:rFonts w:hint="eastAsia"/>
          <w:sz w:val="27"/>
          <w:szCs w:val="27"/>
          <w:highlight w:val="none"/>
          <w:lang w:eastAsia="zh-CN"/>
        </w:rPr>
        <w:t>①额外的或附加的工作量；</w:t>
      </w:r>
    </w:p>
    <w:p w14:paraId="4966136F">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②由甲方原因造成的延误、障碍、停工；</w:t>
      </w:r>
    </w:p>
    <w:p w14:paraId="4A26221B">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③不可抗力；</w:t>
      </w:r>
    </w:p>
    <w:p w14:paraId="0A0F1A6A">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④可能会出现的，不属乙方的过失或违约造成的。</w:t>
      </w:r>
    </w:p>
    <w:p w14:paraId="0848FF0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7.非因甲方原因，乙方不能按合同约定时间完成供货及卸货的，应承担违约责任。违约金按合同约定供货、卸货时间执行，每延误一天，按逾期交货部分货款总额的 5‰支付违约金。延误达10天以上时除上述赔偿外，甲方有权终止合同，乙方应向甲方支付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20%的违约金，另择供应商。违约金经双方通过书面、电话、传真、图片等形式确认后，乙方应在10天内将违约金转入甲方指定账户；乙方拒不缴纳的，甲方有权选择以下任一方式收取违约金：①从应付乙方的任意款项中直接抵扣；②从乙方缴纳的履约保证金中直接扣除；③向乙方发函追缴，必要时通过法律途径追偿。甲方从履约保证金扣除违约金后，乙方应在10天内补足履约保证金，逾期未补足的，视为乙方再次违约，甲方有权暂停乙方后续供货业务，直至履约保证金足额补足为止，由此产生的一切</w:t>
      </w:r>
      <w:r>
        <w:rPr>
          <w:rFonts w:hint="eastAsia" w:ascii="宋体" w:hAnsi="宋体"/>
          <w:sz w:val="27"/>
          <w:szCs w:val="27"/>
          <w:highlight w:val="none"/>
          <w:lang w:val="en-US" w:eastAsia="zh-CN"/>
        </w:rPr>
        <w:t>后果</w:t>
      </w:r>
      <w:r>
        <w:rPr>
          <w:rFonts w:hint="eastAsia" w:ascii="宋体" w:hAnsi="宋体"/>
          <w:sz w:val="27"/>
          <w:szCs w:val="27"/>
          <w:highlight w:val="none"/>
          <w:lang w:eastAsia="zh-CN"/>
        </w:rPr>
        <w:t>由乙方自行承担。（本条违约金支付，不免除乙方继续履约义务及合同约定其他责任；本条仅适用于乙方暂时逾期、尚有交付可能性的情形。）</w:t>
      </w:r>
    </w:p>
    <w:p w14:paraId="4BB69DA2">
      <w:pPr>
        <w:pStyle w:val="7"/>
        <w:autoSpaceDE/>
        <w:autoSpaceDN/>
        <w:adjustRightInd w:val="0"/>
        <w:snapToGrid w:val="0"/>
        <w:spacing w:line="312" w:lineRule="auto"/>
        <w:ind w:firstLine="520"/>
        <w:rPr>
          <w:rFonts w:hint="eastAsia" w:ascii="宋体" w:hAnsi="宋体" w:cs="宋体"/>
          <w:spacing w:val="-5"/>
          <w:kern w:val="2"/>
          <w:sz w:val="27"/>
          <w:szCs w:val="27"/>
          <w:highlight w:val="none"/>
        </w:rPr>
      </w:pPr>
      <w:r>
        <w:rPr>
          <w:rFonts w:hint="eastAsia" w:ascii="宋体" w:hAnsi="宋体" w:cs="宋体"/>
          <w:spacing w:val="-5"/>
          <w:sz w:val="27"/>
          <w:szCs w:val="27"/>
          <w:highlight w:val="none"/>
          <w:lang w:val="en-US"/>
        </w:rPr>
        <w:t>8.</w:t>
      </w:r>
      <w:r>
        <w:rPr>
          <w:rFonts w:hint="eastAsia" w:ascii="宋体" w:hAnsi="宋体" w:cs="宋体"/>
          <w:spacing w:val="-5"/>
          <w:kern w:val="2"/>
          <w:sz w:val="27"/>
          <w:szCs w:val="27"/>
          <w:highlight w:val="none"/>
        </w:rPr>
        <w:t>实际供货时间及运输装卸时间提前于合同约定的时间按</w:t>
      </w:r>
      <w:r>
        <w:rPr>
          <w:rFonts w:hint="eastAsia" w:ascii="宋体" w:hAnsi="宋体" w:cs="宋体"/>
          <w:spacing w:val="-5"/>
          <w:kern w:val="2"/>
          <w:sz w:val="27"/>
          <w:szCs w:val="27"/>
          <w:highlight w:val="none"/>
          <w:u w:val="single"/>
        </w:rPr>
        <w:t>提前不奖，</w:t>
      </w:r>
      <w:r>
        <w:rPr>
          <w:rFonts w:hint="eastAsia" w:ascii="宋体" w:hAnsi="宋体" w:cs="宋体"/>
          <w:spacing w:val="-5"/>
          <w:kern w:val="2"/>
          <w:sz w:val="27"/>
          <w:szCs w:val="27"/>
          <w:highlight w:val="none"/>
          <w:u w:val="single"/>
          <w:lang w:val="en-US" w:eastAsia="zh-CN"/>
        </w:rPr>
        <w:t>逾期</w:t>
      </w:r>
      <w:r>
        <w:rPr>
          <w:rFonts w:hint="eastAsia" w:ascii="宋体" w:hAnsi="宋体" w:cs="宋体"/>
          <w:spacing w:val="-5"/>
          <w:kern w:val="2"/>
          <w:sz w:val="27"/>
          <w:szCs w:val="27"/>
          <w:highlight w:val="none"/>
          <w:u w:val="single"/>
        </w:rPr>
        <w:t>则罚</w:t>
      </w:r>
      <w:r>
        <w:rPr>
          <w:rFonts w:hint="eastAsia" w:ascii="宋体" w:hAnsi="宋体" w:cs="宋体"/>
          <w:spacing w:val="-5"/>
          <w:kern w:val="2"/>
          <w:sz w:val="27"/>
          <w:szCs w:val="27"/>
          <w:highlight w:val="none"/>
        </w:rPr>
        <w:t>执行。</w:t>
      </w:r>
    </w:p>
    <w:p w14:paraId="07153D2C">
      <w:pPr>
        <w:pStyle w:val="7"/>
        <w:autoSpaceDE/>
        <w:autoSpaceDN/>
        <w:adjustRightInd w:val="0"/>
        <w:snapToGrid w:val="0"/>
        <w:spacing w:line="312" w:lineRule="auto"/>
        <w:ind w:firstLine="520" w:firstLineChars="200"/>
        <w:rPr>
          <w:rFonts w:hint="eastAsia"/>
          <w:highlight w:val="none"/>
          <w:lang w:val="en-US"/>
        </w:rPr>
      </w:pPr>
      <w:r>
        <w:rPr>
          <w:rFonts w:hint="eastAsia" w:ascii="宋体" w:hAnsi="宋体" w:cs="宋体"/>
          <w:spacing w:val="-5"/>
          <w:kern w:val="2"/>
          <w:sz w:val="27"/>
          <w:szCs w:val="27"/>
          <w:highlight w:val="none"/>
          <w:lang w:val="en-US"/>
        </w:rPr>
        <w:t>9.甲方有权根据乙方的价格因素、服务质量及配合情况自主分配业务，不负责向乙方解释。</w:t>
      </w:r>
    </w:p>
    <w:p w14:paraId="441D5EC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第七条 付款方式</w:t>
      </w:r>
    </w:p>
    <w:p w14:paraId="157C85D9">
      <w:pPr>
        <w:widowControl/>
        <w:adjustRightInd w:val="0"/>
        <w:snapToGrid w:val="0"/>
        <w:spacing w:line="312" w:lineRule="auto"/>
        <w:ind w:firstLine="540" w:firstLineChars="200"/>
        <w:rPr>
          <w:rFonts w:ascii="宋体" w:hAnsi="宋体"/>
          <w:color w:val="auto"/>
          <w:sz w:val="27"/>
          <w:szCs w:val="27"/>
          <w:highlight w:val="none"/>
          <w:lang w:eastAsia="zh-CN"/>
        </w:rPr>
      </w:pPr>
      <w:r>
        <w:rPr>
          <w:rFonts w:hint="eastAsia" w:ascii="宋体" w:hAnsi="宋体"/>
          <w:sz w:val="27"/>
          <w:szCs w:val="27"/>
          <w:highlight w:val="none"/>
          <w:lang w:eastAsia="zh-CN"/>
        </w:rPr>
        <w:t>（1）</w:t>
      </w:r>
      <w:r>
        <w:rPr>
          <w:rFonts w:hint="eastAsia" w:ascii="宋体" w:hAnsi="宋体" w:cs="仿宋"/>
          <w:color w:val="auto"/>
          <w:sz w:val="26"/>
          <w:szCs w:val="26"/>
          <w:highlight w:val="none"/>
          <w:lang w:eastAsia="zh-CN"/>
        </w:rPr>
        <w:t>货到验收合格后，开具增值税专用发票，每两个月为结算月，付至总货款（发票总额）的45%，下一个结算月付</w:t>
      </w:r>
      <w:r>
        <w:rPr>
          <w:rFonts w:hint="eastAsia" w:ascii="宋体" w:hAnsi="宋体" w:cs="仿宋"/>
          <w:color w:val="auto"/>
          <w:sz w:val="26"/>
          <w:szCs w:val="26"/>
          <w:highlight w:val="none"/>
          <w:lang w:val="en-US" w:eastAsia="zh-CN"/>
        </w:rPr>
        <w:t>至总</w:t>
      </w:r>
      <w:r>
        <w:rPr>
          <w:rFonts w:hint="eastAsia" w:ascii="宋体" w:hAnsi="宋体" w:cs="仿宋"/>
          <w:color w:val="auto"/>
          <w:sz w:val="26"/>
          <w:szCs w:val="26"/>
          <w:highlight w:val="none"/>
          <w:lang w:eastAsia="zh-CN"/>
        </w:rPr>
        <w:t>货款的</w:t>
      </w:r>
      <w:r>
        <w:rPr>
          <w:rFonts w:hint="eastAsia" w:ascii="宋体" w:hAnsi="宋体" w:cs="仿宋"/>
          <w:color w:val="auto"/>
          <w:sz w:val="26"/>
          <w:szCs w:val="26"/>
          <w:highlight w:val="none"/>
          <w:lang w:val="en-US" w:eastAsia="zh-CN"/>
        </w:rPr>
        <w:t>95</w:t>
      </w:r>
      <w:r>
        <w:rPr>
          <w:rFonts w:hint="eastAsia" w:ascii="宋体" w:hAnsi="宋体" w:cs="仿宋"/>
          <w:color w:val="auto"/>
          <w:sz w:val="26"/>
          <w:szCs w:val="26"/>
          <w:highlight w:val="none"/>
          <w:lang w:eastAsia="zh-CN"/>
        </w:rPr>
        <w:t>%，留5%的质保金，待质保期满无质量问题后支付（甲方可采取银行转账、银行承兑汇票、商业承兑汇票等支付方式）。</w:t>
      </w:r>
    </w:p>
    <w:p w14:paraId="05C42D4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 xml:space="preserve">（2）履约保证金: </w:t>
      </w:r>
      <w:r>
        <w:rPr>
          <w:rFonts w:hint="eastAsia" w:ascii="宋体" w:hAnsi="宋体"/>
          <w:spacing w:val="-16"/>
          <w:sz w:val="27"/>
          <w:szCs w:val="27"/>
          <w:highlight w:val="none"/>
          <w:lang w:eastAsia="zh-CN"/>
        </w:rPr>
        <w:t>伍万元整(¥50000.00)。</w:t>
      </w:r>
      <w:r>
        <w:rPr>
          <w:rFonts w:hint="eastAsia" w:ascii="宋体" w:hAnsi="宋体"/>
          <w:sz w:val="27"/>
          <w:szCs w:val="27"/>
          <w:highlight w:val="none"/>
          <w:lang w:eastAsia="zh-CN"/>
        </w:rPr>
        <w:t>履约保证金以银行转账（电汇）、支票、汇票、本票等非现金形式提交，履约保证金由甲方收取，履约保证金在协议到期且乙方无违约行为、完成所有合同义务后，甲方于 15 个工作日内一次性无息退还；若协议期内乙方存在违约，甲方有权按违约程度扣除相应金额的履约保证金。</w:t>
      </w:r>
    </w:p>
    <w:p w14:paraId="48A3BE85">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第八条 售后服务</w:t>
      </w:r>
    </w:p>
    <w:p w14:paraId="5990200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乙方应按投标文件承诺的方式为甲方提供免费培训服务，并指派专人负责与甲方联系售后服务事宜。主要培训内容为货物（服务）的基本结构、性能、主要部件的构造及处理，日常使用操作、保养与管理、常见故障的排除、紧急情况的处理等，如甲方未使用过同类型货物（服务），乙方还需就货物（服务）的功能对甲方进行相应的技术培训，培训地点主要在货物（服务）安装现场或由甲方自行安排。</w:t>
      </w:r>
    </w:p>
    <w:p w14:paraId="6774D319">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2.质量保证期为：</w:t>
      </w:r>
      <w:r>
        <w:rPr>
          <w:rFonts w:hint="eastAsia" w:ascii="宋体" w:hAnsi="宋体"/>
          <w:sz w:val="27"/>
          <w:szCs w:val="27"/>
          <w:highlight w:val="none"/>
          <w:u w:val="single"/>
          <w:lang w:eastAsia="zh-CN"/>
        </w:rPr>
        <w:t xml:space="preserve">       年</w:t>
      </w:r>
      <w:r>
        <w:rPr>
          <w:rFonts w:hint="eastAsia" w:ascii="宋体" w:hAnsi="宋体"/>
          <w:sz w:val="27"/>
          <w:szCs w:val="27"/>
          <w:highlight w:val="none"/>
          <w:lang w:eastAsia="zh-CN"/>
        </w:rPr>
        <w:t>乙方在投标文件承诺的质保期，质保期自甲方在货物（服务）质量验收合格单上签字之日起计算，保修费用计入总价。</w:t>
      </w:r>
    </w:p>
    <w:p w14:paraId="6BF807AC">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3.质量保证期内，乙方负责对其提供的货物（服务）整机进行维修和系统维护，不再收取任何费用，但不可抗力（如火灾、雷击等）造成的故障除外。</w:t>
      </w:r>
    </w:p>
    <w:p w14:paraId="31751EBE">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4.若货物（服务）故障在投标文件承诺时限内检修后仍无法排除，乙方应在 48 小时内免费提供不低于故障货物（服务）规格型号档次的备用货物（服务）供甲方使用，直至故障货物（服务）修复。</w:t>
      </w:r>
    </w:p>
    <w:p w14:paraId="1AAB612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5.所有货物（服务）保修服务方式均为乙方上门保修，即由乙方派员到货物（服务）使用现场维修，由此产生的一切费用均由乙方承担。</w:t>
      </w:r>
    </w:p>
    <w:p w14:paraId="67DC3041">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6.乙方须每隔半年上门对甲方进行回访，（需由用户盖章确认）。</w:t>
      </w:r>
    </w:p>
    <w:p w14:paraId="6EAF9BE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7.保修期后的货物（服务）维护由双方协商再定。</w:t>
      </w:r>
    </w:p>
    <w:p w14:paraId="747790AB">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第九条 违约责任</w:t>
      </w:r>
    </w:p>
    <w:p w14:paraId="18347F42">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1.乙方完全不能交付货物（服务），致使合同目的无法实现的，乙方向甲方支付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30%的违约金。</w:t>
      </w:r>
    </w:p>
    <w:p w14:paraId="6ED1A1F7">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2.乙方逾期交付货物（服务），每逾期1天，乙方向甲方偿付逾期交货部分货款总额5‰的违约金；逾期交付超过10天，甲方有权终止合同，乙方应向甲方支付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20%的违约金。</w:t>
      </w:r>
    </w:p>
    <w:p w14:paraId="5739C31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3.乙方所交的货物（服务）品种、型号、规格不符合合同规定的，甲方有权拒收设备且乙方应向甲方支付货款总额的20%的违约金。</w:t>
      </w:r>
    </w:p>
    <w:p w14:paraId="475C172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4.如经乙方两次维修，货物（服务）仍不能达到合同约定质量标准，甲方有权退货，乙方退回全部货款</w:t>
      </w:r>
      <w:r>
        <w:rPr>
          <w:rFonts w:hint="eastAsia" w:ascii="宋体" w:hAnsi="宋体"/>
          <w:sz w:val="27"/>
          <w:szCs w:val="27"/>
          <w:highlight w:val="none"/>
          <w:lang w:val="en-US" w:eastAsia="zh-CN"/>
        </w:rPr>
        <w:t>且</w:t>
      </w:r>
      <w:r>
        <w:rPr>
          <w:rFonts w:hint="eastAsia" w:ascii="宋体" w:hAnsi="宋体"/>
          <w:sz w:val="27"/>
          <w:szCs w:val="27"/>
          <w:highlight w:val="none"/>
          <w:lang w:eastAsia="zh-CN"/>
        </w:rPr>
        <w:t>乙方应向甲方支付货款总额20%的违约金，同时，乙方还须赔偿甲方因此遭受的损失。</w:t>
      </w:r>
    </w:p>
    <w:p w14:paraId="4F230B64">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5.乙方所供货物（服务）必须权属清楚，不得侵害他人的知识产权，否则构成对甲方违约，乙方应向甲方支付货款总额20%的违约金，并承担甲方为主张自身权益所花费的必要鉴定费、律师费、诉讼费、保全费、保全保险费、差旅费、评估费、拍卖费等相关费用。除执行本合同约定的其他违约条款外，甲方还有权拒绝支付对应货款。</w:t>
      </w:r>
    </w:p>
    <w:p w14:paraId="023B7F47">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违约金收取方式：违约金经双方确认后，乙方须在10天内缴至甲方指定账户；乙方逾期不缴纳，甲方可任选以下方式执行：①从应付乙方款项中抵扣；②从履约保证金中扣减；③依法提起诉讼/仲裁追偿。甲方从履约保证金扣除违约金后，乙方应在10天内补足履约保证金，逾期未补足的，视为乙方再次违约，甲方有权暂停乙方后续供货业务，直至履约保证金足额补足为止，由此产生的一切</w:t>
      </w:r>
      <w:r>
        <w:rPr>
          <w:rFonts w:hint="eastAsia" w:ascii="宋体" w:hAnsi="宋体"/>
          <w:sz w:val="27"/>
          <w:szCs w:val="27"/>
          <w:highlight w:val="none"/>
          <w:lang w:val="en-US" w:eastAsia="zh-CN"/>
        </w:rPr>
        <w:t>后果</w:t>
      </w:r>
      <w:r>
        <w:rPr>
          <w:rFonts w:hint="eastAsia" w:ascii="宋体" w:hAnsi="宋体"/>
          <w:sz w:val="27"/>
          <w:szCs w:val="27"/>
          <w:highlight w:val="none"/>
          <w:lang w:eastAsia="zh-CN"/>
        </w:rPr>
        <w:t>由乙方自行承担。</w:t>
      </w:r>
    </w:p>
    <w:p w14:paraId="3EBC459D">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第十条 争议及仲裁</w:t>
      </w:r>
    </w:p>
    <w:p w14:paraId="773D8DFF">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1.因货物（服务）的质量问题发生争议，由质量监督部门或其指定的质量鉴定单位进行质量鉴定。货物（服务）符合标准的，鉴定费由甲方承担；货物（服务）不符合质量标准的，鉴定费由乙方承担。</w:t>
      </w:r>
    </w:p>
    <w:p w14:paraId="083C7389">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2.因乙方违约致使合同双方产生纠纷的，乙方应当按照本合同约定向甲方支付违约金，并承担甲方为主张自身权益所花费的必要鉴定费、律师费、诉讼费、保全费、保全保险费、差旅费、评估费、拍卖费等相关费用。除执行本合同约定的其他违约条款外，甲方还有权拒绝支付对应货款。</w:t>
      </w:r>
    </w:p>
    <w:p w14:paraId="6D9F2B34">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3.因本合同引起的争议，甲、乙双方应首先通过友好协商解决，如果协商或调解不能解决争议，任何一方应向赣州市章贡区人民法院提起诉讼解决。</w:t>
      </w:r>
    </w:p>
    <w:p w14:paraId="1BDC3677">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第十一条 违约终止合同</w:t>
      </w:r>
    </w:p>
    <w:p w14:paraId="442D5089">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乙方有以下违约的情况下，甲方可向乙方发出书面通知，终止部分或全部全同，并要求乙方承担违约责任：</w:t>
      </w:r>
    </w:p>
    <w:p w14:paraId="40C8B8B9">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1.乙方未能在合同规定的期限或甲方同意延长的期限内提供全部或部分货物；</w:t>
      </w:r>
    </w:p>
    <w:p w14:paraId="1280BB0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2.如果乙方未能履行合同规定的相关义务，乙方在收到甲方发出的违约通知后30天内，或经甲方书面认可延长的时间内未能纠正其过错。</w:t>
      </w:r>
      <w:r>
        <w:rPr>
          <w:rFonts w:hint="eastAsia" w:ascii="宋体" w:hAnsi="宋体" w:cs="宋体"/>
          <w:sz w:val="27"/>
          <w:szCs w:val="27"/>
          <w:highlight w:val="none"/>
          <w:lang w:val="zh-CN" w:eastAsia="zh-CN"/>
        </w:rPr>
        <w:t>甲方可向乙方发出书面通知，终止部分或全部合同。在这种情况下，并不影响甲方向乙方提出的索赔。</w:t>
      </w:r>
    </w:p>
    <w:p w14:paraId="799DCFDC">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3.甲方在根据上述情况终止全部或部分合同，可以依其认为适当的条件和方法购买与乙方未交货物相同或类似的货物，乙方应对甲方购买该类似货物所超出的费用负责。如果合同有未终止的部分，乙方仍应履行。</w:t>
      </w:r>
    </w:p>
    <w:p w14:paraId="52F26963">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第十二条 破产终止合同</w:t>
      </w:r>
    </w:p>
    <w:p w14:paraId="60851E94">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如果乙方破产或无清偿能力时，甲方可在任何时候以书面通知乙方终止合同。该终止合同将不损害或影响甲方已经采取或将要采取的补救措施的权利。</w:t>
      </w:r>
    </w:p>
    <w:p w14:paraId="5A5D710E">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第十三条  转让和分包</w:t>
      </w:r>
    </w:p>
    <w:p w14:paraId="15E28D5D">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1.本合同范围的货物，应由乙方直接供应，不得转让他人供应。</w:t>
      </w:r>
    </w:p>
    <w:p w14:paraId="63366EC6">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2.如有转让和分包行为，甲方有权解除合同，没收履约保证金并追究乙方的违约责任。</w:t>
      </w:r>
    </w:p>
    <w:p w14:paraId="1CA5C9DF">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第十四条 合同修改</w:t>
      </w:r>
    </w:p>
    <w:p w14:paraId="38B79ED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欲对合同条款进行任何改动，均须由甲乙双方签署书面的合同修改书。</w:t>
      </w:r>
    </w:p>
    <w:p w14:paraId="79154B06">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第十五条  通知</w:t>
      </w:r>
    </w:p>
    <w:p w14:paraId="2CAF04B1">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本合同任何一方给另一方的通知，都应以书面形式发送，而另一方应以书面形式确认并发送到对方明确的地址。</w:t>
      </w:r>
    </w:p>
    <w:p w14:paraId="6BA864CC">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第十六条 其他</w:t>
      </w:r>
    </w:p>
    <w:p w14:paraId="718AC347">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1.货物（服务）毁损、灭失的风险，在货物（服务）交付之前由乙方承担，交付之后由甲方承担，但是法律另有规定或者当事人另有约定的除外。</w:t>
      </w:r>
    </w:p>
    <w:p w14:paraId="505FFF28">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2.本合同正本陆份，具有同等法律效力，甲、乙双方各执</w:t>
      </w:r>
      <w:r>
        <w:rPr>
          <w:rFonts w:hint="eastAsia" w:ascii="宋体" w:hAnsi="宋体"/>
          <w:sz w:val="27"/>
          <w:szCs w:val="27"/>
          <w:highlight w:val="none"/>
          <w:u w:val="single"/>
          <w:lang w:eastAsia="zh-CN"/>
        </w:rPr>
        <w:t xml:space="preserve">    </w:t>
      </w:r>
      <w:r>
        <w:rPr>
          <w:rFonts w:hint="eastAsia" w:ascii="宋体" w:hAnsi="宋体"/>
          <w:sz w:val="27"/>
          <w:szCs w:val="27"/>
          <w:highlight w:val="none"/>
          <w:lang w:eastAsia="zh-CN"/>
        </w:rPr>
        <w:t>份。合同自签字且盖章之日起即时生效。</w:t>
      </w:r>
    </w:p>
    <w:p w14:paraId="16D6D83D">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3.本合同未尽事宜，由双方协商处理。</w:t>
      </w:r>
    </w:p>
    <w:p w14:paraId="742D2A5F">
      <w:pPr>
        <w:adjustRightInd w:val="0"/>
        <w:snapToGrid w:val="0"/>
        <w:spacing w:line="312" w:lineRule="auto"/>
        <w:ind w:firstLine="540" w:firstLineChars="200"/>
        <w:rPr>
          <w:rFonts w:hint="eastAsia" w:ascii="宋体" w:hAnsi="宋体"/>
          <w:sz w:val="27"/>
          <w:szCs w:val="27"/>
          <w:highlight w:val="none"/>
          <w:lang w:eastAsia="zh-CN"/>
        </w:rPr>
      </w:pPr>
    </w:p>
    <w:p w14:paraId="41A00E9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甲方（盖章）：________              乙方（盖章）：________</w:t>
      </w:r>
    </w:p>
    <w:p w14:paraId="1811C19E">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签约代表（签字）：________          签约代表（签字）：________</w:t>
      </w:r>
    </w:p>
    <w:p w14:paraId="5C80A7EF">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地址：________                      地址：________</w:t>
      </w:r>
    </w:p>
    <w:p w14:paraId="7CDC6296">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电话：________                      电话：________</w:t>
      </w:r>
    </w:p>
    <w:p w14:paraId="05963B9F">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传真：________                      传真：________</w:t>
      </w:r>
    </w:p>
    <w:p w14:paraId="4B26320C">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________年____月____日               ________年____月____日</w:t>
      </w:r>
    </w:p>
    <w:p w14:paraId="7D1D8BE5">
      <w:pPr>
        <w:adjustRightInd w:val="0"/>
        <w:snapToGrid w:val="0"/>
        <w:spacing w:line="312" w:lineRule="auto"/>
        <w:rPr>
          <w:rFonts w:hint="eastAsia" w:ascii="宋体" w:hAnsi="宋体"/>
          <w:sz w:val="27"/>
          <w:szCs w:val="27"/>
          <w:highlight w:val="none"/>
          <w:lang w:eastAsia="zh-CN"/>
        </w:rPr>
      </w:pPr>
    </w:p>
    <w:p w14:paraId="16250766">
      <w:pPr>
        <w:adjustRightInd w:val="0"/>
        <w:snapToGrid w:val="0"/>
        <w:spacing w:line="312" w:lineRule="auto"/>
        <w:rPr>
          <w:rFonts w:hint="eastAsia" w:ascii="宋体" w:hAnsi="宋体"/>
          <w:sz w:val="27"/>
          <w:szCs w:val="27"/>
          <w:highlight w:val="none"/>
          <w:lang w:eastAsia="zh-CN"/>
        </w:rPr>
      </w:pPr>
    </w:p>
    <w:p w14:paraId="53214449">
      <w:pPr>
        <w:adjustRightInd w:val="0"/>
        <w:snapToGrid w:val="0"/>
        <w:spacing w:line="312" w:lineRule="auto"/>
        <w:rPr>
          <w:rFonts w:hint="eastAsia" w:ascii="宋体" w:hAnsi="宋体"/>
          <w:sz w:val="27"/>
          <w:szCs w:val="27"/>
          <w:highlight w:val="none"/>
          <w:lang w:eastAsia="zh-CN"/>
        </w:rPr>
      </w:pPr>
    </w:p>
    <w:p w14:paraId="27996FAB">
      <w:pPr>
        <w:adjustRightInd w:val="0"/>
        <w:snapToGrid w:val="0"/>
        <w:spacing w:line="312" w:lineRule="auto"/>
        <w:rPr>
          <w:rFonts w:hint="eastAsia" w:ascii="宋体" w:hAnsi="宋体"/>
          <w:sz w:val="27"/>
          <w:szCs w:val="27"/>
          <w:highlight w:val="none"/>
          <w:lang w:eastAsia="zh-CN"/>
        </w:rPr>
      </w:pPr>
    </w:p>
    <w:p w14:paraId="06D2660A">
      <w:pPr>
        <w:adjustRightInd w:val="0"/>
        <w:snapToGrid w:val="0"/>
        <w:spacing w:line="312" w:lineRule="auto"/>
        <w:rPr>
          <w:rFonts w:hint="eastAsia" w:ascii="宋体" w:hAnsi="宋体"/>
          <w:sz w:val="27"/>
          <w:szCs w:val="27"/>
          <w:highlight w:val="none"/>
          <w:lang w:eastAsia="zh-CN"/>
        </w:rPr>
      </w:pPr>
    </w:p>
    <w:p w14:paraId="2EAD5835">
      <w:pPr>
        <w:adjustRightInd w:val="0"/>
        <w:snapToGrid w:val="0"/>
        <w:spacing w:line="312" w:lineRule="auto"/>
        <w:rPr>
          <w:rFonts w:hint="eastAsia" w:ascii="宋体" w:hAnsi="宋体"/>
          <w:sz w:val="27"/>
          <w:szCs w:val="27"/>
          <w:highlight w:val="none"/>
          <w:lang w:eastAsia="zh-CN"/>
        </w:rPr>
      </w:pPr>
    </w:p>
    <w:p w14:paraId="399DC6CD">
      <w:pPr>
        <w:adjustRightInd w:val="0"/>
        <w:snapToGrid w:val="0"/>
        <w:spacing w:line="312" w:lineRule="auto"/>
        <w:rPr>
          <w:rFonts w:hint="eastAsia" w:ascii="宋体" w:hAnsi="宋体"/>
          <w:sz w:val="27"/>
          <w:szCs w:val="27"/>
          <w:highlight w:val="none"/>
          <w:lang w:eastAsia="zh-CN"/>
        </w:rPr>
      </w:pPr>
    </w:p>
    <w:p w14:paraId="4733E5D4">
      <w:pPr>
        <w:adjustRightInd w:val="0"/>
        <w:snapToGrid w:val="0"/>
        <w:spacing w:line="312" w:lineRule="auto"/>
        <w:rPr>
          <w:rFonts w:hint="eastAsia" w:ascii="宋体" w:hAnsi="宋体"/>
          <w:sz w:val="27"/>
          <w:szCs w:val="27"/>
          <w:highlight w:val="none"/>
          <w:lang w:eastAsia="zh-CN"/>
        </w:rPr>
      </w:pPr>
    </w:p>
    <w:p w14:paraId="481D8C4A">
      <w:pPr>
        <w:adjustRightInd w:val="0"/>
        <w:snapToGrid w:val="0"/>
        <w:spacing w:line="312" w:lineRule="auto"/>
        <w:rPr>
          <w:rFonts w:hint="eastAsia" w:ascii="宋体" w:hAnsi="宋体"/>
          <w:sz w:val="27"/>
          <w:szCs w:val="27"/>
          <w:highlight w:val="none"/>
          <w:lang w:eastAsia="zh-CN"/>
        </w:rPr>
      </w:pPr>
    </w:p>
    <w:p w14:paraId="7C951170">
      <w:pPr>
        <w:adjustRightInd w:val="0"/>
        <w:snapToGrid w:val="0"/>
        <w:spacing w:line="312" w:lineRule="auto"/>
        <w:rPr>
          <w:rFonts w:hint="eastAsia" w:ascii="宋体" w:hAnsi="宋体"/>
          <w:sz w:val="27"/>
          <w:szCs w:val="27"/>
          <w:highlight w:val="none"/>
          <w:lang w:eastAsia="zh-CN"/>
        </w:rPr>
      </w:pPr>
    </w:p>
    <w:p w14:paraId="777DF5AD">
      <w:pPr>
        <w:adjustRightInd w:val="0"/>
        <w:snapToGrid w:val="0"/>
        <w:spacing w:line="312" w:lineRule="auto"/>
        <w:rPr>
          <w:rFonts w:hint="eastAsia" w:ascii="宋体" w:hAnsi="宋体"/>
          <w:sz w:val="27"/>
          <w:szCs w:val="27"/>
          <w:highlight w:val="none"/>
          <w:lang w:eastAsia="zh-CN"/>
        </w:rPr>
      </w:pPr>
    </w:p>
    <w:p w14:paraId="6EF84F32">
      <w:pPr>
        <w:adjustRightInd w:val="0"/>
        <w:snapToGrid w:val="0"/>
        <w:spacing w:line="312" w:lineRule="auto"/>
        <w:rPr>
          <w:rFonts w:hint="eastAsia" w:ascii="宋体" w:hAnsi="宋体"/>
          <w:sz w:val="27"/>
          <w:szCs w:val="27"/>
          <w:highlight w:val="none"/>
          <w:lang w:eastAsia="zh-CN"/>
        </w:rPr>
      </w:pPr>
    </w:p>
    <w:p w14:paraId="3726A828">
      <w:pPr>
        <w:adjustRightInd w:val="0"/>
        <w:snapToGrid w:val="0"/>
        <w:spacing w:line="312" w:lineRule="auto"/>
        <w:rPr>
          <w:rFonts w:hint="eastAsia" w:ascii="宋体" w:hAnsi="宋体"/>
          <w:sz w:val="27"/>
          <w:szCs w:val="27"/>
          <w:highlight w:val="none"/>
          <w:lang w:eastAsia="zh-CN"/>
        </w:rPr>
      </w:pPr>
    </w:p>
    <w:p w14:paraId="7B8F50B9">
      <w:pPr>
        <w:adjustRightInd w:val="0"/>
        <w:snapToGrid w:val="0"/>
        <w:spacing w:line="312" w:lineRule="auto"/>
        <w:rPr>
          <w:rFonts w:hint="eastAsia" w:ascii="宋体" w:hAnsi="宋体"/>
          <w:sz w:val="27"/>
          <w:szCs w:val="27"/>
          <w:highlight w:val="none"/>
          <w:lang w:eastAsia="zh-CN"/>
        </w:rPr>
      </w:pPr>
    </w:p>
    <w:p w14:paraId="17DA39E7">
      <w:pPr>
        <w:adjustRightInd w:val="0"/>
        <w:snapToGrid w:val="0"/>
        <w:spacing w:line="312" w:lineRule="auto"/>
        <w:rPr>
          <w:rFonts w:hint="eastAsia" w:ascii="宋体" w:hAnsi="宋体"/>
          <w:sz w:val="27"/>
          <w:szCs w:val="27"/>
          <w:highlight w:val="none"/>
          <w:lang w:eastAsia="zh-CN"/>
        </w:rPr>
      </w:pPr>
    </w:p>
    <w:p w14:paraId="7A8CB728">
      <w:pPr>
        <w:adjustRightInd w:val="0"/>
        <w:snapToGrid w:val="0"/>
        <w:spacing w:line="312" w:lineRule="auto"/>
        <w:rPr>
          <w:rFonts w:hint="eastAsia" w:ascii="宋体" w:hAnsi="宋体"/>
          <w:sz w:val="27"/>
          <w:szCs w:val="27"/>
          <w:highlight w:val="none"/>
          <w:lang w:eastAsia="zh-CN"/>
        </w:rPr>
      </w:pPr>
    </w:p>
    <w:p w14:paraId="775B9648">
      <w:pPr>
        <w:adjustRightInd w:val="0"/>
        <w:snapToGrid w:val="0"/>
        <w:spacing w:line="312" w:lineRule="auto"/>
        <w:rPr>
          <w:rFonts w:hint="eastAsia" w:ascii="宋体" w:hAnsi="宋体"/>
          <w:sz w:val="27"/>
          <w:szCs w:val="27"/>
          <w:highlight w:val="none"/>
          <w:lang w:eastAsia="zh-CN"/>
        </w:rPr>
      </w:pPr>
    </w:p>
    <w:p w14:paraId="56E5B8C4">
      <w:pPr>
        <w:pStyle w:val="3"/>
        <w:adjustRightInd w:val="0"/>
        <w:snapToGrid w:val="0"/>
        <w:spacing w:line="312" w:lineRule="auto"/>
        <w:ind w:left="0"/>
        <w:jc w:val="both"/>
        <w:rPr>
          <w:rFonts w:ascii="宋体" w:hAnsi="宋体" w:eastAsia="宋体"/>
          <w:spacing w:val="1"/>
          <w:sz w:val="30"/>
          <w:szCs w:val="30"/>
          <w:highlight w:val="none"/>
          <w:lang w:eastAsia="zh-CN"/>
        </w:rPr>
      </w:pPr>
      <w:bookmarkStart w:id="97" w:name="_Toc15340"/>
      <w:r>
        <w:rPr>
          <w:rFonts w:hint="eastAsia" w:ascii="宋体" w:hAnsi="宋体" w:eastAsia="宋体"/>
          <w:spacing w:val="1"/>
          <w:sz w:val="30"/>
          <w:szCs w:val="30"/>
          <w:highlight w:val="none"/>
          <w:lang w:eastAsia="zh-CN"/>
        </w:rPr>
        <w:t>品目三（物联网超声波阀控水表（NB-IoT，直饮水级））</w:t>
      </w:r>
      <w:bookmarkEnd w:id="97"/>
    </w:p>
    <w:p w14:paraId="14B5FFD5">
      <w:pPr>
        <w:pStyle w:val="3"/>
        <w:adjustRightInd w:val="0"/>
        <w:snapToGrid w:val="0"/>
        <w:spacing w:line="312" w:lineRule="auto"/>
        <w:ind w:left="0"/>
        <w:jc w:val="both"/>
        <w:rPr>
          <w:rFonts w:ascii="宋体" w:hAnsi="宋体" w:eastAsia="宋体"/>
          <w:spacing w:val="1"/>
          <w:sz w:val="36"/>
          <w:szCs w:val="36"/>
          <w:highlight w:val="none"/>
          <w:lang w:eastAsia="zh-CN"/>
        </w:rPr>
      </w:pPr>
    </w:p>
    <w:p w14:paraId="150AD4E6">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甲方（采购单位）：________</w:t>
      </w:r>
    </w:p>
    <w:p w14:paraId="527C93FD">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乙方（供货单位）：________</w:t>
      </w:r>
    </w:p>
    <w:p w14:paraId="20FEF032">
      <w:pPr>
        <w:adjustRightInd w:val="0"/>
        <w:snapToGrid w:val="0"/>
        <w:spacing w:line="312" w:lineRule="auto"/>
        <w:ind w:firstLine="540" w:firstLineChars="200"/>
        <w:rPr>
          <w:rFonts w:ascii="宋体" w:hAnsi="宋体"/>
          <w:sz w:val="27"/>
          <w:szCs w:val="27"/>
          <w:highlight w:val="none"/>
          <w:lang w:eastAsia="zh-CN"/>
        </w:rPr>
      </w:pPr>
    </w:p>
    <w:p w14:paraId="4A10D513">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根据《中华人民共和国民法典》及____年____月____日（采购代理机构名称）关于_____项目-</w:t>
      </w:r>
      <w:r>
        <w:rPr>
          <w:rFonts w:hint="eastAsia" w:ascii="宋体" w:hAnsi="宋体"/>
          <w:sz w:val="27"/>
          <w:szCs w:val="27"/>
          <w:highlight w:val="none"/>
          <w:u w:val="single"/>
          <w:lang w:eastAsia="zh-CN"/>
        </w:rPr>
        <w:t xml:space="preserve">品目   </w:t>
      </w:r>
      <w:r>
        <w:rPr>
          <w:rFonts w:hint="eastAsia" w:ascii="宋体" w:hAnsi="宋体"/>
          <w:sz w:val="27"/>
          <w:szCs w:val="27"/>
          <w:highlight w:val="none"/>
          <w:lang w:eastAsia="zh-CN"/>
        </w:rPr>
        <w:t>的招标结果和招标文件（项目编号：_____-品目</w:t>
      </w:r>
      <w:r>
        <w:rPr>
          <w:rFonts w:hint="eastAsia" w:ascii="宋体" w:hAnsi="宋体"/>
          <w:sz w:val="27"/>
          <w:szCs w:val="27"/>
          <w:highlight w:val="none"/>
          <w:u w:val="single"/>
          <w:lang w:eastAsia="zh-CN"/>
        </w:rPr>
        <w:t xml:space="preserve">  </w:t>
      </w:r>
      <w:r>
        <w:rPr>
          <w:rFonts w:hint="eastAsia" w:ascii="宋体" w:hAnsi="宋体"/>
          <w:sz w:val="27"/>
          <w:szCs w:val="27"/>
          <w:highlight w:val="none"/>
          <w:lang w:eastAsia="zh-CN"/>
        </w:rPr>
        <w:t>）的要求，经双方协商一致，签订本合同。详细价格、技术说明及其他有关合同货物（服务）的特定信息由合同附件予以说明，所有附件及本项目的招投标文件、会议纪要、协议等均为本合同不可分割之一部分。</w:t>
      </w:r>
    </w:p>
    <w:p w14:paraId="2F3C6A7A">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第一条 合同货物（服务）</w:t>
      </w:r>
    </w:p>
    <w:p w14:paraId="2FAA254C">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乙方根据甲方要求提供以下货物（服务）：</w:t>
      </w:r>
    </w:p>
    <w:tbl>
      <w:tblPr>
        <w:tblStyle w:val="26"/>
        <w:tblW w:w="10348"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300"/>
        <w:gridCol w:w="1316"/>
        <w:gridCol w:w="1107"/>
        <w:gridCol w:w="1380"/>
        <w:gridCol w:w="834"/>
        <w:gridCol w:w="1107"/>
        <w:gridCol w:w="1107"/>
        <w:gridCol w:w="1346"/>
      </w:tblGrid>
      <w:tr w14:paraId="70E4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center"/>
          </w:tcPr>
          <w:p w14:paraId="38E14A29">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序号</w:t>
            </w:r>
          </w:p>
        </w:tc>
        <w:tc>
          <w:tcPr>
            <w:tcW w:w="1300" w:type="dxa"/>
            <w:noWrap w:val="0"/>
            <w:vAlign w:val="center"/>
          </w:tcPr>
          <w:p w14:paraId="011966F2">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货物（服务）名称</w:t>
            </w:r>
          </w:p>
        </w:tc>
        <w:tc>
          <w:tcPr>
            <w:tcW w:w="1316" w:type="dxa"/>
            <w:noWrap w:val="0"/>
            <w:vAlign w:val="center"/>
          </w:tcPr>
          <w:p w14:paraId="29B17FE9">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规格型号</w:t>
            </w:r>
          </w:p>
        </w:tc>
        <w:tc>
          <w:tcPr>
            <w:tcW w:w="1107" w:type="dxa"/>
            <w:noWrap w:val="0"/>
            <w:vAlign w:val="center"/>
          </w:tcPr>
          <w:p w14:paraId="4FA0A08A">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原产国</w:t>
            </w:r>
          </w:p>
        </w:tc>
        <w:tc>
          <w:tcPr>
            <w:tcW w:w="1380" w:type="dxa"/>
            <w:noWrap w:val="0"/>
            <w:vAlign w:val="center"/>
          </w:tcPr>
          <w:p w14:paraId="753ADDA6">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生产厂商</w:t>
            </w:r>
          </w:p>
        </w:tc>
        <w:tc>
          <w:tcPr>
            <w:tcW w:w="834" w:type="dxa"/>
            <w:noWrap w:val="0"/>
            <w:vAlign w:val="center"/>
          </w:tcPr>
          <w:p w14:paraId="28C659BB">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单位</w:t>
            </w:r>
          </w:p>
        </w:tc>
        <w:tc>
          <w:tcPr>
            <w:tcW w:w="1107" w:type="dxa"/>
            <w:noWrap w:val="0"/>
            <w:vAlign w:val="center"/>
          </w:tcPr>
          <w:p w14:paraId="3AC0918C">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数量</w:t>
            </w:r>
          </w:p>
        </w:tc>
        <w:tc>
          <w:tcPr>
            <w:tcW w:w="1107" w:type="dxa"/>
            <w:noWrap w:val="0"/>
            <w:vAlign w:val="center"/>
          </w:tcPr>
          <w:p w14:paraId="3F077CE5">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单价</w:t>
            </w:r>
          </w:p>
        </w:tc>
        <w:tc>
          <w:tcPr>
            <w:tcW w:w="1346" w:type="dxa"/>
            <w:noWrap w:val="0"/>
            <w:vAlign w:val="center"/>
          </w:tcPr>
          <w:p w14:paraId="60CB3881">
            <w:pPr>
              <w:keepNext w:val="0"/>
              <w:keepLines w:val="0"/>
              <w:suppressLineNumbers w:val="0"/>
              <w:adjustRightInd w:val="0"/>
              <w:snapToGrid w:val="0"/>
              <w:spacing w:before="0" w:beforeAutospacing="0" w:after="0" w:afterAutospacing="0" w:line="312" w:lineRule="auto"/>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单项合计</w:t>
            </w:r>
          </w:p>
        </w:tc>
      </w:tr>
      <w:tr w14:paraId="2EF6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top"/>
          </w:tcPr>
          <w:p w14:paraId="47C24641">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00" w:type="dxa"/>
            <w:noWrap w:val="0"/>
            <w:vAlign w:val="top"/>
          </w:tcPr>
          <w:p w14:paraId="5C066288">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16" w:type="dxa"/>
            <w:noWrap w:val="0"/>
            <w:vAlign w:val="top"/>
          </w:tcPr>
          <w:p w14:paraId="65E927C2">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4064A456">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80" w:type="dxa"/>
            <w:noWrap w:val="0"/>
            <w:vAlign w:val="top"/>
          </w:tcPr>
          <w:p w14:paraId="519464FD">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834" w:type="dxa"/>
            <w:noWrap w:val="0"/>
            <w:vAlign w:val="top"/>
          </w:tcPr>
          <w:p w14:paraId="50FFF4F2">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1346AF35">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1773B4CC">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46" w:type="dxa"/>
            <w:noWrap w:val="0"/>
            <w:vAlign w:val="top"/>
          </w:tcPr>
          <w:p w14:paraId="00422666">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r>
      <w:tr w14:paraId="6B5B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noWrap w:val="0"/>
            <w:vAlign w:val="top"/>
          </w:tcPr>
          <w:p w14:paraId="716513DA">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00" w:type="dxa"/>
            <w:noWrap w:val="0"/>
            <w:vAlign w:val="top"/>
          </w:tcPr>
          <w:p w14:paraId="3BB4E2EF">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16" w:type="dxa"/>
            <w:noWrap w:val="0"/>
            <w:vAlign w:val="top"/>
          </w:tcPr>
          <w:p w14:paraId="7F65786D">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32C2FB05">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80" w:type="dxa"/>
            <w:noWrap w:val="0"/>
            <w:vAlign w:val="top"/>
          </w:tcPr>
          <w:p w14:paraId="553F8786">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834" w:type="dxa"/>
            <w:noWrap w:val="0"/>
            <w:vAlign w:val="top"/>
          </w:tcPr>
          <w:p w14:paraId="5113BCF9">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0960E8A3">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107" w:type="dxa"/>
            <w:noWrap w:val="0"/>
            <w:vAlign w:val="top"/>
          </w:tcPr>
          <w:p w14:paraId="6B97B835">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c>
          <w:tcPr>
            <w:tcW w:w="1346" w:type="dxa"/>
            <w:noWrap w:val="0"/>
            <w:vAlign w:val="top"/>
          </w:tcPr>
          <w:p w14:paraId="06BD738D">
            <w:pPr>
              <w:keepNext w:val="0"/>
              <w:keepLines w:val="0"/>
              <w:suppressLineNumbers w:val="0"/>
              <w:adjustRightInd w:val="0"/>
              <w:snapToGrid w:val="0"/>
              <w:spacing w:before="0" w:beforeAutospacing="0" w:after="0" w:afterAutospacing="0" w:line="312" w:lineRule="auto"/>
              <w:ind w:left="0" w:right="0"/>
              <w:rPr>
                <w:rFonts w:hint="default" w:ascii="宋体" w:hAnsi="宋体" w:cs="Times New Roman"/>
                <w:sz w:val="27"/>
                <w:szCs w:val="27"/>
                <w:highlight w:val="none"/>
              </w:rPr>
            </w:pPr>
          </w:p>
        </w:tc>
      </w:tr>
    </w:tbl>
    <w:p w14:paraId="31622237">
      <w:pPr>
        <w:adjustRightInd w:val="0"/>
        <w:snapToGrid w:val="0"/>
        <w:spacing w:line="312" w:lineRule="auto"/>
        <w:ind w:firstLine="562" w:firstLineChars="200"/>
        <w:rPr>
          <w:rFonts w:hint="eastAsia" w:ascii="宋体" w:hAnsi="宋体" w:cs="宋体"/>
          <w:b/>
          <w:bCs/>
          <w:sz w:val="28"/>
          <w:szCs w:val="28"/>
          <w:highlight w:val="none"/>
          <w:lang w:eastAsia="zh-CN"/>
        </w:rPr>
      </w:pPr>
      <w:r>
        <w:rPr>
          <w:rFonts w:hint="eastAsia" w:ascii="宋体" w:hAnsi="宋体" w:cs="宋体"/>
          <w:b/>
          <w:bCs/>
          <w:sz w:val="28"/>
          <w:szCs w:val="28"/>
          <w:highlight w:val="none"/>
          <w:lang w:eastAsia="zh-CN"/>
        </w:rPr>
        <w:t>乙方承诺到货时间</w:t>
      </w:r>
      <w:r>
        <w:rPr>
          <w:rFonts w:hint="eastAsia" w:ascii="宋体" w:hAnsi="宋体" w:cs="宋体"/>
          <w:b/>
          <w:bCs/>
          <w:sz w:val="28"/>
          <w:szCs w:val="28"/>
          <w:highlight w:val="none"/>
          <w:u w:val="single"/>
          <w:lang w:eastAsia="zh-CN"/>
        </w:rPr>
        <w:t xml:space="preserve">      </w:t>
      </w:r>
      <w:r>
        <w:rPr>
          <w:rFonts w:hint="eastAsia" w:ascii="宋体" w:hAnsi="宋体" w:cs="宋体"/>
          <w:b/>
          <w:bCs/>
          <w:sz w:val="28"/>
          <w:szCs w:val="28"/>
          <w:highlight w:val="none"/>
          <w:lang w:eastAsia="zh-CN"/>
        </w:rPr>
        <w:t xml:space="preserve"> 天。</w:t>
      </w:r>
    </w:p>
    <w:p w14:paraId="32A021FB">
      <w:pPr>
        <w:adjustRightInd w:val="0"/>
        <w:snapToGrid w:val="0"/>
        <w:spacing w:line="312" w:lineRule="auto"/>
        <w:ind w:firstLine="562" w:firstLineChars="200"/>
        <w:rPr>
          <w:rFonts w:ascii="宋体" w:hAnsi="宋体" w:cs="宋体"/>
          <w:b/>
          <w:bCs/>
          <w:sz w:val="28"/>
          <w:szCs w:val="28"/>
          <w:highlight w:val="none"/>
          <w:lang w:eastAsia="zh-CN"/>
        </w:rPr>
      </w:pPr>
      <w:r>
        <w:rPr>
          <w:rFonts w:hint="eastAsia" w:ascii="宋体" w:hAnsi="宋体" w:cs="宋体"/>
          <w:b/>
          <w:bCs/>
          <w:sz w:val="28"/>
          <w:szCs w:val="28"/>
          <w:highlight w:val="none"/>
          <w:lang w:eastAsia="zh-CN"/>
        </w:rPr>
        <w:t xml:space="preserve">第二条 </w:t>
      </w:r>
      <w:r>
        <w:rPr>
          <w:rFonts w:hint="eastAsia" w:cs="宋体"/>
          <w:b/>
          <w:bCs/>
          <w:sz w:val="28"/>
          <w:szCs w:val="28"/>
          <w:highlight w:val="none"/>
          <w:lang w:eastAsia="zh-CN"/>
        </w:rPr>
        <w:t>合作期限及</w:t>
      </w:r>
      <w:r>
        <w:rPr>
          <w:rFonts w:hint="eastAsia" w:ascii="宋体" w:hAnsi="宋体" w:cs="宋体"/>
          <w:b/>
          <w:bCs/>
          <w:sz w:val="28"/>
          <w:szCs w:val="28"/>
          <w:highlight w:val="none"/>
          <w:lang w:eastAsia="zh-CN"/>
        </w:rPr>
        <w:t>合同价格</w:t>
      </w:r>
    </w:p>
    <w:p w14:paraId="0D57B15F">
      <w:pPr>
        <w:adjustRightInd w:val="0"/>
        <w:snapToGrid w:val="0"/>
        <w:spacing w:line="312" w:lineRule="auto"/>
        <w:ind w:firstLine="560" w:firstLineChars="200"/>
        <w:rPr>
          <w:rFonts w:ascii="宋体" w:hAnsi="宋体" w:cs="宋体"/>
          <w:sz w:val="28"/>
          <w:szCs w:val="28"/>
          <w:highlight w:val="none"/>
          <w:lang w:eastAsia="zh-CN"/>
        </w:rPr>
      </w:pPr>
      <w:r>
        <w:rPr>
          <w:rFonts w:hint="eastAsia" w:cs="宋体"/>
          <w:sz w:val="28"/>
          <w:szCs w:val="28"/>
          <w:highlight w:val="none"/>
          <w:lang w:eastAsia="zh-CN"/>
        </w:rPr>
        <w:t>1.合作期限为壹年。</w:t>
      </w:r>
    </w:p>
    <w:p w14:paraId="1C73326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2.该合同价格是包括货物（服务）设计、制造、包装、仓储、运输、安装及验收合格之前及保修期内备品备件发生的所有含税费用。（</w:t>
      </w:r>
      <w:r>
        <w:rPr>
          <w:rFonts w:hint="eastAsia" w:ascii="宋体" w:hAnsi="宋体"/>
          <w:b/>
          <w:sz w:val="27"/>
          <w:szCs w:val="27"/>
          <w:highlight w:val="none"/>
          <w:lang w:eastAsia="zh-CN"/>
        </w:rPr>
        <w:t>供货价在合同签订后不能超过本次投标价</w:t>
      </w:r>
      <w:r>
        <w:rPr>
          <w:rFonts w:hint="eastAsia" w:ascii="宋体" w:hAnsi="宋体"/>
          <w:sz w:val="27"/>
          <w:szCs w:val="27"/>
          <w:highlight w:val="none"/>
          <w:lang w:eastAsia="zh-CN"/>
        </w:rPr>
        <w:t>）。</w:t>
      </w:r>
    </w:p>
    <w:p w14:paraId="72FB0C60">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第三条 专利权</w:t>
      </w:r>
    </w:p>
    <w:p w14:paraId="5082E980">
      <w:pPr>
        <w:adjustRightInd w:val="0"/>
        <w:snapToGrid w:val="0"/>
        <w:spacing w:line="312" w:lineRule="auto"/>
        <w:ind w:firstLine="540" w:firstLineChars="200"/>
        <w:rPr>
          <w:rFonts w:ascii="宋体" w:hAnsi="宋体"/>
          <w:sz w:val="27"/>
          <w:szCs w:val="27"/>
          <w:highlight w:val="none"/>
          <w:lang w:eastAsia="zh-CN"/>
        </w:rPr>
      </w:pPr>
      <w:r>
        <w:rPr>
          <w:rFonts w:ascii="宋体" w:hAnsi="宋体"/>
          <w:sz w:val="27"/>
          <w:szCs w:val="27"/>
          <w:highlight w:val="none"/>
          <w:lang w:eastAsia="zh-CN"/>
        </w:rPr>
        <w:t>所有产品的知识产权问题，由</w:t>
      </w:r>
      <w:r>
        <w:rPr>
          <w:rFonts w:hint="eastAsia" w:ascii="宋体" w:hAnsi="宋体"/>
          <w:sz w:val="27"/>
          <w:szCs w:val="27"/>
          <w:highlight w:val="none"/>
          <w:lang w:eastAsia="zh-CN"/>
        </w:rPr>
        <w:t>乙方</w:t>
      </w:r>
      <w:r>
        <w:rPr>
          <w:rFonts w:ascii="宋体" w:hAnsi="宋体"/>
          <w:sz w:val="27"/>
          <w:szCs w:val="27"/>
          <w:highlight w:val="none"/>
          <w:lang w:eastAsia="zh-CN"/>
        </w:rPr>
        <w:t>自行负责。</w:t>
      </w:r>
      <w:r>
        <w:rPr>
          <w:rFonts w:hint="eastAsia" w:ascii="宋体" w:hAnsi="宋体"/>
          <w:sz w:val="27"/>
          <w:szCs w:val="27"/>
          <w:highlight w:val="none"/>
          <w:lang w:eastAsia="zh-CN"/>
        </w:rPr>
        <w:t>乙方应保护甲方在使用该货物（服务）或其任何一部分时不受第三方提出侵犯专利权、商标权、著作权或其它知识产权起诉的指控。如果任何第三方提出侵权指控，乙方须与第三方交涉并承担可能发生的一切法律责任和费用。</w:t>
      </w:r>
    </w:p>
    <w:p w14:paraId="4CA8E91E">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第四条 包装和装运标志</w:t>
      </w:r>
    </w:p>
    <w:p w14:paraId="4F099B20">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除合同另有规定外，乙方提供的全部货物（服务），均应采用国家或专业标准保护措施进行包装，使包装应适应于海运、或空运、或陆上长距离运输，并有良好的防潮、防震、防锈和防暴装卸等保护措施，确保货物（服务）安全无损运抵现场。由于包装不善所引起的货物（服务）锈蚀、损坏和损失造成的后果均由乙方承担。包装物由乙方自行处理，甲方接受货物后包装物由乙方负责处理。</w:t>
      </w:r>
    </w:p>
    <w:p w14:paraId="3CB5CF57">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2.每件包装箱内应附一份详细装箱单和质量合格证。</w:t>
      </w:r>
    </w:p>
    <w:p w14:paraId="3BC3D0E9">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3.除合同另有规定外，装运标志均应采用国家或专业标准进行标志。由于标志不妥所造成货物（服务）损坏和损失的后果均由乙方承担。</w:t>
      </w:r>
    </w:p>
    <w:p w14:paraId="2994B277">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第五条 质量</w:t>
      </w:r>
    </w:p>
    <w:p w14:paraId="772D8183">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本合同产品验收，将以国家标准及甲方的技术参数及相关检验报告、质检书验收，如发现所供材料由于乙方原因（包括运输、装卸）有任何损坏、缺陷短少或不符合规定的质量标准和规范的作退货处理，所造成的一切后果及损失均由乙方承担，第一次发现质量问题或供货问题（货物供应达不到要求）甲方将给予警告且乙方须作出</w:t>
      </w:r>
      <w:r>
        <w:rPr>
          <w:rFonts w:ascii="宋体" w:hAnsi="宋体"/>
          <w:sz w:val="27"/>
          <w:szCs w:val="27"/>
          <w:highlight w:val="none"/>
          <w:lang w:eastAsia="zh-CN"/>
        </w:rPr>
        <w:t>相应</w:t>
      </w:r>
      <w:r>
        <w:rPr>
          <w:rFonts w:hint="eastAsia" w:ascii="宋体" w:hAnsi="宋体"/>
          <w:sz w:val="27"/>
          <w:szCs w:val="27"/>
          <w:highlight w:val="none"/>
          <w:lang w:eastAsia="zh-CN"/>
        </w:rPr>
        <w:t>赔偿，赔偿金额为问题货物金额的50%，且乙方必须更换符合质量要求的新产品，若第二次发现质量或供货问题（货物供应达不到要求）甲方有权单方解除本合同，合同以书面解除通知书到达乙方时立即解除，同时没收履约保证金。</w:t>
      </w:r>
    </w:p>
    <w:p w14:paraId="0EC525D1">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1.乙方须提供全新的、符合国家有关质量标准和规范、环保要求的货物（服务），其质量、规格及技术特征符合合同附件的要求。</w:t>
      </w:r>
    </w:p>
    <w:p w14:paraId="3E3AFB4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2.货物（服务）制造质量出现问题，乙方应负责三包（包修、包换、包退），费用由乙方负责。</w:t>
      </w:r>
    </w:p>
    <w:p w14:paraId="6E9841B4">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3.货到现场后由于甲方保管不当造成的质量问题，乙方亦应负责修理，但费用由甲方负担。</w:t>
      </w:r>
    </w:p>
    <w:p w14:paraId="609DEEFB">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第六条 交货及验收</w:t>
      </w:r>
    </w:p>
    <w:p w14:paraId="776486FC">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1.在合同签订后，乙方在接到甲方电话或传真后必须在投标文件承诺时限内送到甲方指定地点，且送到甲方指定地点（含卸货）的时间不得超过</w:t>
      </w:r>
      <w:r>
        <w:rPr>
          <w:rFonts w:hint="eastAsia" w:ascii="宋体" w:hAnsi="宋体"/>
          <w:sz w:val="27"/>
          <w:szCs w:val="27"/>
          <w:highlight w:val="none"/>
          <w:lang w:val="en-US" w:eastAsia="zh-CN"/>
        </w:rPr>
        <w:t xml:space="preserve">   </w:t>
      </w:r>
      <w:r>
        <w:rPr>
          <w:rFonts w:hint="eastAsia" w:ascii="宋体" w:hAnsi="宋体"/>
          <w:sz w:val="27"/>
          <w:szCs w:val="27"/>
          <w:highlight w:val="none"/>
          <w:u w:val="single"/>
          <w:lang w:val="en-US" w:eastAsia="zh-CN"/>
        </w:rPr>
        <w:t>（以乙方在投标文件中承诺的为准）</w:t>
      </w:r>
      <w:r>
        <w:rPr>
          <w:rFonts w:hint="eastAsia" w:ascii="宋体" w:hAnsi="宋体"/>
          <w:sz w:val="27"/>
          <w:szCs w:val="27"/>
          <w:highlight w:val="none"/>
          <w:lang w:eastAsia="zh-CN"/>
        </w:rPr>
        <w:t>日历天。若出现产品质量问题，在接到甲方电话后24小时内必须赶到现场解决问题。</w:t>
      </w:r>
    </w:p>
    <w:p w14:paraId="2ED53546">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货物（服务）的到货由甲方与乙方一起进行到货验收及由乙方免费完成货物（服务）和系统的安装调试工作，然后由双方共同进行质量验收，如质量验收合格，双方签署质量验收表。验收包括：型号、规格、数量、外观质量及货物（服务）包装完整无损。</w:t>
      </w:r>
    </w:p>
    <w:p w14:paraId="439C497D">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3.国内产品或合资厂的产品必须具备出厂合格证、原厂保修卡及乙方承诺提供的其他资料。</w:t>
      </w:r>
    </w:p>
    <w:p w14:paraId="1CA1F1ED">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乙方应将所提供货物（服务）的装箱清单、用户手册、原厂保修卡、随机资料及配件、随机工具等交付给甲方；乙方不能完整交付货物（服务）及本款规定的单证和工具的，视为未按合同约定付货，乙方必须负责补齐，因此导致逾期交付的，由乙方承担相关的违约责任。</w:t>
      </w:r>
    </w:p>
    <w:p w14:paraId="3F6969A9">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5.货物（服务）在验收合格前毁损、灭失的法律风险由乙方承担。</w:t>
      </w:r>
    </w:p>
    <w:p w14:paraId="43564ED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6.如果由于以下原因造成供货延误，经甲方代表确认后，乙方有理由延期完成所有工作或部分工作，甲方应同乙方协商决定延长供货及运输装卸时间。</w:t>
      </w:r>
    </w:p>
    <w:p w14:paraId="53192666">
      <w:pPr>
        <w:pStyle w:val="9"/>
        <w:adjustRightInd w:val="0"/>
        <w:snapToGrid w:val="0"/>
        <w:spacing w:line="312" w:lineRule="auto"/>
        <w:ind w:firstLine="540" w:firstLineChars="200"/>
        <w:rPr>
          <w:sz w:val="27"/>
          <w:szCs w:val="27"/>
          <w:highlight w:val="none"/>
          <w:lang w:eastAsia="zh-CN"/>
        </w:rPr>
      </w:pPr>
      <w:r>
        <w:rPr>
          <w:rFonts w:hint="eastAsia"/>
          <w:sz w:val="27"/>
          <w:szCs w:val="27"/>
          <w:highlight w:val="none"/>
          <w:lang w:eastAsia="zh-CN"/>
        </w:rPr>
        <w:t>①额外的或附加的工作量；</w:t>
      </w:r>
    </w:p>
    <w:p w14:paraId="4690BCD1">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②由甲方原因造成的延误、障碍、停工；</w:t>
      </w:r>
    </w:p>
    <w:p w14:paraId="4D15AC80">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③不可抗力；</w:t>
      </w:r>
    </w:p>
    <w:p w14:paraId="2FC7C18A">
      <w:pPr>
        <w:pStyle w:val="9"/>
        <w:adjustRightInd w:val="0"/>
        <w:snapToGrid w:val="0"/>
        <w:spacing w:line="312" w:lineRule="auto"/>
        <w:ind w:firstLine="540" w:firstLineChars="200"/>
        <w:rPr>
          <w:sz w:val="27"/>
          <w:szCs w:val="27"/>
          <w:highlight w:val="none"/>
          <w:lang w:eastAsia="zh-CN"/>
        </w:rPr>
      </w:pPr>
      <w:r>
        <w:rPr>
          <w:rFonts w:hint="eastAsia" w:cs="宋体"/>
          <w:sz w:val="27"/>
          <w:szCs w:val="27"/>
          <w:highlight w:val="none"/>
          <w:lang w:eastAsia="zh-CN"/>
        </w:rPr>
        <w:t>④可能会出现的，不属乙方的过失或违约造成的。</w:t>
      </w:r>
    </w:p>
    <w:p w14:paraId="5938865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7.非因甲方原因，乙方不能按合同约定时间完成供货及卸货的，应承担违约责任。违约金按合同约定供货、卸货时间执行，每延误一天，按逾期交货部分货款总额的 5‰支付违约金。延误达10天以上时除上述赔偿外，甲方有权终止合同，乙方应向甲方支付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20%的违约金，另择供应商。违约金经双方通过书面、电话、传真、图片等形式确认后，乙方应在10天内将违约金转入甲方指定账户；乙方拒不缴纳的，甲方有权选择以下任一方式收取违约金：①从应付乙方的任意款项中直接抵扣；②从乙方缴纳的履约保证金中直接扣除；③向乙方发函追缴，必要时通过法律途径追偿。甲方从履约保证金扣除违约金后，乙方应在10天内补足履约保证金，逾期未补足的，视为乙方再次违约，甲方有权暂停乙方后续供货业务，直至履约保证金足额补足为止，由此产生的一切</w:t>
      </w:r>
      <w:r>
        <w:rPr>
          <w:rFonts w:hint="eastAsia" w:ascii="宋体" w:hAnsi="宋体"/>
          <w:sz w:val="27"/>
          <w:szCs w:val="27"/>
          <w:highlight w:val="none"/>
          <w:lang w:val="en-US" w:eastAsia="zh-CN"/>
        </w:rPr>
        <w:t>后果</w:t>
      </w:r>
      <w:r>
        <w:rPr>
          <w:rFonts w:hint="eastAsia" w:ascii="宋体" w:hAnsi="宋体"/>
          <w:sz w:val="27"/>
          <w:szCs w:val="27"/>
          <w:highlight w:val="none"/>
          <w:lang w:eastAsia="zh-CN"/>
        </w:rPr>
        <w:t>由乙方自行承担。（本条违约金支付，不免除乙方继续履约义务及合同约定其他责任；本条仅适用于乙方暂时逾期、尚有交付可能性的情形。）</w:t>
      </w:r>
    </w:p>
    <w:p w14:paraId="0685E650">
      <w:pPr>
        <w:pStyle w:val="7"/>
        <w:autoSpaceDE/>
        <w:autoSpaceDN/>
        <w:adjustRightInd w:val="0"/>
        <w:snapToGrid w:val="0"/>
        <w:spacing w:line="312" w:lineRule="auto"/>
        <w:ind w:firstLine="520"/>
        <w:rPr>
          <w:rFonts w:hint="eastAsia" w:ascii="宋体" w:hAnsi="宋体" w:cs="宋体"/>
          <w:spacing w:val="-5"/>
          <w:kern w:val="2"/>
          <w:sz w:val="27"/>
          <w:szCs w:val="27"/>
          <w:highlight w:val="none"/>
        </w:rPr>
      </w:pPr>
      <w:r>
        <w:rPr>
          <w:rFonts w:hint="eastAsia" w:ascii="宋体" w:hAnsi="宋体" w:cs="宋体"/>
          <w:spacing w:val="-5"/>
          <w:sz w:val="27"/>
          <w:szCs w:val="27"/>
          <w:highlight w:val="none"/>
          <w:lang w:val="en-US"/>
        </w:rPr>
        <w:t>8.</w:t>
      </w:r>
      <w:r>
        <w:rPr>
          <w:rFonts w:hint="eastAsia" w:ascii="宋体" w:hAnsi="宋体" w:cs="宋体"/>
          <w:spacing w:val="-5"/>
          <w:kern w:val="2"/>
          <w:sz w:val="27"/>
          <w:szCs w:val="27"/>
          <w:highlight w:val="none"/>
        </w:rPr>
        <w:t>实际供货时间及运输装卸时间提前于合同约定的时间按</w:t>
      </w:r>
      <w:r>
        <w:rPr>
          <w:rFonts w:hint="eastAsia" w:ascii="宋体" w:hAnsi="宋体" w:cs="宋体"/>
          <w:spacing w:val="-5"/>
          <w:kern w:val="2"/>
          <w:sz w:val="27"/>
          <w:szCs w:val="27"/>
          <w:highlight w:val="none"/>
          <w:u w:val="single"/>
        </w:rPr>
        <w:t>提前不奖，</w:t>
      </w:r>
      <w:r>
        <w:rPr>
          <w:rFonts w:hint="eastAsia" w:ascii="宋体" w:hAnsi="宋体" w:cs="宋体"/>
          <w:spacing w:val="-5"/>
          <w:kern w:val="2"/>
          <w:sz w:val="27"/>
          <w:szCs w:val="27"/>
          <w:highlight w:val="none"/>
          <w:u w:val="single"/>
          <w:lang w:val="en-US" w:eastAsia="zh-CN"/>
        </w:rPr>
        <w:t>逾期</w:t>
      </w:r>
      <w:r>
        <w:rPr>
          <w:rFonts w:hint="eastAsia" w:ascii="宋体" w:hAnsi="宋体" w:cs="宋体"/>
          <w:spacing w:val="-5"/>
          <w:kern w:val="2"/>
          <w:sz w:val="27"/>
          <w:szCs w:val="27"/>
          <w:highlight w:val="none"/>
          <w:u w:val="single"/>
        </w:rPr>
        <w:t>则罚</w:t>
      </w:r>
      <w:r>
        <w:rPr>
          <w:rFonts w:hint="eastAsia" w:ascii="宋体" w:hAnsi="宋体" w:cs="宋体"/>
          <w:spacing w:val="-5"/>
          <w:kern w:val="2"/>
          <w:sz w:val="27"/>
          <w:szCs w:val="27"/>
          <w:highlight w:val="none"/>
        </w:rPr>
        <w:t>执行。</w:t>
      </w:r>
    </w:p>
    <w:p w14:paraId="0D6EC3C9">
      <w:pPr>
        <w:pStyle w:val="7"/>
        <w:autoSpaceDE/>
        <w:autoSpaceDN/>
        <w:adjustRightInd w:val="0"/>
        <w:snapToGrid w:val="0"/>
        <w:spacing w:line="312" w:lineRule="auto"/>
        <w:ind w:firstLine="520" w:firstLineChars="200"/>
        <w:rPr>
          <w:rFonts w:hint="eastAsia"/>
          <w:highlight w:val="none"/>
          <w:lang w:val="en-US"/>
        </w:rPr>
      </w:pPr>
      <w:r>
        <w:rPr>
          <w:rFonts w:hint="eastAsia" w:ascii="宋体" w:hAnsi="宋体" w:cs="宋体"/>
          <w:spacing w:val="-5"/>
          <w:kern w:val="2"/>
          <w:sz w:val="27"/>
          <w:szCs w:val="27"/>
          <w:highlight w:val="none"/>
          <w:lang w:val="en-US"/>
        </w:rPr>
        <w:t>9.甲方有权根据乙方的价格因素、服务质量及配合情况自主分配业务，不负责向乙方解释。</w:t>
      </w:r>
    </w:p>
    <w:p w14:paraId="75BE9AA6">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第七条 付款方式</w:t>
      </w:r>
    </w:p>
    <w:p w14:paraId="09E22883">
      <w:pPr>
        <w:widowControl/>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w:t>
      </w:r>
      <w:r>
        <w:rPr>
          <w:rFonts w:hint="eastAsia" w:ascii="宋体" w:hAnsi="宋体" w:cs="仿宋"/>
          <w:sz w:val="26"/>
          <w:szCs w:val="26"/>
          <w:highlight w:val="none"/>
          <w:lang w:eastAsia="zh-CN"/>
        </w:rPr>
        <w:t>货到验收合格后，开具增值税专用发票，每两个月为结算月，付至总货款（发票总额）的45%，下一个结算月付</w:t>
      </w:r>
      <w:r>
        <w:rPr>
          <w:rFonts w:hint="eastAsia" w:ascii="宋体" w:hAnsi="宋体" w:cs="仿宋"/>
          <w:sz w:val="26"/>
          <w:szCs w:val="26"/>
          <w:highlight w:val="none"/>
          <w:lang w:val="en-US" w:eastAsia="zh-CN"/>
        </w:rPr>
        <w:t>至总</w:t>
      </w:r>
      <w:r>
        <w:rPr>
          <w:rFonts w:hint="eastAsia" w:ascii="宋体" w:hAnsi="宋体" w:cs="仿宋"/>
          <w:sz w:val="26"/>
          <w:szCs w:val="26"/>
          <w:highlight w:val="none"/>
          <w:lang w:eastAsia="zh-CN"/>
        </w:rPr>
        <w:t>货款的</w:t>
      </w:r>
      <w:r>
        <w:rPr>
          <w:rFonts w:hint="eastAsia" w:ascii="宋体" w:hAnsi="宋体" w:cs="仿宋"/>
          <w:sz w:val="26"/>
          <w:szCs w:val="26"/>
          <w:highlight w:val="none"/>
          <w:lang w:val="en-US" w:eastAsia="zh-CN"/>
        </w:rPr>
        <w:t>95</w:t>
      </w:r>
      <w:r>
        <w:rPr>
          <w:rFonts w:hint="eastAsia" w:ascii="宋体" w:hAnsi="宋体" w:cs="仿宋"/>
          <w:sz w:val="26"/>
          <w:szCs w:val="26"/>
          <w:highlight w:val="none"/>
          <w:lang w:eastAsia="zh-CN"/>
        </w:rPr>
        <w:t>%，留5%的质保金，待质保期满无质量问题后支付（甲方可采取银行转账、银行承兑汇票、商业承兑汇票等支付方式）。</w:t>
      </w:r>
    </w:p>
    <w:p w14:paraId="2686C58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（2）履约保证金:</w:t>
      </w:r>
      <w:r>
        <w:rPr>
          <w:rFonts w:hint="eastAsia" w:ascii="宋体" w:hAnsi="宋体"/>
          <w:spacing w:val="-16"/>
          <w:sz w:val="27"/>
          <w:szCs w:val="27"/>
          <w:highlight w:val="none"/>
          <w:lang w:eastAsia="zh-CN"/>
        </w:rPr>
        <w:t>伍万元整(¥50000.00)。</w:t>
      </w:r>
      <w:r>
        <w:rPr>
          <w:rFonts w:hint="eastAsia" w:ascii="宋体" w:hAnsi="宋体"/>
          <w:sz w:val="27"/>
          <w:szCs w:val="27"/>
          <w:highlight w:val="none"/>
          <w:lang w:eastAsia="zh-CN"/>
        </w:rPr>
        <w:t>履约保证金以银行转账（电汇）、支票、汇票、本票等非现金形式提交，履约保证金由甲方收取，履约保证金在协议到期且乙方无违约行为、完成所有合同义务后，甲方于 15 个工作日内一次性无息退还；若协议期内乙方存在违约，甲方有权按违约程度扣除相应金额的履约保证金。</w:t>
      </w:r>
    </w:p>
    <w:p w14:paraId="6D215E6C">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第八条 售后服务</w:t>
      </w:r>
    </w:p>
    <w:p w14:paraId="73C81269">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乙方应按投标文件承诺的方式为甲方提供免费培训服务，并指派专人负责与甲方联系售后服务事宜。主要培训内容为货物（服务）的基本结构、性能、主要部件的构造及处理，日常使用操作、保养与管理、常见故障的排除、紧急情况的处理等，如甲方未使用过同类型货物（服务），乙方还需就货物（服务）的功能对甲方进行相应的技术培训，培训地点主要在货物（服务）安装现场或由甲方自行安排。</w:t>
      </w:r>
    </w:p>
    <w:p w14:paraId="7D03AA0D">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2.质量保证期为：</w:t>
      </w:r>
      <w:r>
        <w:rPr>
          <w:rFonts w:hint="eastAsia" w:ascii="宋体" w:hAnsi="宋体"/>
          <w:sz w:val="27"/>
          <w:szCs w:val="27"/>
          <w:highlight w:val="none"/>
          <w:u w:val="single"/>
          <w:lang w:eastAsia="zh-CN"/>
        </w:rPr>
        <w:t xml:space="preserve">       年</w:t>
      </w:r>
      <w:r>
        <w:rPr>
          <w:rFonts w:hint="eastAsia" w:ascii="宋体" w:hAnsi="宋体"/>
          <w:sz w:val="27"/>
          <w:szCs w:val="27"/>
          <w:highlight w:val="none"/>
          <w:lang w:eastAsia="zh-CN"/>
        </w:rPr>
        <w:t>乙方在投标文件承诺的质保期，质保期自甲方在货物（服务）质量验收合格单上签字之日起计算，保修费用计入总价。</w:t>
      </w:r>
    </w:p>
    <w:p w14:paraId="521945A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3.质量保证期内，乙方负责对其提供的货物（服务）整机进行维修和系统维护，不再收取任何费用，但不可抗力（如火灾、雷击等）造成的故障除外。</w:t>
      </w:r>
    </w:p>
    <w:p w14:paraId="3446D17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4.若货物（服务）故障在投标文件承诺时限内检修后仍无法排除，乙方应在 48 小时内免费提供不低于故障货物（服务）规格型号档次的备用货物（服务）供甲方使用，直至故障货物（服务）修复。</w:t>
      </w:r>
    </w:p>
    <w:p w14:paraId="54B5A8D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5.所有货物（服务）保修服务方式均为乙方上门保修，即由乙方派员到货物（服务）使用现场维修，由此产生的一切费用均由乙方承担。</w:t>
      </w:r>
    </w:p>
    <w:p w14:paraId="12070473">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6.乙方须每隔半年上门对甲方进行回访，（需由用户盖章确认）。</w:t>
      </w:r>
    </w:p>
    <w:p w14:paraId="3058F983">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7.</w:t>
      </w:r>
      <w:r>
        <w:rPr>
          <w:rFonts w:hint="eastAsia" w:ascii="宋体" w:hAnsi="宋体"/>
          <w:sz w:val="27"/>
          <w:szCs w:val="27"/>
          <w:highlight w:val="none"/>
          <w:lang w:val="en-US" w:eastAsia="zh-CN"/>
        </w:rPr>
        <w:t>质保</w:t>
      </w:r>
      <w:r>
        <w:rPr>
          <w:rFonts w:hint="eastAsia" w:ascii="宋体" w:hAnsi="宋体"/>
          <w:sz w:val="27"/>
          <w:szCs w:val="27"/>
          <w:highlight w:val="none"/>
          <w:lang w:eastAsia="zh-CN"/>
        </w:rPr>
        <w:t>期后的货物（服务）维护由双方协商再定。</w:t>
      </w:r>
    </w:p>
    <w:p w14:paraId="308CC26C">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第九条 违约责任</w:t>
      </w:r>
    </w:p>
    <w:p w14:paraId="5B99C494">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1.乙方完全不能交付货物（服务），致使合同目的无法实现的，乙方向甲方支付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30%的违约金。</w:t>
      </w:r>
    </w:p>
    <w:p w14:paraId="40D71D85">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2.乙方逾期交付货物（服务），每逾期1天，乙方向甲方偿付逾期交货部分货款总额5‰的违约金；逾期交付超过10天，甲方有权终止合同，乙方应向甲方支付</w:t>
      </w:r>
      <w:r>
        <w:rPr>
          <w:rFonts w:hint="eastAsia" w:ascii="宋体" w:hAnsi="宋体"/>
          <w:sz w:val="27"/>
          <w:szCs w:val="27"/>
          <w:highlight w:val="none"/>
          <w:lang w:val="en-US" w:eastAsia="zh-CN"/>
        </w:rPr>
        <w:t>单批次货物总价</w:t>
      </w:r>
      <w:r>
        <w:rPr>
          <w:rFonts w:hint="eastAsia" w:ascii="宋体" w:hAnsi="宋体"/>
          <w:sz w:val="27"/>
          <w:szCs w:val="27"/>
          <w:highlight w:val="none"/>
          <w:lang w:eastAsia="zh-CN"/>
        </w:rPr>
        <w:t>20%的违约金。</w:t>
      </w:r>
    </w:p>
    <w:p w14:paraId="4E99063C">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3.乙方所交的货物（服务）品种、型号、规格不符合合同规定的，甲方有权拒收设备且乙方应向甲方支付货款总额的20%的违约金。</w:t>
      </w:r>
    </w:p>
    <w:p w14:paraId="7A07F64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4.如经乙方两次维修，货物（服务）仍不能达到合同约定质量标准，甲方有权退货，乙方退回全部货款</w:t>
      </w:r>
      <w:r>
        <w:rPr>
          <w:rFonts w:hint="eastAsia" w:ascii="宋体" w:hAnsi="宋体"/>
          <w:sz w:val="27"/>
          <w:szCs w:val="27"/>
          <w:highlight w:val="none"/>
          <w:lang w:val="en-US" w:eastAsia="zh-CN"/>
        </w:rPr>
        <w:t>且</w:t>
      </w:r>
      <w:r>
        <w:rPr>
          <w:rFonts w:hint="eastAsia" w:ascii="宋体" w:hAnsi="宋体"/>
          <w:sz w:val="27"/>
          <w:szCs w:val="27"/>
          <w:highlight w:val="none"/>
          <w:lang w:eastAsia="zh-CN"/>
        </w:rPr>
        <w:t>乙方应向甲方支付货款总额20%的违约金，同时，乙方还须赔偿甲方因此遭受的损失。</w:t>
      </w:r>
    </w:p>
    <w:p w14:paraId="69ED5E91">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5.乙方所供货物（服务）必须权属清楚，不得侵害他人的知识产权，否则构成对甲方违约，乙方应向甲方支付货款总额20%的违约金，并承担甲方为主张自身权益所花费的必要鉴定费、律师费、诉讼费、保全费、保全保险费、差旅费、评估费、拍卖费等相关费用。除执行本合同约定的其他违约条款外，甲方还有权拒绝支付对应货款。</w:t>
      </w:r>
    </w:p>
    <w:p w14:paraId="51F1B2E0">
      <w:pPr>
        <w:adjustRightInd w:val="0"/>
        <w:snapToGrid w:val="0"/>
        <w:spacing w:line="312" w:lineRule="auto"/>
        <w:ind w:firstLine="540" w:firstLineChars="200"/>
        <w:rPr>
          <w:rFonts w:hint="eastAsia" w:ascii="宋体" w:hAnsi="宋体"/>
          <w:b/>
          <w:bCs/>
          <w:sz w:val="27"/>
          <w:szCs w:val="27"/>
          <w:highlight w:val="none"/>
          <w:lang w:eastAsia="zh-CN"/>
        </w:rPr>
      </w:pPr>
      <w:r>
        <w:rPr>
          <w:rFonts w:hint="eastAsia" w:ascii="宋体" w:hAnsi="宋体"/>
          <w:sz w:val="27"/>
          <w:szCs w:val="27"/>
          <w:highlight w:val="none"/>
          <w:lang w:eastAsia="zh-CN"/>
        </w:rPr>
        <w:t>违约金收取方式：违约金经双方确认后，乙方须在10天内缴至甲方指定账户；乙方逾期不缴纳，甲方可任选以下方式执行：①从应付乙方款项中抵扣；②从履约保证金中扣减；③依法提起诉讼/仲裁追偿。甲方从履约保证金扣除违约金后，乙方应在10天内补足履约保证金，逾期未补足的，视为乙方再次违约，甲方有权暂停乙方后续供货业务，直至履约保证金足额补足为止，由此产生的一切</w:t>
      </w:r>
      <w:r>
        <w:rPr>
          <w:rFonts w:hint="eastAsia" w:ascii="宋体" w:hAnsi="宋体"/>
          <w:sz w:val="27"/>
          <w:szCs w:val="27"/>
          <w:highlight w:val="none"/>
          <w:lang w:val="en-US" w:eastAsia="zh-CN"/>
        </w:rPr>
        <w:t>后果</w:t>
      </w:r>
      <w:r>
        <w:rPr>
          <w:rFonts w:hint="eastAsia" w:ascii="宋体" w:hAnsi="宋体"/>
          <w:sz w:val="27"/>
          <w:szCs w:val="27"/>
          <w:highlight w:val="none"/>
          <w:lang w:eastAsia="zh-CN"/>
        </w:rPr>
        <w:t>由乙方自行承担。</w:t>
      </w:r>
    </w:p>
    <w:p w14:paraId="303DE27E">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第十条 争议及仲裁</w:t>
      </w:r>
    </w:p>
    <w:p w14:paraId="2058690A">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1.因货物（服务）的质量问题发生争议，由质量监督部门或其指定的质量鉴定单位进行质量鉴定。货物（服务）符合标准的，鉴定费由甲方承担；货物（服务）不符合质量标准的，鉴定费由乙方承担。</w:t>
      </w:r>
    </w:p>
    <w:p w14:paraId="52E7DAC6">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2.因乙方违约致使合同双方产生纠纷的，乙方应当按照本合同约定向甲方支付违约金，并承担甲方为主张自身权益所花费的必要鉴定费、律师费、诉讼费、保全费、保全保险费、差旅费、评估费、拍卖费等相关费用。除执行本合同约定的其他违约条款外，甲方还有权拒绝支付对应货款。</w:t>
      </w:r>
    </w:p>
    <w:p w14:paraId="61FF8FDE">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3.因本合同引起的争议，甲、乙双方应首先通过友好协商解决，如果协商或调解不能解决争议，任何一方应向赣州市章贡区人民法院提起诉讼解决。</w:t>
      </w:r>
    </w:p>
    <w:p w14:paraId="51742995">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第十一条 违约终止合同</w:t>
      </w:r>
    </w:p>
    <w:p w14:paraId="5FB880D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乙方有以下违约的情况下，甲方可向乙方发出书面通知，终止部分或全部全同，并要求乙方承担违约责任：</w:t>
      </w:r>
    </w:p>
    <w:p w14:paraId="690DE9F3">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1.乙方未能在合同规定的期限或甲方同意延长的期限内提供全部或部分货物；</w:t>
      </w:r>
    </w:p>
    <w:p w14:paraId="0B7DE9C2">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2.如果乙方未能履行合同规定的相关义务，乙方在收到甲方发出的违约通知后30天内，或经甲方书面认可延长的时间内未能纠正其过错。</w:t>
      </w:r>
      <w:r>
        <w:rPr>
          <w:rFonts w:hint="eastAsia" w:ascii="宋体" w:hAnsi="宋体" w:cs="宋体"/>
          <w:sz w:val="27"/>
          <w:szCs w:val="27"/>
          <w:highlight w:val="none"/>
          <w:lang w:val="zh-CN" w:eastAsia="zh-CN"/>
        </w:rPr>
        <w:t>甲方可向乙方发出书面通知，终止部分或全部合同。在这种情况下，并不影响甲方向乙方提出的索赔。</w:t>
      </w:r>
    </w:p>
    <w:p w14:paraId="11ECEE0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cs="宋体"/>
          <w:sz w:val="27"/>
          <w:szCs w:val="27"/>
          <w:highlight w:val="none"/>
          <w:lang w:eastAsia="zh-CN"/>
        </w:rPr>
        <w:t>3.甲方在根据上述情况终止全部或部分合同，可以依其认为适当的条件和方法购买与乙方未交货物相同或类似的货物，乙方应对甲方购买该类似货物所超出的费用负责。如果合同有未终止的部分，乙方仍应履行。</w:t>
      </w:r>
    </w:p>
    <w:p w14:paraId="18390318">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第十二条 破产终止合同</w:t>
      </w:r>
    </w:p>
    <w:p w14:paraId="41F4A161">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如果乙方破产或无清偿能力时，甲方可在任何时候以书面通知乙方终止合同。该终止合同将不损害或影响甲方已经采取或将要采取的补救措施的权利。</w:t>
      </w:r>
    </w:p>
    <w:p w14:paraId="4C62282A">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第十三条  转让和分包</w:t>
      </w:r>
    </w:p>
    <w:p w14:paraId="49F80126">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1.本合同范围的货物，应由乙方直接供应，不得转让他人供应。</w:t>
      </w:r>
    </w:p>
    <w:p w14:paraId="162255D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2.如有转让和分包行为，甲方有权解除合同，没收履约保证金并追究乙方的违约责任。</w:t>
      </w:r>
    </w:p>
    <w:p w14:paraId="7A4663F8">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第十四条 合同修改</w:t>
      </w:r>
    </w:p>
    <w:p w14:paraId="485908F0">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欲对合同条款进行任何改动，均须由甲乙双方签署书面的合同修改书。</w:t>
      </w:r>
    </w:p>
    <w:p w14:paraId="1863B88D">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第十五条  通知</w:t>
      </w:r>
    </w:p>
    <w:p w14:paraId="10E40DCA">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本合同任何一方给另一方的通知，都应以书面形式发送，而另一方应以书面形式确认并发送到对方明确的地址。</w:t>
      </w:r>
    </w:p>
    <w:p w14:paraId="62192DB7">
      <w:pPr>
        <w:adjustRightInd w:val="0"/>
        <w:snapToGrid w:val="0"/>
        <w:spacing w:line="312" w:lineRule="auto"/>
        <w:ind w:firstLine="542" w:firstLineChars="200"/>
        <w:rPr>
          <w:rFonts w:ascii="宋体" w:hAnsi="宋体"/>
          <w:b/>
          <w:bCs/>
          <w:sz w:val="27"/>
          <w:szCs w:val="27"/>
          <w:highlight w:val="none"/>
          <w:lang w:eastAsia="zh-CN"/>
        </w:rPr>
      </w:pPr>
      <w:r>
        <w:rPr>
          <w:rFonts w:hint="eastAsia" w:ascii="宋体" w:hAnsi="宋体"/>
          <w:b/>
          <w:bCs/>
          <w:sz w:val="27"/>
          <w:szCs w:val="27"/>
          <w:highlight w:val="none"/>
          <w:lang w:eastAsia="zh-CN"/>
        </w:rPr>
        <w:t>第十六条 其他</w:t>
      </w:r>
    </w:p>
    <w:p w14:paraId="5783CD90">
      <w:pPr>
        <w:adjustRightInd w:val="0"/>
        <w:snapToGrid w:val="0"/>
        <w:spacing w:line="312" w:lineRule="auto"/>
        <w:ind w:firstLine="540" w:firstLineChars="200"/>
        <w:rPr>
          <w:rFonts w:hint="eastAsia" w:ascii="宋体" w:hAnsi="宋体"/>
          <w:sz w:val="27"/>
          <w:szCs w:val="27"/>
          <w:highlight w:val="none"/>
          <w:lang w:eastAsia="zh-CN"/>
        </w:rPr>
      </w:pPr>
      <w:r>
        <w:rPr>
          <w:rFonts w:hint="eastAsia" w:ascii="宋体" w:hAnsi="宋体"/>
          <w:sz w:val="27"/>
          <w:szCs w:val="27"/>
          <w:highlight w:val="none"/>
          <w:lang w:eastAsia="zh-CN"/>
        </w:rPr>
        <w:t>1.货物（服务）毁损、灭失的风险，在货物（服务）交付之前由乙方承担，交付之后由甲方承担，但是法律另有规定或者当事人另有约定的除外。</w:t>
      </w:r>
    </w:p>
    <w:p w14:paraId="5C648FD3">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2.本合同正本陆份，具有同等法律效力，甲、乙双方各执</w:t>
      </w:r>
      <w:r>
        <w:rPr>
          <w:rFonts w:hint="eastAsia" w:ascii="宋体" w:hAnsi="宋体"/>
          <w:sz w:val="27"/>
          <w:szCs w:val="27"/>
          <w:highlight w:val="none"/>
          <w:u w:val="single"/>
          <w:lang w:eastAsia="zh-CN"/>
        </w:rPr>
        <w:t xml:space="preserve">    </w:t>
      </w:r>
      <w:r>
        <w:rPr>
          <w:rFonts w:hint="eastAsia" w:ascii="宋体" w:hAnsi="宋体"/>
          <w:sz w:val="27"/>
          <w:szCs w:val="27"/>
          <w:highlight w:val="none"/>
          <w:lang w:eastAsia="zh-CN"/>
        </w:rPr>
        <w:t>份。合同自签字且盖章之日起即时生效。</w:t>
      </w:r>
    </w:p>
    <w:p w14:paraId="1E92D017">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3.本合同未尽事宜，由双方协商处理。</w:t>
      </w:r>
    </w:p>
    <w:p w14:paraId="41001AC3">
      <w:pPr>
        <w:adjustRightInd w:val="0"/>
        <w:snapToGrid w:val="0"/>
        <w:spacing w:line="312" w:lineRule="auto"/>
        <w:ind w:firstLine="270" w:firstLineChars="100"/>
        <w:rPr>
          <w:rFonts w:ascii="宋体" w:hAnsi="宋体"/>
          <w:sz w:val="27"/>
          <w:szCs w:val="27"/>
          <w:highlight w:val="none"/>
          <w:lang w:eastAsia="zh-CN"/>
        </w:rPr>
      </w:pPr>
      <w:r>
        <w:rPr>
          <w:rFonts w:hint="eastAsia" w:ascii="宋体" w:hAnsi="宋体"/>
          <w:sz w:val="27"/>
          <w:szCs w:val="27"/>
          <w:highlight w:val="none"/>
          <w:lang w:eastAsia="zh-CN"/>
        </w:rPr>
        <w:t>甲方（盖章）：________              乙方（盖章）：________</w:t>
      </w:r>
    </w:p>
    <w:p w14:paraId="74C91CB7">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签约代表（签字）：________          签约代表（签字）：________</w:t>
      </w:r>
    </w:p>
    <w:p w14:paraId="191A7CD8">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地址：________                      地址：________</w:t>
      </w:r>
    </w:p>
    <w:p w14:paraId="3F9C2119">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电话：________                      电话：________</w:t>
      </w:r>
    </w:p>
    <w:p w14:paraId="71DB10BA">
      <w:pPr>
        <w:adjustRightInd w:val="0"/>
        <w:snapToGrid w:val="0"/>
        <w:spacing w:line="312" w:lineRule="auto"/>
        <w:ind w:firstLine="135" w:firstLineChars="50"/>
        <w:rPr>
          <w:rFonts w:ascii="宋体" w:hAnsi="宋体"/>
          <w:sz w:val="27"/>
          <w:szCs w:val="27"/>
          <w:highlight w:val="none"/>
          <w:lang w:eastAsia="zh-CN"/>
        </w:rPr>
      </w:pPr>
      <w:r>
        <w:rPr>
          <w:rFonts w:hint="eastAsia" w:ascii="宋体" w:hAnsi="宋体"/>
          <w:sz w:val="27"/>
          <w:szCs w:val="27"/>
          <w:highlight w:val="none"/>
          <w:lang w:eastAsia="zh-CN"/>
        </w:rPr>
        <w:t>传真：________                      传真：________</w:t>
      </w:r>
    </w:p>
    <w:p w14:paraId="2C13040F">
      <w:pPr>
        <w:adjustRightInd w:val="0"/>
        <w:snapToGrid w:val="0"/>
        <w:spacing w:line="312" w:lineRule="auto"/>
        <w:ind w:firstLine="540" w:firstLineChars="200"/>
        <w:rPr>
          <w:rFonts w:ascii="宋体" w:hAnsi="宋体"/>
          <w:sz w:val="27"/>
          <w:szCs w:val="27"/>
          <w:highlight w:val="none"/>
          <w:lang w:eastAsia="zh-CN"/>
        </w:rPr>
      </w:pPr>
      <w:r>
        <w:rPr>
          <w:rFonts w:hint="eastAsia" w:ascii="宋体" w:hAnsi="宋体"/>
          <w:sz w:val="27"/>
          <w:szCs w:val="27"/>
          <w:highlight w:val="none"/>
          <w:lang w:eastAsia="zh-CN"/>
        </w:rPr>
        <w:t>________年____月____日               ________年____月____日</w:t>
      </w:r>
    </w:p>
    <w:p w14:paraId="15507AF3">
      <w:pPr>
        <w:adjustRightInd w:val="0"/>
        <w:snapToGrid w:val="0"/>
        <w:spacing w:line="312" w:lineRule="auto"/>
        <w:rPr>
          <w:rFonts w:hint="eastAsia" w:ascii="宋体" w:hAnsi="宋体"/>
          <w:sz w:val="27"/>
          <w:szCs w:val="27"/>
          <w:highlight w:val="none"/>
          <w:lang w:eastAsia="zh-CN"/>
        </w:rPr>
      </w:pPr>
      <w:r>
        <w:rPr>
          <w:rFonts w:hint="eastAsia" w:ascii="宋体" w:hAnsi="宋体"/>
          <w:sz w:val="27"/>
          <w:szCs w:val="27"/>
          <w:highlight w:val="none"/>
          <w:lang w:eastAsia="zh-CN"/>
        </w:rPr>
        <w:br w:type="page"/>
      </w:r>
    </w:p>
    <w:p w14:paraId="5473A95B">
      <w:pPr>
        <w:adjustRightInd w:val="0"/>
        <w:snapToGrid w:val="0"/>
        <w:spacing w:line="312" w:lineRule="auto"/>
        <w:rPr>
          <w:rFonts w:hint="eastAsia" w:ascii="宋体" w:hAnsi="宋体"/>
          <w:sz w:val="27"/>
          <w:szCs w:val="27"/>
          <w:highlight w:val="none"/>
          <w:lang w:eastAsia="zh-CN"/>
        </w:rPr>
      </w:pPr>
    </w:p>
    <w:p w14:paraId="54D8169E">
      <w:pPr>
        <w:spacing w:line="360" w:lineRule="auto"/>
        <w:rPr>
          <w:rFonts w:ascii="宋体" w:hAnsi="宋体" w:cs="宋体"/>
          <w:sz w:val="6"/>
          <w:szCs w:val="6"/>
          <w:highlight w:val="none"/>
          <w:lang w:eastAsia="zh-CN"/>
        </w:rPr>
      </w:pPr>
    </w:p>
    <w:p w14:paraId="21606590">
      <w:pPr>
        <w:pStyle w:val="2"/>
        <w:ind w:left="0"/>
        <w:jc w:val="center"/>
        <w:rPr>
          <w:rFonts w:ascii="宋体" w:hAnsi="宋体" w:eastAsia="宋体"/>
          <w:spacing w:val="1"/>
          <w:sz w:val="36"/>
          <w:szCs w:val="44"/>
          <w:highlight w:val="none"/>
          <w:lang w:eastAsia="zh-CN"/>
        </w:rPr>
      </w:pPr>
      <w:bookmarkStart w:id="98" w:name="第二章附件（投标文件格式）"/>
      <w:bookmarkEnd w:id="98"/>
      <w:bookmarkStart w:id="99" w:name="_Toc15910"/>
      <w:bookmarkStart w:id="100" w:name="_Toc1455"/>
      <w:bookmarkStart w:id="101" w:name="_Toc25871"/>
      <w:r>
        <w:rPr>
          <w:rFonts w:ascii="宋体" w:hAnsi="宋体" w:eastAsia="宋体"/>
          <w:spacing w:val="1"/>
          <w:sz w:val="36"/>
          <w:szCs w:val="44"/>
          <w:highlight w:val="none"/>
          <w:lang w:eastAsia="zh-CN"/>
        </w:rPr>
        <w:t>第二章</w:t>
      </w:r>
      <w:r>
        <w:rPr>
          <w:rFonts w:hint="eastAsia" w:ascii="宋体" w:hAnsi="宋体" w:eastAsia="宋体"/>
          <w:spacing w:val="1"/>
          <w:sz w:val="36"/>
          <w:szCs w:val="44"/>
          <w:highlight w:val="none"/>
          <w:lang w:eastAsia="zh-CN"/>
        </w:rPr>
        <w:t xml:space="preserve"> </w:t>
      </w:r>
      <w:r>
        <w:rPr>
          <w:rFonts w:ascii="宋体" w:hAnsi="宋体" w:eastAsia="宋体"/>
          <w:spacing w:val="1"/>
          <w:sz w:val="36"/>
          <w:szCs w:val="44"/>
          <w:highlight w:val="none"/>
          <w:lang w:eastAsia="zh-CN"/>
        </w:rPr>
        <w:t>附件（投标文件格式）</w:t>
      </w:r>
      <w:bookmarkEnd w:id="99"/>
      <w:bookmarkEnd w:id="100"/>
      <w:bookmarkEnd w:id="101"/>
    </w:p>
    <w:p w14:paraId="7C9E3C94">
      <w:pPr>
        <w:pStyle w:val="9"/>
        <w:jc w:val="center"/>
        <w:rPr>
          <w:b/>
          <w:sz w:val="32"/>
          <w:szCs w:val="32"/>
          <w:highlight w:val="none"/>
          <w:lang w:eastAsia="zh-CN"/>
        </w:rPr>
      </w:pPr>
      <w:r>
        <w:rPr>
          <w:rFonts w:hint="eastAsia"/>
          <w:b/>
          <w:sz w:val="32"/>
          <w:szCs w:val="32"/>
          <w:highlight w:val="none"/>
          <w:lang w:eastAsia="zh-CN"/>
        </w:rPr>
        <w:t>各投标人自行根据所投品目填写并制作投标文件</w:t>
      </w:r>
    </w:p>
    <w:p w14:paraId="3894371A">
      <w:pPr>
        <w:pStyle w:val="2"/>
        <w:ind w:left="0"/>
        <w:jc w:val="center"/>
        <w:rPr>
          <w:rFonts w:ascii="宋体" w:hAnsi="宋体" w:eastAsia="宋体"/>
          <w:b w:val="0"/>
          <w:bCs w:val="0"/>
          <w:sz w:val="36"/>
          <w:szCs w:val="44"/>
          <w:highlight w:val="none"/>
          <w:lang w:eastAsia="zh-CN"/>
        </w:rPr>
      </w:pPr>
    </w:p>
    <w:p w14:paraId="292E5EDD">
      <w:pPr>
        <w:rPr>
          <w:rFonts w:ascii="宋体" w:hAnsi="宋体" w:cs="黑体"/>
          <w:b/>
          <w:bCs/>
          <w:sz w:val="32"/>
          <w:szCs w:val="32"/>
          <w:highlight w:val="none"/>
          <w:lang w:eastAsia="zh-CN"/>
        </w:rPr>
      </w:pPr>
    </w:p>
    <w:p w14:paraId="25F65CDC">
      <w:pPr>
        <w:rPr>
          <w:rFonts w:ascii="宋体" w:hAnsi="宋体" w:cs="黑体"/>
          <w:b/>
          <w:bCs/>
          <w:sz w:val="32"/>
          <w:szCs w:val="32"/>
          <w:highlight w:val="none"/>
          <w:lang w:eastAsia="zh-CN"/>
        </w:rPr>
      </w:pPr>
    </w:p>
    <w:p w14:paraId="30D8E268">
      <w:pPr>
        <w:rPr>
          <w:rFonts w:ascii="宋体" w:hAnsi="宋体" w:cs="黑体"/>
          <w:b/>
          <w:bCs/>
          <w:sz w:val="32"/>
          <w:szCs w:val="32"/>
          <w:highlight w:val="none"/>
          <w:lang w:eastAsia="zh-CN"/>
        </w:rPr>
      </w:pPr>
    </w:p>
    <w:p w14:paraId="798C6F3D">
      <w:pPr>
        <w:rPr>
          <w:rFonts w:ascii="宋体" w:hAnsi="宋体" w:cs="黑体"/>
          <w:b/>
          <w:bCs/>
          <w:sz w:val="32"/>
          <w:szCs w:val="32"/>
          <w:highlight w:val="none"/>
          <w:lang w:eastAsia="zh-CN"/>
        </w:rPr>
      </w:pPr>
    </w:p>
    <w:p w14:paraId="6CE47772">
      <w:pPr>
        <w:spacing w:before="10"/>
        <w:rPr>
          <w:rFonts w:ascii="宋体" w:hAnsi="宋体" w:cs="黑体"/>
          <w:b/>
          <w:bCs/>
          <w:sz w:val="46"/>
          <w:szCs w:val="46"/>
          <w:highlight w:val="none"/>
          <w:lang w:eastAsia="zh-CN"/>
        </w:rPr>
      </w:pPr>
    </w:p>
    <w:p w14:paraId="287A3C6C">
      <w:pPr>
        <w:jc w:val="center"/>
        <w:rPr>
          <w:rFonts w:ascii="宋体" w:hAnsi="宋体"/>
          <w:b/>
          <w:sz w:val="72"/>
          <w:highlight w:val="none"/>
          <w:lang w:eastAsia="zh-CN"/>
        </w:rPr>
      </w:pPr>
      <w:r>
        <w:rPr>
          <w:rFonts w:ascii="宋体" w:hAnsi="宋体"/>
          <w:b/>
          <w:sz w:val="72"/>
          <w:highlight w:val="none"/>
          <w:lang w:eastAsia="zh-CN"/>
        </w:rPr>
        <w:t>投标</w:t>
      </w:r>
      <w:r>
        <w:rPr>
          <w:rFonts w:ascii="宋体" w:hAnsi="宋体"/>
          <w:b/>
          <w:spacing w:val="4"/>
          <w:sz w:val="72"/>
          <w:highlight w:val="none"/>
          <w:lang w:eastAsia="zh-CN"/>
        </w:rPr>
        <w:t>文</w:t>
      </w:r>
      <w:r>
        <w:rPr>
          <w:rFonts w:ascii="宋体" w:hAnsi="宋体"/>
          <w:b/>
          <w:sz w:val="72"/>
          <w:highlight w:val="none"/>
          <w:lang w:eastAsia="zh-CN"/>
        </w:rPr>
        <w:t>件</w:t>
      </w:r>
    </w:p>
    <w:p w14:paraId="01FA92F5">
      <w:pPr>
        <w:rPr>
          <w:rFonts w:ascii="宋体" w:hAnsi="宋体" w:cs="宋体"/>
          <w:b/>
          <w:bCs/>
          <w:sz w:val="20"/>
          <w:szCs w:val="20"/>
          <w:highlight w:val="none"/>
          <w:lang w:eastAsia="zh-CN"/>
        </w:rPr>
      </w:pPr>
    </w:p>
    <w:p w14:paraId="29C054D2">
      <w:pPr>
        <w:rPr>
          <w:rFonts w:ascii="宋体" w:hAnsi="宋体" w:cs="宋体"/>
          <w:b/>
          <w:bCs/>
          <w:sz w:val="20"/>
          <w:szCs w:val="20"/>
          <w:highlight w:val="none"/>
          <w:lang w:eastAsia="zh-CN"/>
        </w:rPr>
      </w:pPr>
    </w:p>
    <w:p w14:paraId="2104EB94">
      <w:pPr>
        <w:rPr>
          <w:rFonts w:ascii="宋体" w:hAnsi="宋体" w:cs="宋体"/>
          <w:b/>
          <w:bCs/>
          <w:sz w:val="20"/>
          <w:szCs w:val="20"/>
          <w:highlight w:val="none"/>
          <w:lang w:eastAsia="zh-CN"/>
        </w:rPr>
      </w:pPr>
    </w:p>
    <w:p w14:paraId="40011E85">
      <w:pPr>
        <w:rPr>
          <w:rFonts w:ascii="宋体" w:hAnsi="宋体" w:cs="宋体"/>
          <w:b/>
          <w:bCs/>
          <w:sz w:val="20"/>
          <w:szCs w:val="20"/>
          <w:highlight w:val="none"/>
          <w:lang w:eastAsia="zh-CN"/>
        </w:rPr>
      </w:pPr>
    </w:p>
    <w:p w14:paraId="4F43CDEE">
      <w:pPr>
        <w:rPr>
          <w:rFonts w:ascii="宋体" w:hAnsi="宋体" w:cs="宋体"/>
          <w:b/>
          <w:bCs/>
          <w:sz w:val="20"/>
          <w:szCs w:val="20"/>
          <w:highlight w:val="none"/>
          <w:lang w:eastAsia="zh-CN"/>
        </w:rPr>
      </w:pPr>
    </w:p>
    <w:p w14:paraId="311A08FE">
      <w:pPr>
        <w:rPr>
          <w:rFonts w:ascii="宋体" w:hAnsi="宋体" w:cs="宋体"/>
          <w:b/>
          <w:bCs/>
          <w:sz w:val="20"/>
          <w:szCs w:val="20"/>
          <w:highlight w:val="none"/>
          <w:lang w:eastAsia="zh-CN"/>
        </w:rPr>
      </w:pPr>
    </w:p>
    <w:p w14:paraId="2BF6064F">
      <w:pPr>
        <w:rPr>
          <w:rFonts w:ascii="宋体" w:hAnsi="宋体" w:cs="宋体"/>
          <w:b/>
          <w:bCs/>
          <w:sz w:val="20"/>
          <w:szCs w:val="20"/>
          <w:highlight w:val="none"/>
          <w:lang w:eastAsia="zh-CN"/>
        </w:rPr>
      </w:pPr>
    </w:p>
    <w:p w14:paraId="2DA431C9">
      <w:pPr>
        <w:rPr>
          <w:rFonts w:ascii="宋体" w:hAnsi="宋体" w:cs="宋体"/>
          <w:b/>
          <w:bCs/>
          <w:sz w:val="20"/>
          <w:szCs w:val="20"/>
          <w:highlight w:val="none"/>
          <w:lang w:eastAsia="zh-CN"/>
        </w:rPr>
      </w:pPr>
    </w:p>
    <w:p w14:paraId="1D70242B">
      <w:pPr>
        <w:rPr>
          <w:rFonts w:ascii="宋体" w:hAnsi="宋体" w:cs="宋体"/>
          <w:b/>
          <w:bCs/>
          <w:sz w:val="20"/>
          <w:szCs w:val="20"/>
          <w:highlight w:val="none"/>
          <w:lang w:eastAsia="zh-CN"/>
        </w:rPr>
      </w:pPr>
    </w:p>
    <w:p w14:paraId="124EE383">
      <w:pPr>
        <w:rPr>
          <w:rFonts w:ascii="宋体" w:hAnsi="宋体" w:cs="宋体"/>
          <w:b/>
          <w:bCs/>
          <w:sz w:val="27"/>
          <w:szCs w:val="27"/>
          <w:highlight w:val="none"/>
          <w:lang w:eastAsia="zh-CN"/>
        </w:rPr>
      </w:pPr>
    </w:p>
    <w:p w14:paraId="1E545453">
      <w:pPr>
        <w:spacing w:before="2"/>
        <w:rPr>
          <w:rFonts w:ascii="宋体" w:hAnsi="宋体" w:cs="宋体"/>
          <w:b/>
          <w:bCs/>
          <w:sz w:val="27"/>
          <w:szCs w:val="27"/>
          <w:highlight w:val="none"/>
          <w:lang w:eastAsia="zh-CN"/>
        </w:rPr>
      </w:pPr>
    </w:p>
    <w:p w14:paraId="2BAE5106">
      <w:pPr>
        <w:pStyle w:val="9"/>
        <w:spacing w:before="26"/>
        <w:ind w:left="215"/>
        <w:rPr>
          <w:sz w:val="27"/>
          <w:szCs w:val="27"/>
          <w:highlight w:val="none"/>
          <w:lang w:eastAsia="zh-CN"/>
        </w:rPr>
      </w:pPr>
      <w:r>
        <w:rPr>
          <w:sz w:val="27"/>
          <w:szCs w:val="27"/>
          <w:highlight w:val="none"/>
          <w:lang w:eastAsia="zh-CN"/>
        </w:rPr>
        <w:t>项目名称：</w:t>
      </w:r>
      <w:r>
        <w:rPr>
          <w:rFonts w:hint="eastAsia"/>
          <w:sz w:val="27"/>
          <w:szCs w:val="27"/>
          <w:highlight w:val="none"/>
          <w:lang w:eastAsia="zh-CN"/>
        </w:rPr>
        <w:t>高品质直饮水设备及材料</w:t>
      </w:r>
      <w:r>
        <w:rPr>
          <w:rFonts w:hint="eastAsia"/>
          <w:sz w:val="27"/>
          <w:szCs w:val="27"/>
          <w:highlight w:val="none"/>
          <w:lang w:val="en-US" w:eastAsia="zh-CN"/>
        </w:rPr>
        <w:t>2026</w:t>
      </w:r>
      <w:r>
        <w:rPr>
          <w:rFonts w:hint="eastAsia"/>
          <w:sz w:val="27"/>
          <w:szCs w:val="27"/>
          <w:highlight w:val="none"/>
          <w:lang w:eastAsia="zh-CN"/>
        </w:rPr>
        <w:t>年度合作商项目</w:t>
      </w:r>
      <w:r>
        <w:rPr>
          <w:rFonts w:hint="eastAsia"/>
          <w:sz w:val="27"/>
          <w:szCs w:val="27"/>
          <w:highlight w:val="none"/>
          <w:lang w:val="en-US" w:eastAsia="zh-CN"/>
        </w:rPr>
        <w:t>+</w:t>
      </w:r>
      <w:r>
        <w:rPr>
          <w:rFonts w:hint="eastAsia"/>
          <w:sz w:val="27"/>
          <w:szCs w:val="27"/>
          <w:highlight w:val="none"/>
          <w:lang w:eastAsia="zh-CN"/>
        </w:rPr>
        <w:t>品目（  ）</w:t>
      </w:r>
    </w:p>
    <w:p w14:paraId="25009E4D">
      <w:pPr>
        <w:rPr>
          <w:rFonts w:ascii="宋体" w:hAnsi="宋体" w:cs="宋体"/>
          <w:sz w:val="27"/>
          <w:szCs w:val="27"/>
          <w:highlight w:val="none"/>
          <w:lang w:eastAsia="zh-CN"/>
        </w:rPr>
      </w:pPr>
    </w:p>
    <w:p w14:paraId="70BBB8BB">
      <w:pPr>
        <w:rPr>
          <w:rFonts w:ascii="宋体" w:hAnsi="宋体" w:cs="宋体"/>
          <w:sz w:val="27"/>
          <w:szCs w:val="27"/>
          <w:highlight w:val="none"/>
          <w:lang w:eastAsia="zh-CN"/>
        </w:rPr>
      </w:pPr>
    </w:p>
    <w:p w14:paraId="4321022F">
      <w:pPr>
        <w:spacing w:before="4"/>
        <w:rPr>
          <w:rFonts w:ascii="宋体" w:hAnsi="宋体" w:cs="宋体"/>
          <w:sz w:val="27"/>
          <w:szCs w:val="27"/>
          <w:highlight w:val="none"/>
          <w:lang w:eastAsia="zh-CN"/>
        </w:rPr>
      </w:pPr>
    </w:p>
    <w:p w14:paraId="391507EB">
      <w:pPr>
        <w:pStyle w:val="9"/>
        <w:spacing w:before="0"/>
        <w:ind w:left="215"/>
        <w:rPr>
          <w:sz w:val="27"/>
          <w:szCs w:val="27"/>
          <w:highlight w:val="none"/>
          <w:lang w:eastAsia="zh-CN"/>
        </w:rPr>
      </w:pPr>
      <w:r>
        <w:rPr>
          <w:sz w:val="27"/>
          <w:szCs w:val="27"/>
          <w:highlight w:val="none"/>
          <w:lang w:eastAsia="zh-CN"/>
        </w:rPr>
        <w:t>招标编号：GZCC2025-GZ-G033</w:t>
      </w:r>
    </w:p>
    <w:p w14:paraId="3AA03405">
      <w:pPr>
        <w:pStyle w:val="9"/>
        <w:spacing w:before="0"/>
        <w:ind w:left="215"/>
        <w:rPr>
          <w:sz w:val="27"/>
          <w:szCs w:val="27"/>
          <w:highlight w:val="none"/>
          <w:lang w:eastAsia="zh-CN"/>
        </w:rPr>
      </w:pPr>
    </w:p>
    <w:p w14:paraId="252CFED5">
      <w:pPr>
        <w:rPr>
          <w:rFonts w:ascii="宋体" w:hAnsi="宋体" w:cs="宋体"/>
          <w:sz w:val="27"/>
          <w:szCs w:val="27"/>
          <w:highlight w:val="none"/>
          <w:lang w:eastAsia="zh-CN"/>
        </w:rPr>
      </w:pPr>
    </w:p>
    <w:p w14:paraId="2816345A">
      <w:pPr>
        <w:rPr>
          <w:rFonts w:ascii="宋体" w:hAnsi="宋体" w:cs="宋体"/>
          <w:sz w:val="27"/>
          <w:szCs w:val="27"/>
          <w:highlight w:val="none"/>
          <w:lang w:eastAsia="zh-CN"/>
        </w:rPr>
      </w:pPr>
    </w:p>
    <w:p w14:paraId="5CC9E3CA">
      <w:pPr>
        <w:rPr>
          <w:rFonts w:ascii="宋体" w:hAnsi="宋体" w:cs="宋体"/>
          <w:sz w:val="27"/>
          <w:szCs w:val="27"/>
          <w:highlight w:val="none"/>
          <w:lang w:eastAsia="zh-CN"/>
        </w:rPr>
      </w:pPr>
    </w:p>
    <w:p w14:paraId="2E89AB9E">
      <w:pPr>
        <w:spacing w:before="1"/>
        <w:rPr>
          <w:rFonts w:ascii="宋体" w:hAnsi="宋体" w:cs="宋体"/>
          <w:sz w:val="27"/>
          <w:szCs w:val="27"/>
          <w:highlight w:val="none"/>
          <w:lang w:eastAsia="zh-CN"/>
        </w:rPr>
      </w:pPr>
    </w:p>
    <w:p w14:paraId="4092BA3A">
      <w:pPr>
        <w:pStyle w:val="9"/>
        <w:spacing w:before="0"/>
        <w:ind w:left="215"/>
        <w:rPr>
          <w:sz w:val="27"/>
          <w:szCs w:val="27"/>
          <w:highlight w:val="none"/>
          <w:lang w:eastAsia="zh-CN"/>
        </w:rPr>
      </w:pPr>
      <w:r>
        <w:rPr>
          <w:rFonts w:hint="eastAsia"/>
          <w:sz w:val="27"/>
          <w:szCs w:val="27"/>
          <w:highlight w:val="none"/>
          <w:lang w:eastAsia="zh-CN"/>
        </w:rPr>
        <w:t>投标人</w:t>
      </w:r>
      <w:r>
        <w:rPr>
          <w:sz w:val="27"/>
          <w:szCs w:val="27"/>
          <w:highlight w:val="none"/>
          <w:lang w:eastAsia="zh-CN"/>
        </w:rPr>
        <w:t>名称（公章）</w:t>
      </w:r>
    </w:p>
    <w:p w14:paraId="7D0A9FFE">
      <w:pPr>
        <w:rPr>
          <w:rFonts w:ascii="宋体" w:hAnsi="宋体" w:cs="宋体"/>
          <w:sz w:val="27"/>
          <w:szCs w:val="27"/>
          <w:highlight w:val="none"/>
          <w:lang w:eastAsia="zh-CN"/>
        </w:rPr>
      </w:pPr>
    </w:p>
    <w:p w14:paraId="624BC693">
      <w:pPr>
        <w:spacing w:before="11"/>
        <w:rPr>
          <w:rFonts w:ascii="宋体" w:hAnsi="宋体" w:cs="宋体"/>
          <w:sz w:val="27"/>
          <w:szCs w:val="27"/>
          <w:highlight w:val="none"/>
          <w:lang w:eastAsia="zh-CN"/>
        </w:rPr>
      </w:pPr>
    </w:p>
    <w:p w14:paraId="197FCE88">
      <w:pPr>
        <w:pStyle w:val="9"/>
        <w:tabs>
          <w:tab w:val="left" w:pos="1077"/>
          <w:tab w:val="left" w:pos="1677"/>
        </w:tabs>
        <w:spacing w:before="0"/>
        <w:ind w:left="478"/>
        <w:jc w:val="center"/>
        <w:rPr>
          <w:sz w:val="27"/>
          <w:szCs w:val="27"/>
          <w:highlight w:val="none"/>
          <w:lang w:eastAsia="zh-CN"/>
        </w:rPr>
      </w:pPr>
      <w:r>
        <w:rPr>
          <w:sz w:val="27"/>
          <w:szCs w:val="27"/>
          <w:highlight w:val="none"/>
          <w:lang w:eastAsia="zh-CN"/>
        </w:rPr>
        <w:t>年</w:t>
      </w:r>
      <w:r>
        <w:rPr>
          <w:sz w:val="27"/>
          <w:szCs w:val="27"/>
          <w:highlight w:val="none"/>
          <w:lang w:eastAsia="zh-CN"/>
        </w:rPr>
        <w:tab/>
      </w:r>
      <w:r>
        <w:rPr>
          <w:sz w:val="27"/>
          <w:szCs w:val="27"/>
          <w:highlight w:val="none"/>
          <w:lang w:eastAsia="zh-CN"/>
        </w:rPr>
        <w:t>月</w:t>
      </w:r>
      <w:r>
        <w:rPr>
          <w:sz w:val="27"/>
          <w:szCs w:val="27"/>
          <w:highlight w:val="none"/>
          <w:lang w:eastAsia="zh-CN"/>
        </w:rPr>
        <w:tab/>
      </w:r>
      <w:r>
        <w:rPr>
          <w:sz w:val="27"/>
          <w:szCs w:val="27"/>
          <w:highlight w:val="none"/>
          <w:lang w:eastAsia="zh-CN"/>
        </w:rPr>
        <w:t>日</w:t>
      </w:r>
    </w:p>
    <w:p w14:paraId="4906185C">
      <w:pPr>
        <w:pStyle w:val="3"/>
        <w:jc w:val="center"/>
        <w:rPr>
          <w:rFonts w:ascii="宋体" w:hAnsi="宋体" w:eastAsia="宋体"/>
          <w:b w:val="0"/>
          <w:bCs w:val="0"/>
          <w:highlight w:val="none"/>
          <w:lang w:eastAsia="zh-CN"/>
        </w:rPr>
      </w:pPr>
      <w:bookmarkStart w:id="102" w:name="1.投标函"/>
      <w:bookmarkEnd w:id="102"/>
      <w:bookmarkStart w:id="103" w:name="_Toc16621"/>
      <w:r>
        <w:rPr>
          <w:rFonts w:hint="eastAsia" w:ascii="宋体" w:hAnsi="宋体" w:eastAsia="宋体" w:cs="Arial"/>
          <w:highlight w:val="none"/>
          <w:lang w:eastAsia="zh-CN"/>
        </w:rPr>
        <w:t>一</w:t>
      </w:r>
      <w:r>
        <w:rPr>
          <w:rFonts w:ascii="宋体" w:hAnsi="宋体" w:eastAsia="宋体" w:cs="Arial"/>
          <w:highlight w:val="none"/>
          <w:lang w:eastAsia="zh-CN"/>
        </w:rPr>
        <w:t>、</w:t>
      </w:r>
      <w:r>
        <w:rPr>
          <w:rFonts w:ascii="宋体" w:hAnsi="宋体" w:eastAsia="宋体"/>
          <w:highlight w:val="none"/>
          <w:lang w:eastAsia="zh-CN"/>
        </w:rPr>
        <w:t>投标函</w:t>
      </w:r>
      <w:r>
        <w:rPr>
          <w:rFonts w:hint="eastAsia" w:ascii="宋体" w:hAnsi="宋体" w:eastAsia="宋体"/>
          <w:highlight w:val="none"/>
          <w:lang w:eastAsia="zh-CN"/>
        </w:rPr>
        <w:t>（格式）</w:t>
      </w:r>
      <w:bookmarkEnd w:id="103"/>
    </w:p>
    <w:p w14:paraId="2B737770">
      <w:pPr>
        <w:spacing w:line="600" w:lineRule="exact"/>
        <w:rPr>
          <w:rFonts w:ascii="宋体" w:hAnsi="宋体"/>
          <w:sz w:val="27"/>
          <w:szCs w:val="27"/>
          <w:highlight w:val="none"/>
          <w:lang w:eastAsia="zh-CN"/>
        </w:rPr>
      </w:pPr>
      <w:r>
        <w:rPr>
          <w:rFonts w:hint="eastAsia" w:ascii="宋体" w:hAnsi="宋体"/>
          <w:sz w:val="27"/>
          <w:szCs w:val="27"/>
          <w:highlight w:val="none"/>
          <w:lang w:eastAsia="zh-CN"/>
        </w:rPr>
        <w:t>致：赣州市长诚工程咨询有限公司</w:t>
      </w:r>
    </w:p>
    <w:p w14:paraId="2622C652">
      <w:pPr>
        <w:pStyle w:val="9"/>
        <w:spacing w:before="96" w:line="304" w:lineRule="auto"/>
        <w:ind w:left="220" w:right="256" w:firstLine="540"/>
        <w:jc w:val="both"/>
        <w:rPr>
          <w:sz w:val="27"/>
          <w:szCs w:val="27"/>
          <w:highlight w:val="none"/>
          <w:lang w:eastAsia="zh-CN"/>
        </w:rPr>
      </w:pPr>
      <w:r>
        <w:rPr>
          <w:spacing w:val="-5"/>
          <w:sz w:val="27"/>
          <w:szCs w:val="27"/>
          <w:highlight w:val="none"/>
          <w:lang w:eastAsia="zh-CN"/>
        </w:rPr>
        <w:t>根据贵方为</w:t>
      </w:r>
      <w:r>
        <w:rPr>
          <w:spacing w:val="-5"/>
          <w:sz w:val="27"/>
          <w:szCs w:val="27"/>
          <w:highlight w:val="none"/>
          <w:u w:val="single"/>
          <w:lang w:eastAsia="zh-CN"/>
        </w:rPr>
        <w:t>(项目名称)</w:t>
      </w:r>
      <w:r>
        <w:rPr>
          <w:rFonts w:hint="eastAsia"/>
          <w:spacing w:val="-5"/>
          <w:sz w:val="27"/>
          <w:szCs w:val="27"/>
          <w:highlight w:val="none"/>
          <w:u w:val="single"/>
          <w:lang w:val="en-US" w:eastAsia="zh-CN"/>
        </w:rPr>
        <w:t>+</w:t>
      </w:r>
      <w:r>
        <w:rPr>
          <w:rFonts w:hint="eastAsia"/>
          <w:spacing w:val="-5"/>
          <w:sz w:val="27"/>
          <w:szCs w:val="27"/>
          <w:highlight w:val="none"/>
          <w:u w:val="single"/>
          <w:lang w:eastAsia="zh-CN"/>
        </w:rPr>
        <w:t>品目（  ）</w:t>
      </w:r>
      <w:r>
        <w:rPr>
          <w:spacing w:val="-5"/>
          <w:sz w:val="27"/>
          <w:szCs w:val="27"/>
          <w:highlight w:val="none"/>
          <w:lang w:eastAsia="zh-CN"/>
        </w:rPr>
        <w:t>项目招标采购</w:t>
      </w:r>
      <w:r>
        <w:rPr>
          <w:spacing w:val="-2"/>
          <w:sz w:val="27"/>
          <w:szCs w:val="27"/>
          <w:highlight w:val="none"/>
          <w:lang w:eastAsia="zh-CN"/>
        </w:rPr>
        <w:t>服务</w:t>
      </w:r>
      <w:r>
        <w:rPr>
          <w:spacing w:val="-7"/>
          <w:sz w:val="27"/>
          <w:szCs w:val="27"/>
          <w:highlight w:val="none"/>
          <w:lang w:eastAsia="zh-CN"/>
        </w:rPr>
        <w:t>的投标邀请(</w:t>
      </w:r>
      <w:r>
        <w:rPr>
          <w:spacing w:val="-7"/>
          <w:sz w:val="27"/>
          <w:szCs w:val="27"/>
          <w:highlight w:val="none"/>
          <w:u w:val="single"/>
          <w:lang w:eastAsia="zh-CN"/>
        </w:rPr>
        <w:t>招标编号</w:t>
      </w:r>
      <w:r>
        <w:rPr>
          <w:spacing w:val="-12"/>
          <w:sz w:val="27"/>
          <w:szCs w:val="27"/>
          <w:highlight w:val="none"/>
          <w:lang w:eastAsia="zh-CN"/>
        </w:rPr>
        <w:t>)，签字代表(</w:t>
      </w:r>
      <w:r>
        <w:rPr>
          <w:spacing w:val="-12"/>
          <w:sz w:val="27"/>
          <w:szCs w:val="27"/>
          <w:highlight w:val="none"/>
          <w:u w:val="single"/>
          <w:lang w:eastAsia="zh-CN"/>
        </w:rPr>
        <w:t>姓名、职务)</w:t>
      </w:r>
      <w:r>
        <w:rPr>
          <w:spacing w:val="-12"/>
          <w:sz w:val="27"/>
          <w:szCs w:val="27"/>
          <w:highlight w:val="none"/>
          <w:lang w:eastAsia="zh-CN"/>
        </w:rPr>
        <w:t>经正式授权并代表</w:t>
      </w:r>
      <w:r>
        <w:rPr>
          <w:rFonts w:hint="eastAsia"/>
          <w:spacing w:val="-12"/>
          <w:sz w:val="27"/>
          <w:szCs w:val="27"/>
          <w:highlight w:val="none"/>
          <w:lang w:eastAsia="zh-CN"/>
        </w:rPr>
        <w:t>投标人</w:t>
      </w:r>
      <w:r>
        <w:rPr>
          <w:spacing w:val="-12"/>
          <w:sz w:val="27"/>
          <w:szCs w:val="27"/>
          <w:highlight w:val="none"/>
          <w:u w:val="single"/>
          <w:lang w:eastAsia="zh-CN"/>
        </w:rPr>
        <w:t>(</w:t>
      </w:r>
      <w:r>
        <w:rPr>
          <w:rFonts w:hint="eastAsia"/>
          <w:spacing w:val="-12"/>
          <w:sz w:val="27"/>
          <w:szCs w:val="27"/>
          <w:highlight w:val="none"/>
          <w:u w:val="single"/>
          <w:lang w:eastAsia="zh-CN"/>
        </w:rPr>
        <w:t>投标人</w:t>
      </w:r>
      <w:r>
        <w:rPr>
          <w:spacing w:val="-12"/>
          <w:sz w:val="27"/>
          <w:szCs w:val="27"/>
          <w:highlight w:val="none"/>
          <w:u w:val="single"/>
          <w:lang w:eastAsia="zh-CN"/>
        </w:rPr>
        <w:t>名称、地址)</w:t>
      </w:r>
      <w:r>
        <w:rPr>
          <w:spacing w:val="-12"/>
          <w:sz w:val="27"/>
          <w:szCs w:val="27"/>
          <w:highlight w:val="none"/>
          <w:lang w:eastAsia="zh-CN"/>
        </w:rPr>
        <w:t>提交下述文件</w:t>
      </w:r>
      <w:r>
        <w:rPr>
          <w:sz w:val="27"/>
          <w:szCs w:val="27"/>
          <w:highlight w:val="none"/>
          <w:lang w:eastAsia="zh-CN"/>
        </w:rPr>
        <w:t>。</w:t>
      </w:r>
    </w:p>
    <w:p w14:paraId="4D3A1935">
      <w:pPr>
        <w:pStyle w:val="45"/>
        <w:numPr>
          <w:ilvl w:val="1"/>
          <w:numId w:val="9"/>
        </w:numPr>
        <w:tabs>
          <w:tab w:val="left" w:pos="761"/>
        </w:tabs>
        <w:autoSpaceDE w:val="0"/>
        <w:autoSpaceDN w:val="0"/>
        <w:spacing w:before="2" w:line="240" w:lineRule="auto"/>
        <w:ind w:firstLineChars="0"/>
        <w:jc w:val="both"/>
        <w:rPr>
          <w:rFonts w:ascii="宋体" w:hAnsi="宋体" w:eastAsia="宋体"/>
          <w:sz w:val="27"/>
          <w:szCs w:val="27"/>
          <w:highlight w:val="none"/>
        </w:rPr>
      </w:pPr>
      <w:r>
        <w:rPr>
          <w:rFonts w:ascii="宋体" w:hAnsi="宋体" w:eastAsia="宋体"/>
          <w:spacing w:val="-3"/>
          <w:sz w:val="27"/>
          <w:szCs w:val="27"/>
          <w:highlight w:val="none"/>
        </w:rPr>
        <w:t>开标一览表</w:t>
      </w:r>
      <w:r>
        <w:rPr>
          <w:rFonts w:hint="eastAsia" w:ascii="宋体" w:hAnsi="宋体" w:eastAsia="宋体"/>
          <w:spacing w:val="-3"/>
          <w:sz w:val="27"/>
          <w:szCs w:val="27"/>
          <w:highlight w:val="none"/>
        </w:rPr>
        <w:t>；</w:t>
      </w:r>
    </w:p>
    <w:p w14:paraId="5427B628">
      <w:pPr>
        <w:pStyle w:val="45"/>
        <w:numPr>
          <w:ilvl w:val="1"/>
          <w:numId w:val="9"/>
        </w:numPr>
        <w:tabs>
          <w:tab w:val="left" w:pos="761"/>
        </w:tabs>
        <w:autoSpaceDE w:val="0"/>
        <w:autoSpaceDN w:val="0"/>
        <w:spacing w:before="93" w:line="240" w:lineRule="auto"/>
        <w:ind w:firstLineChars="0"/>
        <w:jc w:val="both"/>
        <w:rPr>
          <w:rFonts w:ascii="宋体" w:hAnsi="宋体" w:eastAsia="宋体"/>
          <w:sz w:val="27"/>
          <w:szCs w:val="27"/>
          <w:highlight w:val="none"/>
        </w:rPr>
      </w:pPr>
      <w:r>
        <w:rPr>
          <w:rFonts w:ascii="宋体" w:hAnsi="宋体" w:eastAsia="宋体"/>
          <w:spacing w:val="-3"/>
          <w:sz w:val="27"/>
          <w:szCs w:val="27"/>
          <w:highlight w:val="none"/>
        </w:rPr>
        <w:t>技术规格响应</w:t>
      </w:r>
      <w:r>
        <w:rPr>
          <w:rFonts w:ascii="宋体" w:hAnsi="宋体" w:eastAsia="宋体"/>
          <w:sz w:val="27"/>
          <w:szCs w:val="27"/>
          <w:highlight w:val="none"/>
        </w:rPr>
        <w:t>/</w:t>
      </w:r>
      <w:r>
        <w:rPr>
          <w:rFonts w:ascii="宋体" w:hAnsi="宋体" w:eastAsia="宋体"/>
          <w:spacing w:val="-2"/>
          <w:sz w:val="27"/>
          <w:szCs w:val="27"/>
          <w:highlight w:val="none"/>
        </w:rPr>
        <w:t>偏离表</w:t>
      </w:r>
      <w:r>
        <w:rPr>
          <w:rFonts w:hint="eastAsia" w:ascii="宋体" w:hAnsi="宋体" w:eastAsia="宋体"/>
          <w:spacing w:val="-2"/>
          <w:sz w:val="27"/>
          <w:szCs w:val="27"/>
          <w:highlight w:val="none"/>
        </w:rPr>
        <w:t>；</w:t>
      </w:r>
    </w:p>
    <w:p w14:paraId="10416FAD">
      <w:pPr>
        <w:pStyle w:val="45"/>
        <w:numPr>
          <w:ilvl w:val="1"/>
          <w:numId w:val="9"/>
        </w:numPr>
        <w:tabs>
          <w:tab w:val="left" w:pos="761"/>
        </w:tabs>
        <w:autoSpaceDE w:val="0"/>
        <w:autoSpaceDN w:val="0"/>
        <w:spacing w:before="96" w:line="240" w:lineRule="auto"/>
        <w:ind w:firstLineChars="0"/>
        <w:jc w:val="both"/>
        <w:rPr>
          <w:rFonts w:ascii="宋体" w:hAnsi="宋体" w:eastAsia="宋体"/>
          <w:sz w:val="27"/>
          <w:szCs w:val="27"/>
          <w:highlight w:val="none"/>
        </w:rPr>
      </w:pPr>
      <w:r>
        <w:rPr>
          <w:rFonts w:ascii="宋体" w:hAnsi="宋体" w:eastAsia="宋体"/>
          <w:spacing w:val="-3"/>
          <w:sz w:val="27"/>
          <w:szCs w:val="27"/>
          <w:highlight w:val="none"/>
        </w:rPr>
        <w:t>商务条款响应</w:t>
      </w:r>
      <w:r>
        <w:rPr>
          <w:rFonts w:ascii="宋体" w:hAnsi="宋体" w:eastAsia="宋体"/>
          <w:sz w:val="27"/>
          <w:szCs w:val="27"/>
          <w:highlight w:val="none"/>
        </w:rPr>
        <w:t>/</w:t>
      </w:r>
      <w:r>
        <w:rPr>
          <w:rFonts w:ascii="宋体" w:hAnsi="宋体" w:eastAsia="宋体"/>
          <w:spacing w:val="-2"/>
          <w:sz w:val="27"/>
          <w:szCs w:val="27"/>
          <w:highlight w:val="none"/>
        </w:rPr>
        <w:t>偏离表</w:t>
      </w:r>
      <w:r>
        <w:rPr>
          <w:rFonts w:hint="eastAsia" w:ascii="宋体" w:hAnsi="宋体" w:eastAsia="宋体"/>
          <w:spacing w:val="-2"/>
          <w:sz w:val="27"/>
          <w:szCs w:val="27"/>
          <w:highlight w:val="none"/>
        </w:rPr>
        <w:t>；</w:t>
      </w:r>
    </w:p>
    <w:p w14:paraId="69D91D38">
      <w:pPr>
        <w:pStyle w:val="45"/>
        <w:numPr>
          <w:ilvl w:val="1"/>
          <w:numId w:val="9"/>
        </w:numPr>
        <w:tabs>
          <w:tab w:val="left" w:pos="761"/>
        </w:tabs>
        <w:autoSpaceDE w:val="0"/>
        <w:autoSpaceDN w:val="0"/>
        <w:spacing w:before="94" w:line="240" w:lineRule="auto"/>
        <w:ind w:firstLineChars="0"/>
        <w:jc w:val="both"/>
        <w:rPr>
          <w:rFonts w:ascii="宋体" w:hAnsi="宋体" w:eastAsia="宋体"/>
          <w:sz w:val="27"/>
          <w:szCs w:val="27"/>
          <w:highlight w:val="none"/>
          <w:lang w:eastAsia="zh-CN"/>
        </w:rPr>
      </w:pPr>
      <w:r>
        <w:rPr>
          <w:rFonts w:ascii="宋体" w:hAnsi="宋体" w:eastAsia="宋体"/>
          <w:spacing w:val="-3"/>
          <w:sz w:val="27"/>
          <w:szCs w:val="27"/>
          <w:highlight w:val="none"/>
          <w:lang w:eastAsia="zh-CN"/>
        </w:rPr>
        <w:t>按招标文件</w:t>
      </w:r>
      <w:r>
        <w:rPr>
          <w:rFonts w:hint="eastAsia" w:ascii="宋体" w:hAnsi="宋体" w:eastAsia="宋体"/>
          <w:spacing w:val="-3"/>
          <w:sz w:val="27"/>
          <w:szCs w:val="27"/>
          <w:highlight w:val="none"/>
          <w:lang w:eastAsia="zh-CN"/>
        </w:rPr>
        <w:t>投标人</w:t>
      </w:r>
      <w:r>
        <w:rPr>
          <w:rFonts w:ascii="宋体" w:hAnsi="宋体" w:eastAsia="宋体"/>
          <w:spacing w:val="-3"/>
          <w:sz w:val="27"/>
          <w:szCs w:val="27"/>
          <w:highlight w:val="none"/>
          <w:lang w:eastAsia="zh-CN"/>
        </w:rPr>
        <w:t>须知和技术规格要求提供的有关文件</w:t>
      </w:r>
      <w:r>
        <w:rPr>
          <w:rFonts w:hint="eastAsia" w:ascii="宋体" w:hAnsi="宋体" w:eastAsia="宋体"/>
          <w:spacing w:val="-3"/>
          <w:sz w:val="27"/>
          <w:szCs w:val="27"/>
          <w:highlight w:val="none"/>
          <w:lang w:eastAsia="zh-CN"/>
        </w:rPr>
        <w:t>；</w:t>
      </w:r>
    </w:p>
    <w:p w14:paraId="7DBF3310">
      <w:pPr>
        <w:pStyle w:val="45"/>
        <w:numPr>
          <w:ilvl w:val="1"/>
          <w:numId w:val="9"/>
        </w:numPr>
        <w:tabs>
          <w:tab w:val="left" w:pos="761"/>
        </w:tabs>
        <w:autoSpaceDE w:val="0"/>
        <w:autoSpaceDN w:val="0"/>
        <w:spacing w:before="93" w:line="240" w:lineRule="auto"/>
        <w:ind w:firstLineChars="0"/>
        <w:jc w:val="both"/>
        <w:rPr>
          <w:rFonts w:ascii="宋体" w:hAnsi="宋体" w:eastAsia="宋体"/>
          <w:sz w:val="27"/>
          <w:szCs w:val="27"/>
          <w:highlight w:val="none"/>
        </w:rPr>
      </w:pPr>
      <w:r>
        <w:rPr>
          <w:rFonts w:ascii="宋体" w:hAnsi="宋体" w:eastAsia="宋体"/>
          <w:spacing w:val="-3"/>
          <w:sz w:val="27"/>
          <w:szCs w:val="27"/>
          <w:highlight w:val="none"/>
        </w:rPr>
        <w:t>资格证明文件</w:t>
      </w:r>
      <w:r>
        <w:rPr>
          <w:rFonts w:hint="eastAsia" w:ascii="宋体" w:hAnsi="宋体" w:eastAsia="宋体"/>
          <w:spacing w:val="-3"/>
          <w:sz w:val="27"/>
          <w:szCs w:val="27"/>
          <w:highlight w:val="none"/>
        </w:rPr>
        <w:t>；</w:t>
      </w:r>
    </w:p>
    <w:p w14:paraId="4B863499">
      <w:pPr>
        <w:pStyle w:val="45"/>
        <w:numPr>
          <w:ilvl w:val="1"/>
          <w:numId w:val="9"/>
        </w:numPr>
        <w:tabs>
          <w:tab w:val="left" w:pos="761"/>
        </w:tabs>
        <w:autoSpaceDE w:val="0"/>
        <w:autoSpaceDN w:val="0"/>
        <w:spacing w:before="94" w:line="240" w:lineRule="auto"/>
        <w:ind w:firstLineChars="0"/>
        <w:jc w:val="both"/>
        <w:rPr>
          <w:rFonts w:ascii="宋体" w:hAnsi="宋体" w:eastAsia="宋体"/>
          <w:spacing w:val="-3"/>
          <w:sz w:val="27"/>
          <w:szCs w:val="27"/>
          <w:highlight w:val="none"/>
          <w:lang w:eastAsia="zh-CN"/>
        </w:rPr>
      </w:pPr>
      <w:r>
        <w:rPr>
          <w:rFonts w:ascii="宋体" w:hAnsi="宋体" w:eastAsia="宋体"/>
          <w:spacing w:val="-3"/>
          <w:sz w:val="27"/>
          <w:szCs w:val="27"/>
          <w:highlight w:val="none"/>
          <w:lang w:eastAsia="zh-CN"/>
        </w:rPr>
        <w:t>提交的投标保证金，金额为</w:t>
      </w:r>
      <w:r>
        <w:rPr>
          <w:rFonts w:ascii="宋体" w:hAnsi="宋体" w:eastAsia="宋体"/>
          <w:spacing w:val="-3"/>
          <w:sz w:val="27"/>
          <w:szCs w:val="27"/>
          <w:highlight w:val="none"/>
          <w:u w:val="single"/>
          <w:lang w:eastAsia="zh-CN"/>
        </w:rPr>
        <w:t xml:space="preserve">    </w:t>
      </w:r>
      <w:r>
        <w:rPr>
          <w:rFonts w:ascii="宋体" w:hAnsi="宋体" w:eastAsia="宋体"/>
          <w:spacing w:val="-3"/>
          <w:sz w:val="27"/>
          <w:szCs w:val="27"/>
          <w:highlight w:val="none"/>
          <w:u w:val="single"/>
          <w:lang w:eastAsia="zh-CN"/>
        </w:rPr>
        <w:tab/>
      </w:r>
      <w:r>
        <w:rPr>
          <w:rFonts w:hint="eastAsia" w:ascii="宋体" w:hAnsi="宋体" w:eastAsia="宋体"/>
          <w:spacing w:val="-3"/>
          <w:sz w:val="27"/>
          <w:szCs w:val="27"/>
          <w:highlight w:val="none"/>
          <w:lang w:eastAsia="zh-CN"/>
        </w:rPr>
        <w:t>；</w:t>
      </w:r>
    </w:p>
    <w:p w14:paraId="5A77173E">
      <w:pPr>
        <w:pStyle w:val="45"/>
        <w:numPr>
          <w:ilvl w:val="1"/>
          <w:numId w:val="9"/>
        </w:numPr>
        <w:tabs>
          <w:tab w:val="left" w:pos="761"/>
          <w:tab w:val="left" w:pos="6163"/>
        </w:tabs>
        <w:autoSpaceDE w:val="0"/>
        <w:autoSpaceDN w:val="0"/>
        <w:spacing w:before="96" w:line="304" w:lineRule="auto"/>
        <w:ind w:left="354" w:right="3789" w:firstLine="0" w:firstLineChars="0"/>
        <w:jc w:val="both"/>
        <w:rPr>
          <w:rFonts w:ascii="宋体" w:hAnsi="宋体" w:eastAsia="宋体"/>
          <w:sz w:val="27"/>
          <w:szCs w:val="27"/>
          <w:highlight w:val="none"/>
        </w:rPr>
      </w:pPr>
      <w:r>
        <w:rPr>
          <w:rFonts w:hint="eastAsia" w:ascii="宋体" w:hAnsi="宋体" w:eastAsia="宋体"/>
          <w:spacing w:val="-17"/>
          <w:sz w:val="27"/>
          <w:szCs w:val="27"/>
          <w:highlight w:val="none"/>
        </w:rPr>
        <w:t>其他材料。</w:t>
      </w:r>
    </w:p>
    <w:p w14:paraId="6EF3AE57">
      <w:pPr>
        <w:pStyle w:val="45"/>
        <w:tabs>
          <w:tab w:val="left" w:pos="761"/>
          <w:tab w:val="left" w:pos="6163"/>
        </w:tabs>
        <w:spacing w:before="96" w:line="304" w:lineRule="auto"/>
        <w:ind w:left="354" w:right="3789" w:firstLine="540"/>
        <w:jc w:val="both"/>
        <w:rPr>
          <w:rFonts w:ascii="宋体" w:hAnsi="宋体" w:eastAsia="宋体"/>
          <w:sz w:val="27"/>
          <w:szCs w:val="27"/>
          <w:highlight w:val="none"/>
          <w:lang w:eastAsia="zh-CN"/>
        </w:rPr>
      </w:pPr>
      <w:r>
        <w:rPr>
          <w:rFonts w:ascii="宋体" w:hAnsi="宋体" w:eastAsia="宋体"/>
          <w:sz w:val="27"/>
          <w:szCs w:val="27"/>
          <w:highlight w:val="none"/>
          <w:lang w:eastAsia="zh-CN"/>
        </w:rPr>
        <w:t>据此函,签</w:t>
      </w:r>
      <w:r>
        <w:rPr>
          <w:rFonts w:ascii="宋体" w:hAnsi="宋体" w:eastAsia="宋体"/>
          <w:spacing w:val="-3"/>
          <w:sz w:val="27"/>
          <w:szCs w:val="27"/>
          <w:highlight w:val="none"/>
          <w:lang w:eastAsia="zh-CN"/>
        </w:rPr>
        <w:t>字</w:t>
      </w:r>
      <w:r>
        <w:rPr>
          <w:rFonts w:ascii="宋体" w:hAnsi="宋体" w:eastAsia="宋体"/>
          <w:sz w:val="27"/>
          <w:szCs w:val="27"/>
          <w:highlight w:val="none"/>
          <w:lang w:eastAsia="zh-CN"/>
        </w:rPr>
        <w:t>代</w:t>
      </w:r>
      <w:r>
        <w:rPr>
          <w:rFonts w:ascii="宋体" w:hAnsi="宋体" w:eastAsia="宋体"/>
          <w:spacing w:val="-3"/>
          <w:sz w:val="27"/>
          <w:szCs w:val="27"/>
          <w:highlight w:val="none"/>
          <w:lang w:eastAsia="zh-CN"/>
        </w:rPr>
        <w:t>表宣</w:t>
      </w:r>
      <w:r>
        <w:rPr>
          <w:rFonts w:ascii="宋体" w:hAnsi="宋体" w:eastAsia="宋体"/>
          <w:sz w:val="27"/>
          <w:szCs w:val="27"/>
          <w:highlight w:val="none"/>
          <w:lang w:eastAsia="zh-CN"/>
        </w:rPr>
        <w:t>布同</w:t>
      </w:r>
      <w:r>
        <w:rPr>
          <w:rFonts w:ascii="宋体" w:hAnsi="宋体" w:eastAsia="宋体"/>
          <w:spacing w:val="-3"/>
          <w:sz w:val="27"/>
          <w:szCs w:val="27"/>
          <w:highlight w:val="none"/>
          <w:lang w:eastAsia="zh-CN"/>
        </w:rPr>
        <w:t>意</w:t>
      </w:r>
      <w:r>
        <w:rPr>
          <w:rFonts w:ascii="宋体" w:hAnsi="宋体" w:eastAsia="宋体"/>
          <w:sz w:val="27"/>
          <w:szCs w:val="27"/>
          <w:highlight w:val="none"/>
          <w:lang w:eastAsia="zh-CN"/>
        </w:rPr>
        <w:t>如下:</w:t>
      </w:r>
    </w:p>
    <w:p w14:paraId="36AAF3C3">
      <w:pPr>
        <w:spacing w:line="480" w:lineRule="exact"/>
        <w:ind w:firstLine="540" w:firstLineChars="200"/>
        <w:rPr>
          <w:sz w:val="27"/>
          <w:szCs w:val="27"/>
          <w:highlight w:val="none"/>
          <w:lang w:eastAsia="zh-CN"/>
        </w:rPr>
      </w:pPr>
      <w:r>
        <w:rPr>
          <w:rFonts w:hint="eastAsia"/>
          <w:sz w:val="27"/>
          <w:szCs w:val="27"/>
          <w:highlight w:val="none"/>
          <w:lang w:eastAsia="zh-CN"/>
        </w:rPr>
        <w:t>1、我方的投标文件在投标截止日后90天（日历天）内保持有效，如中标，有效期将延至本项目《采购合同》执行期满日为止。</w:t>
      </w:r>
    </w:p>
    <w:p w14:paraId="26783227">
      <w:pPr>
        <w:spacing w:line="480" w:lineRule="exact"/>
        <w:ind w:firstLine="540" w:firstLineChars="200"/>
        <w:rPr>
          <w:sz w:val="27"/>
          <w:szCs w:val="27"/>
          <w:highlight w:val="none"/>
          <w:lang w:eastAsia="zh-CN"/>
        </w:rPr>
      </w:pPr>
      <w:r>
        <w:rPr>
          <w:rFonts w:hint="eastAsia"/>
          <w:sz w:val="27"/>
          <w:szCs w:val="27"/>
          <w:highlight w:val="none"/>
          <w:lang w:eastAsia="zh-CN"/>
        </w:rPr>
        <w:t>2、我方在参与投标前已仔细研究了招标文件的所有内容，包括澄清修改文件（如果有的话）和所有相关资料，我方完全明白并认为此招标文件</w:t>
      </w:r>
      <w:r>
        <w:rPr>
          <w:rFonts w:hint="eastAsia"/>
          <w:sz w:val="27"/>
          <w:szCs w:val="27"/>
          <w:highlight w:val="none"/>
          <w:lang w:val="en-US" w:eastAsia="zh-CN"/>
        </w:rPr>
        <w:t>未</w:t>
      </w:r>
      <w:r>
        <w:rPr>
          <w:rFonts w:hint="eastAsia"/>
          <w:sz w:val="27"/>
          <w:szCs w:val="27"/>
          <w:highlight w:val="none"/>
          <w:lang w:eastAsia="zh-CN"/>
        </w:rPr>
        <w:t>倾向性，也</w:t>
      </w:r>
      <w:r>
        <w:rPr>
          <w:rFonts w:hint="eastAsia"/>
          <w:sz w:val="27"/>
          <w:szCs w:val="27"/>
          <w:highlight w:val="none"/>
          <w:lang w:val="en-US" w:eastAsia="zh-CN"/>
        </w:rPr>
        <w:t>未</w:t>
      </w:r>
      <w:r>
        <w:rPr>
          <w:rFonts w:hint="eastAsia"/>
          <w:sz w:val="27"/>
          <w:szCs w:val="27"/>
          <w:highlight w:val="none"/>
          <w:lang w:eastAsia="zh-CN"/>
        </w:rPr>
        <w:t>存在排斥潜在投标人的内容，我方同意招标文件的相关条款，放弃对招标文件提出误解和质疑的一切权利。</w:t>
      </w:r>
    </w:p>
    <w:p w14:paraId="51030F38">
      <w:pPr>
        <w:spacing w:line="480" w:lineRule="exact"/>
        <w:ind w:firstLine="540" w:firstLineChars="200"/>
        <w:rPr>
          <w:sz w:val="27"/>
          <w:szCs w:val="27"/>
          <w:highlight w:val="none"/>
          <w:lang w:eastAsia="zh-CN"/>
        </w:rPr>
      </w:pPr>
      <w:r>
        <w:rPr>
          <w:rFonts w:hint="eastAsia"/>
          <w:sz w:val="27"/>
          <w:szCs w:val="27"/>
          <w:highlight w:val="none"/>
          <w:lang w:eastAsia="zh-CN"/>
        </w:rPr>
        <w:t>我方声明投标文件及所提供的一切资料均真实无误及有效。由于我方提供资料不实而造成的责任和后果由我方承担。我方同意按照贵方提出的要求，提供与投标有关的任何其它数据或信息。</w:t>
      </w:r>
    </w:p>
    <w:p w14:paraId="502F14E7">
      <w:pPr>
        <w:spacing w:line="480" w:lineRule="exact"/>
        <w:ind w:firstLine="540" w:firstLineChars="200"/>
        <w:rPr>
          <w:sz w:val="27"/>
          <w:szCs w:val="27"/>
          <w:highlight w:val="none"/>
          <w:lang w:eastAsia="zh-CN"/>
        </w:rPr>
      </w:pPr>
      <w:r>
        <w:rPr>
          <w:rFonts w:hint="eastAsia"/>
          <w:sz w:val="27"/>
          <w:szCs w:val="27"/>
          <w:highlight w:val="none"/>
          <w:lang w:eastAsia="zh-CN"/>
        </w:rPr>
        <w:t>3、我方理解贵方不一定接受最低报价的投标。</w:t>
      </w:r>
    </w:p>
    <w:p w14:paraId="6C54E909">
      <w:pPr>
        <w:spacing w:line="480" w:lineRule="exact"/>
        <w:ind w:firstLine="540" w:firstLineChars="200"/>
        <w:rPr>
          <w:sz w:val="27"/>
          <w:szCs w:val="27"/>
          <w:highlight w:val="none"/>
          <w:lang w:eastAsia="zh-CN"/>
        </w:rPr>
      </w:pPr>
      <w:r>
        <w:rPr>
          <w:rFonts w:hint="eastAsia"/>
          <w:sz w:val="27"/>
          <w:szCs w:val="27"/>
          <w:highlight w:val="none"/>
          <w:lang w:eastAsia="zh-CN"/>
        </w:rPr>
        <w:t>4、我方同意如在本项目开标后、投标有效期之内撤回投标，或中标后未在规定期限内签订合同并送贵公司备案的，贵公司将不退还投标保证金。</w:t>
      </w:r>
    </w:p>
    <w:p w14:paraId="5A3CAFF1">
      <w:pPr>
        <w:spacing w:line="480" w:lineRule="exact"/>
        <w:ind w:firstLine="540" w:firstLineChars="200"/>
        <w:rPr>
          <w:sz w:val="27"/>
          <w:szCs w:val="27"/>
          <w:highlight w:val="none"/>
          <w:lang w:eastAsia="zh-CN"/>
        </w:rPr>
      </w:pPr>
      <w:r>
        <w:rPr>
          <w:rFonts w:hint="eastAsia"/>
          <w:sz w:val="27"/>
          <w:szCs w:val="27"/>
          <w:highlight w:val="none"/>
          <w:lang w:eastAsia="zh-CN"/>
        </w:rPr>
        <w:t>5、我方保证，采购人在中华人民共和国境内使用我方投标货物、资料、技术、服务或其任何一部分时，享有不受限制的无偿使用权，如有第三方向采购人提出侵犯其专利权、商标权或其它知识产权的主张，该责任由我方承担。我方的投标报价已包含所有应向所有权人支付的专利权、商标权或其它知识产权的一切相关费用。</w:t>
      </w:r>
    </w:p>
    <w:p w14:paraId="69D8485A">
      <w:pPr>
        <w:spacing w:line="480" w:lineRule="exact"/>
        <w:ind w:firstLine="540" w:firstLineChars="200"/>
        <w:rPr>
          <w:sz w:val="27"/>
          <w:szCs w:val="27"/>
          <w:highlight w:val="none"/>
          <w:lang w:eastAsia="zh-CN"/>
        </w:rPr>
      </w:pPr>
      <w:r>
        <w:rPr>
          <w:rFonts w:hint="eastAsia"/>
          <w:sz w:val="27"/>
          <w:szCs w:val="27"/>
          <w:highlight w:val="none"/>
          <w:lang w:eastAsia="zh-CN"/>
        </w:rPr>
        <w:t>6、与本投标有关的一切正式往来信函请寄:</w:t>
      </w:r>
    </w:p>
    <w:p w14:paraId="4DD057A2">
      <w:pPr>
        <w:pStyle w:val="9"/>
        <w:jc w:val="both"/>
        <w:rPr>
          <w:sz w:val="27"/>
          <w:szCs w:val="27"/>
          <w:highlight w:val="none"/>
          <w:lang w:eastAsia="zh-CN"/>
        </w:rPr>
      </w:pPr>
    </w:p>
    <w:p w14:paraId="41C88FBE">
      <w:pPr>
        <w:pStyle w:val="9"/>
        <w:tabs>
          <w:tab w:val="left" w:pos="5489"/>
        </w:tabs>
        <w:spacing w:before="197"/>
        <w:ind w:left="354"/>
        <w:jc w:val="both"/>
        <w:rPr>
          <w:sz w:val="27"/>
          <w:szCs w:val="27"/>
          <w:highlight w:val="none"/>
          <w:lang w:eastAsia="zh-CN"/>
        </w:rPr>
      </w:pPr>
      <w:r>
        <w:rPr>
          <w:sz w:val="27"/>
          <w:szCs w:val="27"/>
          <w:highlight w:val="none"/>
          <w:lang w:eastAsia="zh-CN"/>
        </w:rPr>
        <w:t>地址</w:t>
      </w:r>
      <w:r>
        <w:rPr>
          <w:rFonts w:hint="eastAsia"/>
          <w:sz w:val="27"/>
          <w:szCs w:val="27"/>
          <w:highlight w:val="none"/>
          <w:lang w:eastAsia="zh-CN"/>
        </w:rPr>
        <w:t>：</w:t>
      </w:r>
      <w:r>
        <w:rPr>
          <w:sz w:val="27"/>
          <w:szCs w:val="27"/>
          <w:highlight w:val="none"/>
          <w:lang w:eastAsia="zh-CN"/>
        </w:rPr>
        <w:tab/>
      </w:r>
      <w:r>
        <w:rPr>
          <w:sz w:val="27"/>
          <w:szCs w:val="27"/>
          <w:highlight w:val="none"/>
          <w:lang w:eastAsia="zh-CN"/>
        </w:rPr>
        <w:t>传真</w:t>
      </w:r>
      <w:r>
        <w:rPr>
          <w:rFonts w:hint="eastAsia"/>
          <w:sz w:val="27"/>
          <w:szCs w:val="27"/>
          <w:highlight w:val="none"/>
          <w:lang w:eastAsia="zh-CN"/>
        </w:rPr>
        <w:t>：</w:t>
      </w:r>
    </w:p>
    <w:p w14:paraId="564170CE">
      <w:pPr>
        <w:pStyle w:val="9"/>
        <w:tabs>
          <w:tab w:val="left" w:pos="5489"/>
        </w:tabs>
        <w:spacing w:before="96"/>
        <w:ind w:left="354"/>
        <w:jc w:val="both"/>
        <w:rPr>
          <w:sz w:val="27"/>
          <w:szCs w:val="27"/>
          <w:highlight w:val="none"/>
          <w:lang w:eastAsia="zh-CN"/>
        </w:rPr>
      </w:pPr>
      <w:r>
        <w:rPr>
          <w:sz w:val="27"/>
          <w:szCs w:val="27"/>
          <w:highlight w:val="none"/>
          <w:lang w:eastAsia="zh-CN"/>
        </w:rPr>
        <w:t>电话</w:t>
      </w:r>
      <w:r>
        <w:rPr>
          <w:rFonts w:hint="eastAsia"/>
          <w:sz w:val="27"/>
          <w:szCs w:val="27"/>
          <w:highlight w:val="none"/>
          <w:lang w:eastAsia="zh-CN"/>
        </w:rPr>
        <w:t>：</w:t>
      </w:r>
      <w:r>
        <w:rPr>
          <w:sz w:val="27"/>
          <w:szCs w:val="27"/>
          <w:highlight w:val="none"/>
          <w:lang w:eastAsia="zh-CN"/>
        </w:rPr>
        <w:tab/>
      </w:r>
      <w:r>
        <w:rPr>
          <w:sz w:val="27"/>
          <w:szCs w:val="27"/>
          <w:highlight w:val="none"/>
          <w:lang w:eastAsia="zh-CN"/>
        </w:rPr>
        <w:t>电</w:t>
      </w:r>
      <w:r>
        <w:rPr>
          <w:spacing w:val="-3"/>
          <w:sz w:val="27"/>
          <w:szCs w:val="27"/>
          <w:highlight w:val="none"/>
          <w:lang w:eastAsia="zh-CN"/>
        </w:rPr>
        <w:t>子</w:t>
      </w:r>
      <w:r>
        <w:rPr>
          <w:sz w:val="27"/>
          <w:szCs w:val="27"/>
          <w:highlight w:val="none"/>
          <w:lang w:eastAsia="zh-CN"/>
        </w:rPr>
        <w:t>邮件</w:t>
      </w:r>
      <w:r>
        <w:rPr>
          <w:rFonts w:hint="eastAsia"/>
          <w:sz w:val="27"/>
          <w:szCs w:val="27"/>
          <w:highlight w:val="none"/>
          <w:lang w:eastAsia="zh-CN"/>
        </w:rPr>
        <w:t>：</w:t>
      </w:r>
    </w:p>
    <w:p w14:paraId="095C4677">
      <w:pPr>
        <w:pStyle w:val="9"/>
        <w:jc w:val="both"/>
        <w:rPr>
          <w:sz w:val="27"/>
          <w:szCs w:val="27"/>
          <w:highlight w:val="none"/>
          <w:lang w:eastAsia="zh-CN"/>
        </w:rPr>
      </w:pPr>
    </w:p>
    <w:p w14:paraId="00BB799F">
      <w:pPr>
        <w:pStyle w:val="9"/>
        <w:spacing w:before="8"/>
        <w:jc w:val="both"/>
        <w:rPr>
          <w:sz w:val="27"/>
          <w:szCs w:val="27"/>
          <w:highlight w:val="none"/>
          <w:lang w:eastAsia="zh-CN"/>
        </w:rPr>
      </w:pPr>
    </w:p>
    <w:p w14:paraId="102BF625">
      <w:pPr>
        <w:pStyle w:val="9"/>
        <w:spacing w:before="63" w:line="307" w:lineRule="auto"/>
        <w:ind w:left="354" w:right="2574"/>
        <w:jc w:val="both"/>
        <w:rPr>
          <w:sz w:val="27"/>
          <w:szCs w:val="27"/>
          <w:highlight w:val="none"/>
          <w:lang w:eastAsia="zh-CN"/>
        </w:rPr>
      </w:pPr>
      <w:r>
        <w:rPr>
          <w:sz w:val="27"/>
          <w:szCs w:val="27"/>
          <w:highlight w:val="none"/>
          <w:lang w:eastAsia="zh-CN"/>
        </w:rPr>
        <w:t>法定代表人或授权代表（签字或</w:t>
      </w:r>
      <w:r>
        <w:rPr>
          <w:rFonts w:hint="eastAsia"/>
          <w:sz w:val="27"/>
          <w:szCs w:val="27"/>
          <w:highlight w:val="none"/>
          <w:lang w:val="en-US" w:eastAsia="zh-CN"/>
        </w:rPr>
        <w:t>盖章</w:t>
      </w:r>
      <w:r>
        <w:rPr>
          <w:sz w:val="27"/>
          <w:szCs w:val="27"/>
          <w:highlight w:val="none"/>
          <w:lang w:eastAsia="zh-CN"/>
        </w:rPr>
        <w:t xml:space="preserve">）： </w:t>
      </w:r>
    </w:p>
    <w:p w14:paraId="5C5E0FCD">
      <w:pPr>
        <w:pStyle w:val="9"/>
        <w:spacing w:before="63" w:line="307" w:lineRule="auto"/>
        <w:ind w:left="354" w:right="2574"/>
        <w:jc w:val="both"/>
        <w:rPr>
          <w:sz w:val="27"/>
          <w:szCs w:val="27"/>
          <w:highlight w:val="none"/>
          <w:lang w:eastAsia="zh-CN"/>
        </w:rPr>
      </w:pPr>
      <w:r>
        <w:rPr>
          <w:rFonts w:hint="eastAsia"/>
          <w:sz w:val="27"/>
          <w:szCs w:val="27"/>
          <w:highlight w:val="none"/>
          <w:lang w:eastAsia="zh-CN"/>
        </w:rPr>
        <w:t>投标人</w:t>
      </w:r>
      <w:r>
        <w:rPr>
          <w:sz w:val="27"/>
          <w:szCs w:val="27"/>
          <w:highlight w:val="none"/>
          <w:lang w:eastAsia="zh-CN"/>
        </w:rPr>
        <w:t>名称（公章）:</w:t>
      </w:r>
    </w:p>
    <w:p w14:paraId="6A24CEF8">
      <w:pPr>
        <w:pStyle w:val="9"/>
        <w:tabs>
          <w:tab w:val="left" w:pos="9025"/>
          <w:tab w:val="left" w:pos="9699"/>
        </w:tabs>
        <w:spacing w:line="341" w:lineRule="exact"/>
        <w:ind w:left="7260"/>
        <w:jc w:val="both"/>
        <w:rPr>
          <w:sz w:val="27"/>
          <w:szCs w:val="27"/>
          <w:highlight w:val="none"/>
          <w:lang w:eastAsia="zh-CN"/>
        </w:rPr>
      </w:pPr>
      <w:r>
        <w:rPr>
          <w:sz w:val="27"/>
          <w:szCs w:val="27"/>
          <w:highlight w:val="none"/>
          <w:lang w:eastAsia="zh-CN"/>
        </w:rPr>
        <w:t>年</w:t>
      </w:r>
      <w:r>
        <w:rPr>
          <w:rFonts w:hint="eastAsia"/>
          <w:sz w:val="27"/>
          <w:szCs w:val="27"/>
          <w:highlight w:val="none"/>
          <w:lang w:val="en-US" w:eastAsia="zh-CN"/>
        </w:rPr>
        <w:t xml:space="preserve">  </w:t>
      </w:r>
      <w:r>
        <w:rPr>
          <w:sz w:val="27"/>
          <w:szCs w:val="27"/>
          <w:highlight w:val="none"/>
          <w:lang w:eastAsia="zh-CN"/>
        </w:rPr>
        <w:t>月</w:t>
      </w:r>
      <w:r>
        <w:rPr>
          <w:rFonts w:hint="eastAsia"/>
          <w:sz w:val="27"/>
          <w:szCs w:val="27"/>
          <w:highlight w:val="none"/>
          <w:lang w:val="en-US" w:eastAsia="zh-CN"/>
        </w:rPr>
        <w:t xml:space="preserve">  </w:t>
      </w:r>
      <w:r>
        <w:rPr>
          <w:sz w:val="27"/>
          <w:szCs w:val="27"/>
          <w:highlight w:val="none"/>
          <w:lang w:eastAsia="zh-CN"/>
        </w:rPr>
        <w:t>日</w:t>
      </w:r>
    </w:p>
    <w:p w14:paraId="3BE8A1F8">
      <w:pPr>
        <w:wordWrap w:val="0"/>
        <w:spacing w:line="500" w:lineRule="exact"/>
        <w:ind w:firstLine="540"/>
        <w:jc w:val="right"/>
        <w:rPr>
          <w:rFonts w:ascii="仿宋" w:hAnsi="仿宋" w:eastAsia="仿宋"/>
          <w:sz w:val="27"/>
          <w:szCs w:val="27"/>
          <w:highlight w:val="none"/>
          <w:lang w:eastAsia="zh-CN"/>
        </w:rPr>
      </w:pPr>
      <w:r>
        <w:rPr>
          <w:rFonts w:hint="eastAsia" w:ascii="宋体" w:hAnsi="宋体"/>
          <w:sz w:val="27"/>
          <w:szCs w:val="27"/>
          <w:highlight w:val="none"/>
          <w:lang w:eastAsia="zh-CN"/>
        </w:rPr>
        <w:t xml:space="preserve"> </w:t>
      </w:r>
      <w:r>
        <w:rPr>
          <w:rFonts w:ascii="宋体" w:hAnsi="宋体"/>
          <w:sz w:val="27"/>
          <w:szCs w:val="27"/>
          <w:highlight w:val="none"/>
          <w:lang w:eastAsia="zh-CN"/>
        </w:rPr>
        <w:t xml:space="preserve">    </w:t>
      </w:r>
      <w:r>
        <w:rPr>
          <w:rFonts w:ascii="仿宋" w:hAnsi="仿宋" w:eastAsia="仿宋"/>
          <w:sz w:val="27"/>
          <w:szCs w:val="27"/>
          <w:highlight w:val="none"/>
          <w:lang w:eastAsia="zh-CN"/>
        </w:rPr>
        <w:t xml:space="preserve"> </w:t>
      </w:r>
    </w:p>
    <w:p w14:paraId="71C78F93">
      <w:pPr>
        <w:spacing w:line="500" w:lineRule="exact"/>
        <w:ind w:firstLine="540"/>
        <w:rPr>
          <w:rFonts w:ascii="仿宋" w:hAnsi="仿宋" w:eastAsia="仿宋"/>
          <w:sz w:val="27"/>
          <w:szCs w:val="27"/>
          <w:highlight w:val="none"/>
          <w:lang w:eastAsia="zh-CN"/>
        </w:rPr>
      </w:pPr>
    </w:p>
    <w:p w14:paraId="653BD50C">
      <w:pPr>
        <w:spacing w:line="500" w:lineRule="exact"/>
        <w:ind w:firstLine="540"/>
        <w:rPr>
          <w:rFonts w:ascii="仿宋" w:hAnsi="仿宋" w:eastAsia="仿宋"/>
          <w:sz w:val="27"/>
          <w:szCs w:val="27"/>
          <w:highlight w:val="none"/>
          <w:lang w:eastAsia="zh-CN"/>
        </w:rPr>
      </w:pPr>
    </w:p>
    <w:p w14:paraId="40A610F7">
      <w:pPr>
        <w:spacing w:line="500" w:lineRule="exact"/>
        <w:ind w:firstLine="540"/>
        <w:rPr>
          <w:rFonts w:ascii="仿宋" w:hAnsi="仿宋" w:eastAsia="仿宋"/>
          <w:sz w:val="27"/>
          <w:szCs w:val="27"/>
          <w:highlight w:val="none"/>
          <w:lang w:eastAsia="zh-CN"/>
        </w:rPr>
      </w:pPr>
    </w:p>
    <w:p w14:paraId="738D844E">
      <w:pPr>
        <w:spacing w:line="500" w:lineRule="exact"/>
        <w:ind w:firstLine="540"/>
        <w:rPr>
          <w:rFonts w:ascii="仿宋" w:hAnsi="仿宋" w:eastAsia="仿宋"/>
          <w:sz w:val="27"/>
          <w:szCs w:val="27"/>
          <w:highlight w:val="none"/>
          <w:lang w:eastAsia="zh-CN"/>
        </w:rPr>
      </w:pPr>
    </w:p>
    <w:p w14:paraId="77D5354C">
      <w:pPr>
        <w:spacing w:line="500" w:lineRule="exact"/>
        <w:ind w:firstLine="540"/>
        <w:rPr>
          <w:rFonts w:ascii="仿宋" w:hAnsi="仿宋" w:eastAsia="仿宋"/>
          <w:sz w:val="27"/>
          <w:szCs w:val="27"/>
          <w:highlight w:val="none"/>
          <w:lang w:eastAsia="zh-CN"/>
        </w:rPr>
      </w:pPr>
    </w:p>
    <w:p w14:paraId="29AA3EAB">
      <w:pPr>
        <w:spacing w:line="500" w:lineRule="exact"/>
        <w:ind w:firstLine="540"/>
        <w:rPr>
          <w:rFonts w:ascii="仿宋" w:hAnsi="仿宋" w:eastAsia="仿宋"/>
          <w:sz w:val="27"/>
          <w:szCs w:val="27"/>
          <w:highlight w:val="none"/>
          <w:lang w:eastAsia="zh-CN"/>
        </w:rPr>
      </w:pPr>
    </w:p>
    <w:p w14:paraId="5CA80433">
      <w:pPr>
        <w:spacing w:line="500" w:lineRule="exact"/>
        <w:ind w:firstLine="540"/>
        <w:rPr>
          <w:rFonts w:ascii="仿宋" w:hAnsi="仿宋" w:eastAsia="仿宋"/>
          <w:sz w:val="27"/>
          <w:szCs w:val="27"/>
          <w:highlight w:val="none"/>
          <w:lang w:eastAsia="zh-CN"/>
        </w:rPr>
      </w:pPr>
    </w:p>
    <w:p w14:paraId="574ED67E">
      <w:pPr>
        <w:spacing w:line="500" w:lineRule="exact"/>
        <w:ind w:firstLine="540"/>
        <w:rPr>
          <w:rFonts w:ascii="仿宋" w:hAnsi="仿宋" w:eastAsia="仿宋"/>
          <w:sz w:val="27"/>
          <w:szCs w:val="27"/>
          <w:highlight w:val="none"/>
          <w:lang w:eastAsia="zh-CN"/>
        </w:rPr>
      </w:pPr>
    </w:p>
    <w:p w14:paraId="0D4449E8">
      <w:pPr>
        <w:spacing w:line="500" w:lineRule="exact"/>
        <w:ind w:firstLine="540"/>
        <w:rPr>
          <w:rFonts w:ascii="仿宋" w:hAnsi="仿宋" w:eastAsia="仿宋"/>
          <w:sz w:val="27"/>
          <w:szCs w:val="27"/>
          <w:highlight w:val="none"/>
          <w:lang w:eastAsia="zh-CN"/>
        </w:rPr>
      </w:pPr>
    </w:p>
    <w:p w14:paraId="0B4839C5">
      <w:pPr>
        <w:spacing w:line="500" w:lineRule="exact"/>
        <w:ind w:firstLine="540"/>
        <w:rPr>
          <w:rFonts w:ascii="仿宋" w:hAnsi="仿宋" w:eastAsia="仿宋"/>
          <w:sz w:val="27"/>
          <w:szCs w:val="27"/>
          <w:highlight w:val="none"/>
          <w:lang w:eastAsia="zh-CN"/>
        </w:rPr>
      </w:pPr>
    </w:p>
    <w:p w14:paraId="4CFCBB51">
      <w:pPr>
        <w:spacing w:line="500" w:lineRule="exact"/>
        <w:ind w:firstLine="540"/>
        <w:rPr>
          <w:rFonts w:ascii="仿宋" w:hAnsi="仿宋" w:eastAsia="仿宋"/>
          <w:sz w:val="27"/>
          <w:szCs w:val="27"/>
          <w:highlight w:val="none"/>
          <w:lang w:eastAsia="zh-CN"/>
        </w:rPr>
      </w:pPr>
    </w:p>
    <w:p w14:paraId="663371EB">
      <w:pPr>
        <w:spacing w:line="500" w:lineRule="exact"/>
        <w:ind w:firstLine="540"/>
        <w:rPr>
          <w:rFonts w:ascii="仿宋" w:hAnsi="仿宋" w:eastAsia="仿宋"/>
          <w:sz w:val="27"/>
          <w:szCs w:val="27"/>
          <w:highlight w:val="none"/>
          <w:lang w:eastAsia="zh-CN"/>
        </w:rPr>
      </w:pPr>
    </w:p>
    <w:p w14:paraId="110F0C87">
      <w:pPr>
        <w:spacing w:line="500" w:lineRule="exact"/>
        <w:ind w:firstLine="540"/>
        <w:rPr>
          <w:rFonts w:ascii="仿宋" w:hAnsi="仿宋" w:eastAsia="仿宋"/>
          <w:sz w:val="27"/>
          <w:szCs w:val="27"/>
          <w:highlight w:val="none"/>
          <w:lang w:eastAsia="zh-CN"/>
        </w:rPr>
      </w:pPr>
    </w:p>
    <w:p w14:paraId="39DB0A32">
      <w:pPr>
        <w:spacing w:line="500" w:lineRule="exact"/>
        <w:rPr>
          <w:rFonts w:ascii="仿宋" w:hAnsi="仿宋" w:eastAsia="仿宋"/>
          <w:sz w:val="27"/>
          <w:szCs w:val="27"/>
          <w:highlight w:val="none"/>
          <w:lang w:eastAsia="zh-CN"/>
        </w:rPr>
      </w:pPr>
    </w:p>
    <w:p w14:paraId="77DC6611">
      <w:pPr>
        <w:spacing w:line="500" w:lineRule="exact"/>
        <w:rPr>
          <w:rFonts w:ascii="仿宋" w:hAnsi="仿宋" w:eastAsia="仿宋"/>
          <w:sz w:val="27"/>
          <w:szCs w:val="27"/>
          <w:highlight w:val="none"/>
          <w:lang w:eastAsia="zh-CN"/>
        </w:rPr>
      </w:pPr>
    </w:p>
    <w:p w14:paraId="651CA7DE">
      <w:pPr>
        <w:spacing w:line="500" w:lineRule="exact"/>
        <w:rPr>
          <w:rFonts w:ascii="仿宋" w:hAnsi="仿宋" w:eastAsia="仿宋"/>
          <w:sz w:val="27"/>
          <w:szCs w:val="27"/>
          <w:highlight w:val="none"/>
          <w:lang w:eastAsia="zh-CN"/>
        </w:rPr>
      </w:pPr>
    </w:p>
    <w:p w14:paraId="30264A93">
      <w:pPr>
        <w:spacing w:line="500" w:lineRule="exact"/>
        <w:ind w:firstLine="540"/>
        <w:rPr>
          <w:rFonts w:ascii="仿宋" w:hAnsi="仿宋" w:eastAsia="仿宋"/>
          <w:sz w:val="27"/>
          <w:szCs w:val="27"/>
          <w:highlight w:val="none"/>
          <w:lang w:eastAsia="zh-CN"/>
        </w:rPr>
      </w:pPr>
    </w:p>
    <w:p w14:paraId="53992F6C">
      <w:pPr>
        <w:pStyle w:val="3"/>
        <w:jc w:val="center"/>
        <w:rPr>
          <w:rFonts w:ascii="宋体" w:hAnsi="宋体" w:eastAsia="宋体"/>
          <w:szCs w:val="27"/>
          <w:highlight w:val="none"/>
          <w:lang w:eastAsia="zh-CN"/>
        </w:rPr>
      </w:pPr>
      <w:bookmarkStart w:id="104" w:name="_Toc29329"/>
      <w:bookmarkStart w:id="105" w:name="_Toc192505685"/>
      <w:r>
        <w:rPr>
          <w:rFonts w:hint="eastAsia" w:ascii="宋体" w:hAnsi="宋体" w:eastAsia="宋体"/>
          <w:szCs w:val="27"/>
          <w:highlight w:val="none"/>
          <w:lang w:val="en-US" w:eastAsia="zh-CN"/>
        </w:rPr>
        <w:t>二</w:t>
      </w:r>
      <w:r>
        <w:rPr>
          <w:rFonts w:hint="eastAsia" w:ascii="宋体" w:hAnsi="宋体" w:eastAsia="宋体"/>
          <w:szCs w:val="27"/>
          <w:highlight w:val="none"/>
          <w:lang w:eastAsia="zh-CN"/>
        </w:rPr>
        <w:t>、投标文件资料清单（格式）</w:t>
      </w:r>
      <w:bookmarkEnd w:id="104"/>
      <w:bookmarkEnd w:id="105"/>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2"/>
        <w:gridCol w:w="5754"/>
        <w:gridCol w:w="2770"/>
      </w:tblGrid>
      <w:tr w14:paraId="3A73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712F9E4A">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序号</w:t>
            </w:r>
          </w:p>
        </w:tc>
        <w:tc>
          <w:tcPr>
            <w:tcW w:w="5812" w:type="dxa"/>
            <w:noWrap w:val="0"/>
            <w:vAlign w:val="center"/>
          </w:tcPr>
          <w:p w14:paraId="0552F23D">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资料名称</w:t>
            </w:r>
          </w:p>
        </w:tc>
        <w:tc>
          <w:tcPr>
            <w:tcW w:w="2795" w:type="dxa"/>
            <w:noWrap w:val="0"/>
            <w:vAlign w:val="center"/>
          </w:tcPr>
          <w:p w14:paraId="0A033768">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页码范围</w:t>
            </w:r>
          </w:p>
        </w:tc>
      </w:tr>
      <w:tr w14:paraId="1FE3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184BE76E">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5812" w:type="dxa"/>
            <w:noWrap w:val="0"/>
            <w:vAlign w:val="top"/>
          </w:tcPr>
          <w:p w14:paraId="3F05EF0D">
            <w:pPr>
              <w:keepNext w:val="0"/>
              <w:keepLines w:val="0"/>
              <w:suppressLineNumbers w:val="0"/>
              <w:spacing w:before="0" w:beforeAutospacing="0" w:after="0" w:afterAutospacing="0" w:line="500" w:lineRule="exact"/>
              <w:ind w:left="0" w:right="0"/>
              <w:rPr>
                <w:rFonts w:hint="default" w:ascii="宋体" w:hAnsi="宋体" w:cs="Times New Roman"/>
                <w:sz w:val="27"/>
                <w:szCs w:val="27"/>
                <w:highlight w:val="none"/>
              </w:rPr>
            </w:pPr>
          </w:p>
        </w:tc>
        <w:tc>
          <w:tcPr>
            <w:tcW w:w="2795" w:type="dxa"/>
            <w:noWrap w:val="0"/>
            <w:vAlign w:val="top"/>
          </w:tcPr>
          <w:p w14:paraId="5839B75F">
            <w:pPr>
              <w:keepNext w:val="0"/>
              <w:keepLines w:val="0"/>
              <w:suppressLineNumbers w:val="0"/>
              <w:spacing w:before="0" w:beforeAutospacing="0" w:after="0" w:afterAutospacing="0" w:line="500" w:lineRule="exact"/>
              <w:ind w:left="0" w:right="0"/>
              <w:rPr>
                <w:rFonts w:hint="default" w:ascii="宋体" w:hAnsi="宋体" w:cs="Times New Roman"/>
                <w:sz w:val="27"/>
                <w:szCs w:val="27"/>
                <w:highlight w:val="none"/>
              </w:rPr>
            </w:pPr>
          </w:p>
        </w:tc>
      </w:tr>
      <w:tr w14:paraId="0907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7AC34CDE">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69C9AC8D">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2198C267">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6BA8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27FAE34E">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64DC7778">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4B3A23FF">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0AE5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4FF7E059">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1717142A">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6DD9F045">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52BA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5213AD38">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5C3DB954">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6538EC93">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28D0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2112F483">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2A1269D9">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5FBFA851">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5CB0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5D026CC8">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368E292F">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53C6D83A">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020EF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4B9F9282">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7887794B">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34D89679">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68E6E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1054E68A">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60C8A1D4">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4572F316">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1E2D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609317D8">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20292F75">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540CD37E">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6A8D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098A0486">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66F39E8B">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05C5FBA4">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6E647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1D1539F1">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51A92455">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71D06450">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4E8E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5C85FA2B">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2F7B05BF">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1A9FEE5B">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72C0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4F8F4D69">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28EBE6E1">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58205D42">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r w14:paraId="2C34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noWrap w:val="0"/>
            <w:vAlign w:val="center"/>
          </w:tcPr>
          <w:p w14:paraId="64C835B2">
            <w:pPr>
              <w:keepNext w:val="0"/>
              <w:keepLines w:val="0"/>
              <w:suppressLineNumbers w:val="0"/>
              <w:spacing w:before="0" w:beforeAutospacing="0" w:after="0" w:afterAutospacing="0" w:line="500" w:lineRule="exact"/>
              <w:ind w:left="0" w:right="0"/>
              <w:jc w:val="center"/>
              <w:rPr>
                <w:rFonts w:hint="default" w:ascii="仿宋" w:hAnsi="仿宋" w:eastAsia="仿宋" w:cs="Times New Roman"/>
                <w:sz w:val="27"/>
                <w:szCs w:val="27"/>
                <w:highlight w:val="none"/>
              </w:rPr>
            </w:pPr>
          </w:p>
        </w:tc>
        <w:tc>
          <w:tcPr>
            <w:tcW w:w="5812" w:type="dxa"/>
            <w:noWrap w:val="0"/>
            <w:vAlign w:val="top"/>
          </w:tcPr>
          <w:p w14:paraId="2EAF4DF4">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c>
          <w:tcPr>
            <w:tcW w:w="2795" w:type="dxa"/>
            <w:noWrap w:val="0"/>
            <w:vAlign w:val="top"/>
          </w:tcPr>
          <w:p w14:paraId="26C53B24">
            <w:pPr>
              <w:keepNext w:val="0"/>
              <w:keepLines w:val="0"/>
              <w:suppressLineNumbers w:val="0"/>
              <w:spacing w:before="0" w:beforeAutospacing="0" w:after="0" w:afterAutospacing="0" w:line="500" w:lineRule="exact"/>
              <w:ind w:left="0" w:right="0"/>
              <w:rPr>
                <w:rFonts w:hint="default" w:ascii="仿宋" w:hAnsi="仿宋" w:eastAsia="仿宋" w:cs="Times New Roman"/>
                <w:sz w:val="27"/>
                <w:szCs w:val="27"/>
                <w:highlight w:val="none"/>
              </w:rPr>
            </w:pPr>
          </w:p>
        </w:tc>
      </w:tr>
    </w:tbl>
    <w:p w14:paraId="587C7D46">
      <w:pPr>
        <w:spacing w:line="500" w:lineRule="exact"/>
        <w:ind w:firstLine="540"/>
        <w:rPr>
          <w:rFonts w:ascii="仿宋" w:hAnsi="仿宋" w:eastAsia="仿宋"/>
          <w:sz w:val="27"/>
          <w:szCs w:val="27"/>
          <w:highlight w:val="none"/>
        </w:rPr>
      </w:pPr>
    </w:p>
    <w:p w14:paraId="6A6C264A">
      <w:pPr>
        <w:spacing w:line="500" w:lineRule="exact"/>
        <w:ind w:firstLine="540"/>
        <w:rPr>
          <w:rFonts w:ascii="仿宋" w:hAnsi="仿宋" w:eastAsia="仿宋"/>
          <w:sz w:val="27"/>
          <w:szCs w:val="27"/>
          <w:highlight w:val="none"/>
        </w:rPr>
      </w:pPr>
    </w:p>
    <w:p w14:paraId="340B1DF8">
      <w:pPr>
        <w:spacing w:line="500" w:lineRule="exact"/>
        <w:ind w:firstLine="540"/>
        <w:rPr>
          <w:rFonts w:ascii="仿宋" w:hAnsi="仿宋" w:eastAsia="仿宋"/>
          <w:sz w:val="27"/>
          <w:szCs w:val="27"/>
          <w:highlight w:val="none"/>
        </w:rPr>
      </w:pPr>
    </w:p>
    <w:p w14:paraId="0C32B13B">
      <w:pPr>
        <w:spacing w:line="500" w:lineRule="exact"/>
        <w:ind w:firstLine="540"/>
        <w:rPr>
          <w:rFonts w:ascii="仿宋" w:hAnsi="仿宋" w:eastAsia="仿宋"/>
          <w:sz w:val="27"/>
          <w:szCs w:val="27"/>
          <w:highlight w:val="none"/>
        </w:rPr>
      </w:pPr>
    </w:p>
    <w:p w14:paraId="72050E18">
      <w:pPr>
        <w:spacing w:line="500" w:lineRule="exact"/>
        <w:ind w:firstLine="540"/>
        <w:rPr>
          <w:rFonts w:ascii="仿宋" w:hAnsi="仿宋" w:eastAsia="仿宋"/>
          <w:sz w:val="27"/>
          <w:szCs w:val="27"/>
          <w:highlight w:val="none"/>
        </w:rPr>
      </w:pPr>
    </w:p>
    <w:p w14:paraId="138930CD">
      <w:pPr>
        <w:pStyle w:val="45"/>
        <w:rPr>
          <w:highlight w:val="none"/>
        </w:rPr>
      </w:pPr>
    </w:p>
    <w:p w14:paraId="7EAD2D77">
      <w:pPr>
        <w:pStyle w:val="45"/>
        <w:rPr>
          <w:highlight w:val="none"/>
        </w:rPr>
      </w:pPr>
    </w:p>
    <w:p w14:paraId="7FD0D198">
      <w:pPr>
        <w:pStyle w:val="45"/>
        <w:ind w:firstLine="0" w:firstLineChars="0"/>
        <w:rPr>
          <w:highlight w:val="none"/>
        </w:rPr>
      </w:pPr>
    </w:p>
    <w:p w14:paraId="4D958EB6">
      <w:pPr>
        <w:pStyle w:val="45"/>
        <w:ind w:firstLine="0" w:firstLineChars="0"/>
        <w:rPr>
          <w:highlight w:val="none"/>
        </w:rPr>
      </w:pPr>
    </w:p>
    <w:p w14:paraId="46C75CB1">
      <w:pPr>
        <w:pStyle w:val="3"/>
        <w:ind w:left="0"/>
        <w:jc w:val="center"/>
        <w:rPr>
          <w:rFonts w:ascii="宋体" w:hAnsi="宋体" w:eastAsia="宋体"/>
          <w:szCs w:val="27"/>
          <w:highlight w:val="none"/>
          <w:lang w:eastAsia="zh-CN"/>
        </w:rPr>
      </w:pPr>
      <w:bookmarkStart w:id="106" w:name="_Toc27837"/>
      <w:bookmarkStart w:id="107" w:name="_Toc192505686"/>
      <w:r>
        <w:rPr>
          <w:rFonts w:hint="eastAsia" w:ascii="宋体" w:hAnsi="宋体" w:eastAsia="宋体"/>
          <w:szCs w:val="27"/>
          <w:highlight w:val="none"/>
          <w:lang w:val="en-US" w:eastAsia="zh-CN"/>
        </w:rPr>
        <w:t>三</w:t>
      </w:r>
      <w:r>
        <w:rPr>
          <w:rFonts w:hint="eastAsia" w:ascii="宋体" w:hAnsi="宋体" w:eastAsia="宋体"/>
          <w:szCs w:val="27"/>
          <w:highlight w:val="none"/>
          <w:lang w:eastAsia="zh-CN"/>
        </w:rPr>
        <w:t>、开标一览表（格式）</w:t>
      </w:r>
      <w:bookmarkEnd w:id="106"/>
      <w:bookmarkEnd w:id="107"/>
    </w:p>
    <w:p w14:paraId="2DDE01E6">
      <w:pPr>
        <w:pStyle w:val="12"/>
        <w:adjustRightInd w:val="0"/>
        <w:snapToGrid w:val="0"/>
        <w:spacing w:line="312" w:lineRule="auto"/>
        <w:ind w:left="0" w:leftChars="0"/>
        <w:rPr>
          <w:rFonts w:ascii="宋体" w:hAnsi="宋体"/>
          <w:sz w:val="26"/>
          <w:szCs w:val="26"/>
          <w:highlight w:val="none"/>
          <w:lang w:val="en-US" w:eastAsia="zh-CN"/>
        </w:rPr>
      </w:pPr>
      <w:r>
        <w:rPr>
          <w:rFonts w:hint="eastAsia" w:ascii="宋体" w:hAnsi="宋体"/>
          <w:sz w:val="26"/>
          <w:szCs w:val="26"/>
          <w:highlight w:val="none"/>
          <w:lang w:eastAsia="zh-CN"/>
        </w:rPr>
        <w:t>我方已充分了解</w:t>
      </w:r>
      <w:r>
        <w:rPr>
          <w:rFonts w:ascii="宋体" w:hAnsi="宋体"/>
          <w:sz w:val="26"/>
          <w:szCs w:val="26"/>
          <w:highlight w:val="none"/>
          <w:u w:val="single"/>
          <w:lang w:eastAsia="zh-CN"/>
        </w:rPr>
        <w:t xml:space="preserve">        </w:t>
      </w:r>
      <w:r>
        <w:rPr>
          <w:rFonts w:ascii="宋体" w:hAnsi="宋体"/>
          <w:sz w:val="26"/>
          <w:szCs w:val="26"/>
          <w:highlight w:val="none"/>
          <w:lang w:eastAsia="zh-CN"/>
        </w:rPr>
        <w:t>项目</w:t>
      </w:r>
      <w:r>
        <w:rPr>
          <w:rFonts w:hint="eastAsia" w:ascii="宋体" w:hAnsi="宋体"/>
          <w:sz w:val="26"/>
          <w:szCs w:val="26"/>
          <w:highlight w:val="none"/>
          <w:lang w:val="en-US" w:eastAsia="zh-CN"/>
        </w:rPr>
        <w:t>+</w:t>
      </w:r>
      <w:r>
        <w:rPr>
          <w:rFonts w:hint="eastAsia" w:ascii="宋体" w:hAnsi="宋体"/>
          <w:sz w:val="26"/>
          <w:szCs w:val="26"/>
          <w:highlight w:val="none"/>
          <w:lang w:eastAsia="zh-CN"/>
        </w:rPr>
        <w:t>品目</w:t>
      </w:r>
      <w:r>
        <w:rPr>
          <w:rFonts w:hint="eastAsia" w:ascii="宋体" w:hAnsi="宋体"/>
          <w:sz w:val="26"/>
          <w:szCs w:val="26"/>
          <w:highlight w:val="none"/>
          <w:u w:val="single"/>
          <w:lang w:eastAsia="zh-CN"/>
        </w:rPr>
        <w:t>（ ）</w:t>
      </w:r>
      <w:r>
        <w:rPr>
          <w:rFonts w:hint="eastAsia" w:ascii="宋体" w:hAnsi="宋体"/>
          <w:sz w:val="26"/>
          <w:szCs w:val="26"/>
          <w:highlight w:val="none"/>
          <w:lang w:eastAsia="zh-CN"/>
        </w:rPr>
        <w:t>招标</w:t>
      </w:r>
      <w:r>
        <w:rPr>
          <w:rFonts w:ascii="宋体" w:hAnsi="宋体"/>
          <w:sz w:val="26"/>
          <w:szCs w:val="26"/>
          <w:highlight w:val="none"/>
          <w:lang w:eastAsia="zh-CN"/>
        </w:rPr>
        <w:t>文件，包括变更公告（如有）、</w:t>
      </w:r>
      <w:r>
        <w:rPr>
          <w:rFonts w:ascii="宋体" w:hAnsi="宋体"/>
          <w:sz w:val="26"/>
          <w:szCs w:val="26"/>
          <w:highlight w:val="none"/>
          <w:lang w:val="en-US" w:eastAsia="zh-CN"/>
        </w:rPr>
        <w:t>答疑澄清公告（如有）及所有配套附件的全部条款、要求及约束内容，清楚知晓本项目投标报价的全部规范要求及违规后果。</w:t>
      </w:r>
    </w:p>
    <w:p w14:paraId="20FA57BD">
      <w:pPr>
        <w:pStyle w:val="12"/>
        <w:adjustRightInd w:val="0"/>
        <w:snapToGrid w:val="0"/>
        <w:spacing w:line="312" w:lineRule="auto"/>
        <w:ind w:left="0" w:leftChars="0"/>
        <w:rPr>
          <w:rFonts w:hint="eastAsia" w:ascii="宋体" w:hAnsi="宋体"/>
          <w:sz w:val="26"/>
          <w:szCs w:val="26"/>
          <w:highlight w:val="none"/>
          <w:lang w:val="en-US" w:eastAsia="zh-CN"/>
        </w:rPr>
      </w:pPr>
      <w:r>
        <w:rPr>
          <w:rFonts w:hint="eastAsia" w:ascii="宋体" w:hAnsi="宋体"/>
          <w:sz w:val="26"/>
          <w:szCs w:val="26"/>
          <w:highlight w:val="none"/>
          <w:lang w:val="en-US" w:eastAsia="zh-CN"/>
        </w:rPr>
        <w:t>我方郑重承诺，本次投标将严格遵照招标文件所附技术要求、报价清单及相关格式规范，针对本项目设备、控制系统、配套服务等全部内容逐项、完整、规范填报分项报价。本次投标分项报价内容真实、清晰、准确、完整，无缺项、漏项、错项、虚项，所有报价分项均与本项目采购内容、技术标准、服务要求一一精准对应，完全符合招标文件报价填报规范。​</w:t>
      </w:r>
    </w:p>
    <w:p w14:paraId="7956D041">
      <w:pPr>
        <w:pStyle w:val="12"/>
        <w:adjustRightInd w:val="0"/>
        <w:snapToGrid w:val="0"/>
        <w:spacing w:line="312" w:lineRule="auto"/>
        <w:ind w:left="0" w:leftChars="0"/>
        <w:rPr>
          <w:rFonts w:ascii="宋体" w:hAnsi="宋体"/>
          <w:sz w:val="26"/>
          <w:szCs w:val="26"/>
          <w:highlight w:val="none"/>
          <w:lang w:eastAsia="zh-CN"/>
        </w:rPr>
      </w:pPr>
      <w:r>
        <w:rPr>
          <w:rFonts w:hint="eastAsia" w:ascii="宋体" w:hAnsi="宋体"/>
          <w:sz w:val="26"/>
          <w:szCs w:val="26"/>
          <w:highlight w:val="none"/>
          <w:lang w:val="en-US" w:eastAsia="zh-CN"/>
        </w:rPr>
        <w:t>我方充分知晓并自愿接受本项目报价违规处理相关规定：若本次投标文件存在未按招标文件要求分项报价、报价缺项漏项、填报错误、格式不符等任一不符合投标报价规范的情形，我方自愿认可该投标文件为无效投标，同意采购人按废标处理，自愿承担由此产生的全部风险、损失及一切法律与商务后果，无任何异议。</w:t>
      </w:r>
      <w:r>
        <w:rPr>
          <w:rFonts w:ascii="宋体" w:hAnsi="宋体"/>
          <w:sz w:val="26"/>
          <w:szCs w:val="26"/>
          <w:highlight w:val="none"/>
          <w:lang w:eastAsia="zh-CN"/>
        </w:rPr>
        <w:t>我方同意按下述</w:t>
      </w:r>
      <w:r>
        <w:rPr>
          <w:rFonts w:hint="eastAsia" w:ascii="宋体" w:hAnsi="宋体"/>
          <w:sz w:val="26"/>
          <w:szCs w:val="26"/>
          <w:highlight w:val="none"/>
          <w:lang w:eastAsia="zh-CN"/>
        </w:rPr>
        <w:t>投标</w:t>
      </w:r>
      <w:r>
        <w:rPr>
          <w:rFonts w:ascii="宋体" w:hAnsi="宋体"/>
          <w:sz w:val="26"/>
          <w:szCs w:val="26"/>
          <w:highlight w:val="none"/>
          <w:lang w:eastAsia="zh-CN"/>
        </w:rPr>
        <w:t>报价及</w:t>
      </w:r>
      <w:r>
        <w:rPr>
          <w:rFonts w:hint="eastAsia" w:ascii="宋体" w:hAnsi="宋体"/>
          <w:sz w:val="26"/>
          <w:szCs w:val="26"/>
          <w:highlight w:val="none"/>
          <w:lang w:eastAsia="zh-CN"/>
        </w:rPr>
        <w:t>招标</w:t>
      </w:r>
      <w:r>
        <w:rPr>
          <w:rFonts w:ascii="宋体" w:hAnsi="宋体"/>
          <w:sz w:val="26"/>
          <w:szCs w:val="26"/>
          <w:highlight w:val="none"/>
          <w:lang w:eastAsia="zh-CN"/>
        </w:rPr>
        <w:t>文件的要求承包上述项目：</w:t>
      </w:r>
    </w:p>
    <w:p w14:paraId="36242D3C">
      <w:pPr>
        <w:spacing w:line="480" w:lineRule="exact"/>
        <w:rPr>
          <w:rFonts w:ascii="宋体" w:hAnsi="宋体"/>
          <w:b/>
          <w:sz w:val="27"/>
          <w:szCs w:val="27"/>
          <w:highlight w:val="none"/>
          <w:lang w:eastAsia="zh-CN"/>
        </w:rPr>
      </w:pPr>
      <w:r>
        <w:rPr>
          <w:rFonts w:hint="eastAsia" w:ascii="宋体" w:hAnsi="宋体"/>
          <w:b/>
          <w:sz w:val="27"/>
          <w:szCs w:val="27"/>
          <w:highlight w:val="none"/>
          <w:lang w:eastAsia="zh-CN"/>
        </w:rPr>
        <w:t>品目一：设备+管材</w:t>
      </w:r>
    </w:p>
    <w:p w14:paraId="5B2F84DB">
      <w:pPr>
        <w:spacing w:line="360" w:lineRule="auto"/>
        <w:rPr>
          <w:rFonts w:ascii="宋体" w:hAnsi="宋体" w:cs="仿宋_GB2312"/>
          <w:b/>
          <w:sz w:val="27"/>
          <w:szCs w:val="27"/>
          <w:highlight w:val="none"/>
          <w:lang w:eastAsia="zh-CN"/>
        </w:rPr>
      </w:pPr>
      <w:r>
        <w:rPr>
          <w:rFonts w:hint="eastAsia" w:ascii="宋体" w:hAnsi="宋体" w:cs="仿宋_GB2312"/>
          <w:b/>
          <w:sz w:val="27"/>
          <w:szCs w:val="27"/>
          <w:highlight w:val="none"/>
          <w:lang w:eastAsia="zh-CN"/>
        </w:rPr>
        <w:t>（1）设备</w:t>
      </w:r>
    </w:p>
    <w:tbl>
      <w:tblPr>
        <w:tblStyle w:val="26"/>
        <w:tblW w:w="10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213"/>
        <w:gridCol w:w="850"/>
        <w:gridCol w:w="950"/>
        <w:gridCol w:w="2455"/>
        <w:gridCol w:w="745"/>
        <w:gridCol w:w="625"/>
        <w:gridCol w:w="1377"/>
        <w:gridCol w:w="1649"/>
      </w:tblGrid>
      <w:tr w14:paraId="590A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770" w:type="dxa"/>
            <w:noWrap w:val="0"/>
            <w:vAlign w:val="center"/>
          </w:tcPr>
          <w:p w14:paraId="2DC05E22">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r>
              <w:rPr>
                <w:rFonts w:hint="eastAsia" w:hAnsi="宋体" w:cs="宋体"/>
                <w:bCs/>
                <w:sz w:val="27"/>
                <w:szCs w:val="27"/>
                <w:highlight w:val="none"/>
                <w:lang w:bidi="zh-CN"/>
              </w:rPr>
              <w:t>品目分类</w:t>
            </w:r>
          </w:p>
        </w:tc>
        <w:tc>
          <w:tcPr>
            <w:tcW w:w="1213" w:type="dxa"/>
            <w:noWrap w:val="0"/>
            <w:vAlign w:val="center"/>
          </w:tcPr>
          <w:p w14:paraId="4542DC1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名称</w:t>
            </w:r>
          </w:p>
        </w:tc>
        <w:tc>
          <w:tcPr>
            <w:tcW w:w="850" w:type="dxa"/>
            <w:noWrap w:val="0"/>
            <w:vAlign w:val="center"/>
          </w:tcPr>
          <w:p w14:paraId="78204228">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品牌</w:t>
            </w:r>
          </w:p>
        </w:tc>
        <w:tc>
          <w:tcPr>
            <w:tcW w:w="950" w:type="dxa"/>
            <w:noWrap w:val="0"/>
            <w:vAlign w:val="center"/>
          </w:tcPr>
          <w:p w14:paraId="2206B67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设备型号</w:t>
            </w:r>
          </w:p>
        </w:tc>
        <w:tc>
          <w:tcPr>
            <w:tcW w:w="2455" w:type="dxa"/>
            <w:noWrap w:val="0"/>
            <w:vAlign w:val="center"/>
          </w:tcPr>
          <w:p w14:paraId="58211E21">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其他描述</w:t>
            </w:r>
          </w:p>
        </w:tc>
        <w:tc>
          <w:tcPr>
            <w:tcW w:w="745" w:type="dxa"/>
            <w:noWrap w:val="0"/>
            <w:vAlign w:val="center"/>
          </w:tcPr>
          <w:p w14:paraId="7545DBB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数量</w:t>
            </w:r>
          </w:p>
        </w:tc>
        <w:tc>
          <w:tcPr>
            <w:tcW w:w="625" w:type="dxa"/>
            <w:noWrap w:val="0"/>
            <w:vAlign w:val="center"/>
          </w:tcPr>
          <w:p w14:paraId="0C1D8F02">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单位</w:t>
            </w:r>
          </w:p>
        </w:tc>
        <w:tc>
          <w:tcPr>
            <w:tcW w:w="1377" w:type="dxa"/>
            <w:noWrap w:val="0"/>
            <w:vAlign w:val="center"/>
          </w:tcPr>
          <w:p w14:paraId="6D0D67A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投标单价（元）</w:t>
            </w:r>
          </w:p>
        </w:tc>
        <w:tc>
          <w:tcPr>
            <w:tcW w:w="1649" w:type="dxa"/>
            <w:noWrap w:val="0"/>
            <w:vAlign w:val="center"/>
          </w:tcPr>
          <w:p w14:paraId="1355449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投标报价合计（元）</w:t>
            </w:r>
          </w:p>
        </w:tc>
      </w:tr>
      <w:tr w14:paraId="1AAE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restart"/>
            <w:noWrap w:val="0"/>
            <w:vAlign w:val="center"/>
          </w:tcPr>
          <w:p w14:paraId="0B10BBC5">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设备</w:t>
            </w:r>
          </w:p>
        </w:tc>
        <w:tc>
          <w:tcPr>
            <w:tcW w:w="1213" w:type="dxa"/>
            <w:noWrap w:val="0"/>
            <w:vAlign w:val="center"/>
          </w:tcPr>
          <w:p w14:paraId="108F972B">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6837BAE7">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291F636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1444ED01">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1A57748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0.25T/h（x1）展开式设备</w:t>
            </w:r>
          </w:p>
        </w:tc>
        <w:tc>
          <w:tcPr>
            <w:tcW w:w="745" w:type="dxa"/>
            <w:noWrap w:val="0"/>
            <w:vAlign w:val="center"/>
          </w:tcPr>
          <w:p w14:paraId="41E24FB5">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w:t>
            </w:r>
          </w:p>
        </w:tc>
        <w:tc>
          <w:tcPr>
            <w:tcW w:w="625" w:type="dxa"/>
            <w:noWrap w:val="0"/>
            <w:vAlign w:val="center"/>
          </w:tcPr>
          <w:p w14:paraId="039A6C5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套</w:t>
            </w:r>
          </w:p>
        </w:tc>
        <w:tc>
          <w:tcPr>
            <w:tcW w:w="1377" w:type="dxa"/>
            <w:noWrap w:val="0"/>
            <w:vAlign w:val="center"/>
          </w:tcPr>
          <w:p w14:paraId="0E209B4F">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649" w:type="dxa"/>
            <w:noWrap w:val="0"/>
            <w:vAlign w:val="center"/>
          </w:tcPr>
          <w:p w14:paraId="3786B931">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02FB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45AC88D9">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13480CE8">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744D3C1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2417F84E">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5DACB9D7">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2D1CACB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0.5T/h（x1）展开式设备</w:t>
            </w:r>
          </w:p>
        </w:tc>
        <w:tc>
          <w:tcPr>
            <w:tcW w:w="745" w:type="dxa"/>
            <w:noWrap w:val="0"/>
            <w:vAlign w:val="center"/>
          </w:tcPr>
          <w:p w14:paraId="15EEE4D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w:t>
            </w:r>
          </w:p>
        </w:tc>
        <w:tc>
          <w:tcPr>
            <w:tcW w:w="625" w:type="dxa"/>
            <w:noWrap w:val="0"/>
            <w:vAlign w:val="center"/>
          </w:tcPr>
          <w:p w14:paraId="00FD5772">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r>
              <w:rPr>
                <w:rFonts w:hint="eastAsia" w:hAnsi="宋体" w:cs="宋体"/>
                <w:bCs/>
                <w:sz w:val="27"/>
                <w:szCs w:val="27"/>
                <w:highlight w:val="none"/>
                <w:lang w:bidi="zh-CN"/>
              </w:rPr>
              <w:t>套</w:t>
            </w:r>
          </w:p>
        </w:tc>
        <w:tc>
          <w:tcPr>
            <w:tcW w:w="1377" w:type="dxa"/>
            <w:noWrap w:val="0"/>
            <w:vAlign w:val="center"/>
          </w:tcPr>
          <w:p w14:paraId="7E6786B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466DCB6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17712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71DAA239">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47A68818">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1A1F536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32B5A623">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09F43949">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389477A5">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1.0T/h（x1）展开式设备</w:t>
            </w:r>
          </w:p>
        </w:tc>
        <w:tc>
          <w:tcPr>
            <w:tcW w:w="745" w:type="dxa"/>
            <w:noWrap w:val="0"/>
            <w:vAlign w:val="center"/>
          </w:tcPr>
          <w:p w14:paraId="5BB04888">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625" w:type="dxa"/>
            <w:noWrap w:val="0"/>
            <w:vAlign w:val="center"/>
          </w:tcPr>
          <w:p w14:paraId="6FC7340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r>
              <w:rPr>
                <w:rFonts w:hint="eastAsia" w:hAnsi="宋体" w:cs="宋体"/>
                <w:bCs/>
                <w:sz w:val="27"/>
                <w:szCs w:val="27"/>
                <w:highlight w:val="none"/>
                <w:lang w:bidi="zh-CN"/>
              </w:rPr>
              <w:t>套</w:t>
            </w:r>
          </w:p>
        </w:tc>
        <w:tc>
          <w:tcPr>
            <w:tcW w:w="1377" w:type="dxa"/>
            <w:noWrap w:val="0"/>
            <w:vAlign w:val="center"/>
          </w:tcPr>
          <w:p w14:paraId="02152366">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1D00977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57A7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6FE58D26">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3AF7E57C">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390324B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68E2A10E">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70A876B8">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770FE27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2.0T/h（x1）展开式设备</w:t>
            </w:r>
          </w:p>
        </w:tc>
        <w:tc>
          <w:tcPr>
            <w:tcW w:w="745" w:type="dxa"/>
            <w:noWrap w:val="0"/>
            <w:vAlign w:val="center"/>
          </w:tcPr>
          <w:p w14:paraId="3D41C043">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625" w:type="dxa"/>
            <w:noWrap w:val="0"/>
            <w:vAlign w:val="center"/>
          </w:tcPr>
          <w:p w14:paraId="20B96713">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套</w:t>
            </w:r>
          </w:p>
        </w:tc>
        <w:tc>
          <w:tcPr>
            <w:tcW w:w="1377" w:type="dxa"/>
            <w:noWrap w:val="0"/>
            <w:vAlign w:val="center"/>
          </w:tcPr>
          <w:p w14:paraId="6AC593EE">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0FA6C49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4110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2F095DE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0A4FBE52">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41C63363">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25DE114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15144B26">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504CEE4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0.25T/h（x1）（移动机房）一体机</w:t>
            </w:r>
          </w:p>
        </w:tc>
        <w:tc>
          <w:tcPr>
            <w:tcW w:w="745" w:type="dxa"/>
            <w:noWrap w:val="0"/>
            <w:vAlign w:val="center"/>
          </w:tcPr>
          <w:p w14:paraId="653D39F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w:t>
            </w:r>
          </w:p>
        </w:tc>
        <w:tc>
          <w:tcPr>
            <w:tcW w:w="625" w:type="dxa"/>
            <w:noWrap w:val="0"/>
            <w:vAlign w:val="center"/>
          </w:tcPr>
          <w:p w14:paraId="521B17FF">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套</w:t>
            </w:r>
          </w:p>
        </w:tc>
        <w:tc>
          <w:tcPr>
            <w:tcW w:w="1377" w:type="dxa"/>
            <w:noWrap w:val="0"/>
            <w:vAlign w:val="center"/>
          </w:tcPr>
          <w:p w14:paraId="1E2E3609">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1C40113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129F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7A88D323">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136A5886">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50996EF8">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2A68A77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5D73452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070DF19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0.5T/h（x1）（移动机房）一体机</w:t>
            </w:r>
          </w:p>
        </w:tc>
        <w:tc>
          <w:tcPr>
            <w:tcW w:w="745" w:type="dxa"/>
            <w:noWrap w:val="0"/>
            <w:vAlign w:val="center"/>
          </w:tcPr>
          <w:p w14:paraId="43EE41F3">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w:t>
            </w:r>
          </w:p>
        </w:tc>
        <w:tc>
          <w:tcPr>
            <w:tcW w:w="625" w:type="dxa"/>
            <w:noWrap w:val="0"/>
            <w:vAlign w:val="center"/>
          </w:tcPr>
          <w:p w14:paraId="5586E458">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套</w:t>
            </w:r>
          </w:p>
        </w:tc>
        <w:tc>
          <w:tcPr>
            <w:tcW w:w="1377" w:type="dxa"/>
            <w:noWrap w:val="0"/>
            <w:vAlign w:val="center"/>
          </w:tcPr>
          <w:p w14:paraId="6161443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16D489BD">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7E39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1238EC46">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37A9D931">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081CAFA1">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551B431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61EDAA5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76E13B8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1.0T/h（x1）（移动机房）一体机</w:t>
            </w:r>
          </w:p>
        </w:tc>
        <w:tc>
          <w:tcPr>
            <w:tcW w:w="745" w:type="dxa"/>
            <w:noWrap w:val="0"/>
            <w:vAlign w:val="center"/>
          </w:tcPr>
          <w:p w14:paraId="181F8227">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625" w:type="dxa"/>
            <w:noWrap w:val="0"/>
            <w:vAlign w:val="center"/>
          </w:tcPr>
          <w:p w14:paraId="7A8ADF7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套</w:t>
            </w:r>
          </w:p>
        </w:tc>
        <w:tc>
          <w:tcPr>
            <w:tcW w:w="1377" w:type="dxa"/>
            <w:noWrap w:val="0"/>
            <w:vAlign w:val="center"/>
          </w:tcPr>
          <w:p w14:paraId="5120A1CF">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2746E44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6ED9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5EE68C4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302BAB01">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1736AFE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545A1065">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71D16A9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3B28DE5F">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2.0T/h（x1）（移动机房）一体机</w:t>
            </w:r>
          </w:p>
        </w:tc>
        <w:tc>
          <w:tcPr>
            <w:tcW w:w="745" w:type="dxa"/>
            <w:noWrap w:val="0"/>
            <w:vAlign w:val="center"/>
          </w:tcPr>
          <w:p w14:paraId="1223EF4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625" w:type="dxa"/>
            <w:noWrap w:val="0"/>
            <w:vAlign w:val="center"/>
          </w:tcPr>
          <w:p w14:paraId="2820B859">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套</w:t>
            </w:r>
          </w:p>
        </w:tc>
        <w:tc>
          <w:tcPr>
            <w:tcW w:w="1377" w:type="dxa"/>
            <w:noWrap w:val="0"/>
            <w:vAlign w:val="center"/>
          </w:tcPr>
          <w:p w14:paraId="712DC8D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620F918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1AD2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140DCE2E">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109BF1B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制水主机</w:t>
            </w:r>
          </w:p>
        </w:tc>
        <w:tc>
          <w:tcPr>
            <w:tcW w:w="850" w:type="dxa"/>
            <w:noWrap w:val="0"/>
            <w:vAlign w:val="center"/>
          </w:tcPr>
          <w:p w14:paraId="14546A68">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72762DAC">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3A959BA3">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0.25T/h（x1）（机柜）一体机</w:t>
            </w:r>
          </w:p>
        </w:tc>
        <w:tc>
          <w:tcPr>
            <w:tcW w:w="745" w:type="dxa"/>
            <w:noWrap w:val="0"/>
            <w:vAlign w:val="center"/>
          </w:tcPr>
          <w:p w14:paraId="31D44DB6">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w:t>
            </w:r>
          </w:p>
        </w:tc>
        <w:tc>
          <w:tcPr>
            <w:tcW w:w="625" w:type="dxa"/>
            <w:noWrap w:val="0"/>
            <w:vAlign w:val="center"/>
          </w:tcPr>
          <w:p w14:paraId="058A9368">
            <w:pPr>
              <w:keepNext w:val="0"/>
              <w:keepLines w:val="0"/>
              <w:suppressLineNumbers w:val="0"/>
              <w:adjustRightInd w:val="0"/>
              <w:snapToGrid w:val="0"/>
              <w:spacing w:before="0" w:beforeAutospacing="0" w:after="0" w:afterAutospacing="0"/>
              <w:ind w:left="0" w:right="0"/>
              <w:jc w:val="center"/>
              <w:rPr>
                <w:rFonts w:hint="default" w:ascii="宋体" w:hAnsi="宋体" w:cs="宋体"/>
                <w:bCs/>
                <w:sz w:val="27"/>
                <w:szCs w:val="27"/>
                <w:highlight w:val="none"/>
                <w:lang w:bidi="zh-CN"/>
              </w:rPr>
            </w:pPr>
            <w:r>
              <w:rPr>
                <w:rFonts w:hint="eastAsia" w:ascii="宋体" w:hAnsi="宋体" w:cs="宋体"/>
                <w:bCs/>
                <w:sz w:val="27"/>
                <w:szCs w:val="27"/>
                <w:highlight w:val="none"/>
                <w:lang w:eastAsia="zh-CN" w:bidi="zh-CN"/>
              </w:rPr>
              <w:t>套</w:t>
            </w:r>
          </w:p>
        </w:tc>
        <w:tc>
          <w:tcPr>
            <w:tcW w:w="1377" w:type="dxa"/>
            <w:noWrap w:val="0"/>
            <w:vAlign w:val="center"/>
          </w:tcPr>
          <w:p w14:paraId="603380A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28702672">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06DD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vMerge w:val="continue"/>
            <w:noWrap w:val="0"/>
            <w:vAlign w:val="center"/>
          </w:tcPr>
          <w:p w14:paraId="2C45F5FD">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1213" w:type="dxa"/>
            <w:noWrap w:val="0"/>
            <w:vAlign w:val="center"/>
          </w:tcPr>
          <w:p w14:paraId="2942839D">
            <w:pPr>
              <w:pStyle w:val="6"/>
              <w:keepNext w:val="0"/>
              <w:keepLines w:val="0"/>
              <w:suppressLineNumbers w:val="0"/>
              <w:snapToGrid w:val="0"/>
              <w:spacing w:before="0" w:beforeAutospacing="0" w:after="0" w:afterAutospacing="0"/>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制水</w:t>
            </w:r>
          </w:p>
          <w:p w14:paraId="605F3EBF">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主机</w:t>
            </w:r>
          </w:p>
        </w:tc>
        <w:tc>
          <w:tcPr>
            <w:tcW w:w="850" w:type="dxa"/>
            <w:noWrap w:val="0"/>
            <w:vAlign w:val="center"/>
          </w:tcPr>
          <w:p w14:paraId="6F1FBF4B">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950" w:type="dxa"/>
            <w:noWrap w:val="0"/>
            <w:vAlign w:val="center"/>
          </w:tcPr>
          <w:p w14:paraId="75EFD430">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c>
          <w:tcPr>
            <w:tcW w:w="2455" w:type="dxa"/>
            <w:noWrap w:val="0"/>
            <w:vAlign w:val="center"/>
          </w:tcPr>
          <w:p w14:paraId="374B8F5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0.5T/h（x1）（机柜）一体机</w:t>
            </w:r>
          </w:p>
        </w:tc>
        <w:tc>
          <w:tcPr>
            <w:tcW w:w="745" w:type="dxa"/>
            <w:noWrap w:val="0"/>
            <w:vAlign w:val="center"/>
          </w:tcPr>
          <w:p w14:paraId="6D653E61">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10</w:t>
            </w:r>
          </w:p>
        </w:tc>
        <w:tc>
          <w:tcPr>
            <w:tcW w:w="625" w:type="dxa"/>
            <w:noWrap w:val="0"/>
            <w:vAlign w:val="center"/>
          </w:tcPr>
          <w:p w14:paraId="4C19A634">
            <w:pPr>
              <w:keepNext w:val="0"/>
              <w:keepLines w:val="0"/>
              <w:suppressLineNumbers w:val="0"/>
              <w:adjustRightInd w:val="0"/>
              <w:snapToGrid w:val="0"/>
              <w:spacing w:before="0" w:beforeAutospacing="0" w:after="0" w:afterAutospacing="0"/>
              <w:ind w:left="0" w:right="0"/>
              <w:jc w:val="center"/>
              <w:rPr>
                <w:rFonts w:hint="default" w:ascii="宋体" w:hAnsi="宋体" w:cs="宋体"/>
                <w:bCs/>
                <w:sz w:val="27"/>
                <w:szCs w:val="27"/>
                <w:highlight w:val="none"/>
                <w:lang w:bidi="zh-CN"/>
              </w:rPr>
            </w:pPr>
            <w:r>
              <w:rPr>
                <w:rFonts w:hint="eastAsia" w:ascii="宋体" w:hAnsi="宋体" w:cs="宋体"/>
                <w:bCs/>
                <w:sz w:val="27"/>
                <w:szCs w:val="27"/>
                <w:highlight w:val="none"/>
                <w:lang w:eastAsia="zh-CN" w:bidi="zh-CN"/>
              </w:rPr>
              <w:t>套</w:t>
            </w:r>
          </w:p>
        </w:tc>
        <w:tc>
          <w:tcPr>
            <w:tcW w:w="1377" w:type="dxa"/>
            <w:noWrap w:val="0"/>
            <w:vAlign w:val="center"/>
          </w:tcPr>
          <w:p w14:paraId="4D46300A">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p>
        </w:tc>
        <w:tc>
          <w:tcPr>
            <w:tcW w:w="1649" w:type="dxa"/>
            <w:noWrap w:val="0"/>
            <w:vAlign w:val="center"/>
          </w:tcPr>
          <w:p w14:paraId="1D229551">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3C08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85" w:type="dxa"/>
            <w:gridSpan w:val="8"/>
            <w:noWrap w:val="0"/>
            <w:vAlign w:val="center"/>
          </w:tcPr>
          <w:p w14:paraId="148852C2">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val="zh-CN" w:bidi="zh-CN"/>
              </w:rPr>
            </w:pPr>
            <w:r>
              <w:rPr>
                <w:rFonts w:hint="eastAsia" w:hAnsi="宋体" w:cs="宋体"/>
                <w:bCs/>
                <w:sz w:val="27"/>
                <w:szCs w:val="27"/>
                <w:highlight w:val="none"/>
                <w:lang w:bidi="zh-CN"/>
              </w:rPr>
              <w:t>总价</w:t>
            </w:r>
          </w:p>
        </w:tc>
        <w:tc>
          <w:tcPr>
            <w:tcW w:w="1649" w:type="dxa"/>
            <w:noWrap w:val="0"/>
            <w:vAlign w:val="center"/>
          </w:tcPr>
          <w:p w14:paraId="3CBAA4A4">
            <w:pPr>
              <w:pStyle w:val="6"/>
              <w:keepNext w:val="0"/>
              <w:keepLines w:val="0"/>
              <w:suppressLineNumbers w:val="0"/>
              <w:snapToGrid w:val="0"/>
              <w:spacing w:before="0" w:beforeAutospacing="0" w:after="0" w:afterAutospacing="0"/>
              <w:ind w:left="0" w:right="0" w:firstLine="0"/>
              <w:jc w:val="center"/>
              <w:rPr>
                <w:rFonts w:hint="default" w:hAnsi="宋体" w:cs="宋体"/>
                <w:bCs/>
                <w:sz w:val="27"/>
                <w:szCs w:val="27"/>
                <w:highlight w:val="none"/>
                <w:lang w:bidi="zh-CN"/>
              </w:rPr>
            </w:pPr>
          </w:p>
        </w:tc>
      </w:tr>
      <w:tr w14:paraId="1A08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0" w:type="dxa"/>
            <w:noWrap w:val="0"/>
            <w:vAlign w:val="center"/>
          </w:tcPr>
          <w:p w14:paraId="64AE41A4">
            <w:pPr>
              <w:pStyle w:val="6"/>
              <w:keepNext w:val="0"/>
              <w:keepLines w:val="0"/>
              <w:suppressLineNumbers w:val="0"/>
              <w:snapToGrid w:val="0"/>
              <w:spacing w:before="0" w:beforeAutospacing="0" w:after="0" w:afterAutospacing="0"/>
              <w:ind w:left="0" w:right="0" w:firstLine="0"/>
              <w:jc w:val="center"/>
              <w:rPr>
                <w:rFonts w:hint="default" w:hAnsi="宋体" w:cs="宋体"/>
                <w:b/>
                <w:sz w:val="27"/>
                <w:szCs w:val="27"/>
                <w:highlight w:val="none"/>
                <w:lang w:bidi="zh-CN"/>
              </w:rPr>
            </w:pPr>
            <w:r>
              <w:rPr>
                <w:rFonts w:hint="eastAsia" w:hAnsi="宋体" w:cs="宋体"/>
                <w:b/>
                <w:sz w:val="27"/>
                <w:szCs w:val="27"/>
                <w:highlight w:val="none"/>
                <w:lang w:bidi="zh-CN"/>
              </w:rPr>
              <w:t>备注</w:t>
            </w:r>
          </w:p>
        </w:tc>
        <w:tc>
          <w:tcPr>
            <w:tcW w:w="9864" w:type="dxa"/>
            <w:gridSpan w:val="8"/>
            <w:noWrap w:val="0"/>
            <w:vAlign w:val="center"/>
          </w:tcPr>
          <w:p w14:paraId="3B6BF69F">
            <w:pPr>
              <w:pStyle w:val="6"/>
              <w:keepNext w:val="0"/>
              <w:keepLines w:val="0"/>
              <w:suppressLineNumbers w:val="0"/>
              <w:snapToGrid w:val="0"/>
              <w:spacing w:before="0" w:beforeAutospacing="0" w:after="0" w:afterAutospacing="0"/>
              <w:ind w:left="0" w:right="0" w:firstLine="0"/>
              <w:rPr>
                <w:rFonts w:hint="default" w:hAnsi="宋体" w:cs="仿宋"/>
                <w:bCs/>
                <w:sz w:val="27"/>
                <w:szCs w:val="27"/>
                <w:highlight w:val="none"/>
              </w:rPr>
            </w:pPr>
            <w:r>
              <w:rPr>
                <w:rFonts w:hint="eastAsia" w:hAnsi="宋体" w:cs="仿宋"/>
                <w:bCs/>
                <w:sz w:val="27"/>
                <w:szCs w:val="27"/>
                <w:highlight w:val="none"/>
              </w:rPr>
              <w:t>1.报价需包含货物、包装、运输、装卸、安装、调试、税费等相关费用。</w:t>
            </w:r>
          </w:p>
          <w:p w14:paraId="15167022">
            <w:pPr>
              <w:pStyle w:val="6"/>
              <w:keepNext w:val="0"/>
              <w:keepLines w:val="0"/>
              <w:suppressLineNumbers w:val="0"/>
              <w:snapToGrid w:val="0"/>
              <w:spacing w:before="0" w:beforeAutospacing="0" w:after="0" w:afterAutospacing="0"/>
              <w:ind w:left="0" w:right="0" w:firstLine="0"/>
              <w:rPr>
                <w:rFonts w:hint="default" w:hAnsi="宋体" w:cs="宋体"/>
                <w:b/>
                <w:sz w:val="27"/>
                <w:szCs w:val="27"/>
                <w:highlight w:val="none"/>
                <w:lang w:bidi="zh-CN"/>
              </w:rPr>
            </w:pPr>
            <w:r>
              <w:rPr>
                <w:rFonts w:hint="eastAsia" w:hAnsi="宋体" w:cs="仿宋"/>
                <w:bCs/>
                <w:sz w:val="27"/>
                <w:szCs w:val="27"/>
                <w:highlight w:val="none"/>
              </w:rPr>
              <w:t>2.免费提供具体项目的PLC程序、触摸屏程序、电气图纸（包括地址类型，寄存器类型，寄存器地址，数据类型，整数位数，小数位数等，并汇总成册，一份放于控制柜内，一份交于采购人）</w:t>
            </w:r>
          </w:p>
        </w:tc>
      </w:tr>
    </w:tbl>
    <w:p w14:paraId="1B733249">
      <w:pPr>
        <w:spacing w:line="360" w:lineRule="auto"/>
        <w:rPr>
          <w:rFonts w:ascii="宋体" w:hAnsi="宋体" w:cs="仿宋_GB2312"/>
          <w:b/>
          <w:sz w:val="27"/>
          <w:szCs w:val="27"/>
          <w:highlight w:val="none"/>
          <w:lang w:eastAsia="zh-CN"/>
        </w:rPr>
      </w:pPr>
    </w:p>
    <w:p w14:paraId="59081287">
      <w:pPr>
        <w:spacing w:line="360" w:lineRule="auto"/>
        <w:rPr>
          <w:rFonts w:ascii="宋体" w:hAnsi="宋体" w:cs="仿宋_GB2312"/>
          <w:b/>
          <w:sz w:val="27"/>
          <w:szCs w:val="27"/>
          <w:highlight w:val="none"/>
        </w:rPr>
      </w:pPr>
      <w:r>
        <w:rPr>
          <w:rFonts w:hint="eastAsia" w:ascii="宋体" w:hAnsi="宋体" w:cs="仿宋_GB2312"/>
          <w:b/>
          <w:sz w:val="27"/>
          <w:szCs w:val="27"/>
          <w:highlight w:val="none"/>
          <w:lang w:eastAsia="zh-CN"/>
        </w:rPr>
        <w:t>（2）管材</w:t>
      </w:r>
    </w:p>
    <w:tbl>
      <w:tblPr>
        <w:tblStyle w:val="26"/>
        <w:tblW w:w="53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592"/>
        <w:gridCol w:w="768"/>
        <w:gridCol w:w="1180"/>
        <w:gridCol w:w="1776"/>
        <w:gridCol w:w="886"/>
        <w:gridCol w:w="1018"/>
        <w:gridCol w:w="1391"/>
        <w:gridCol w:w="1971"/>
      </w:tblGrid>
      <w:tr w14:paraId="31E3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noWrap w:val="0"/>
            <w:vAlign w:val="center"/>
          </w:tcPr>
          <w:p w14:paraId="2BCB27C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品目分类</w:t>
            </w:r>
          </w:p>
        </w:tc>
        <w:tc>
          <w:tcPr>
            <w:tcW w:w="657" w:type="pct"/>
            <w:gridSpan w:val="2"/>
            <w:noWrap w:val="0"/>
            <w:vAlign w:val="center"/>
          </w:tcPr>
          <w:p w14:paraId="439019F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名称</w:t>
            </w:r>
          </w:p>
        </w:tc>
        <w:tc>
          <w:tcPr>
            <w:tcW w:w="570" w:type="pct"/>
            <w:noWrap w:val="0"/>
            <w:vAlign w:val="center"/>
          </w:tcPr>
          <w:p w14:paraId="78BB906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品牌</w:t>
            </w:r>
          </w:p>
        </w:tc>
        <w:tc>
          <w:tcPr>
            <w:tcW w:w="858" w:type="pct"/>
            <w:noWrap w:val="0"/>
            <w:vAlign w:val="center"/>
          </w:tcPr>
          <w:p w14:paraId="1C05249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规格型号</w:t>
            </w:r>
          </w:p>
        </w:tc>
        <w:tc>
          <w:tcPr>
            <w:tcW w:w="428" w:type="pct"/>
            <w:noWrap w:val="0"/>
            <w:vAlign w:val="center"/>
          </w:tcPr>
          <w:p w14:paraId="487B83A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数量</w:t>
            </w:r>
          </w:p>
        </w:tc>
        <w:tc>
          <w:tcPr>
            <w:tcW w:w="492" w:type="pct"/>
            <w:noWrap w:val="0"/>
            <w:vAlign w:val="center"/>
          </w:tcPr>
          <w:p w14:paraId="52F1CC4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单位</w:t>
            </w:r>
          </w:p>
        </w:tc>
        <w:tc>
          <w:tcPr>
            <w:tcW w:w="667" w:type="pct"/>
            <w:noWrap w:val="0"/>
            <w:vAlign w:val="center"/>
          </w:tcPr>
          <w:p w14:paraId="3153FCC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投标单价（元）</w:t>
            </w:r>
          </w:p>
        </w:tc>
        <w:tc>
          <w:tcPr>
            <w:tcW w:w="951" w:type="pct"/>
            <w:noWrap w:val="0"/>
            <w:vAlign w:val="center"/>
          </w:tcPr>
          <w:p w14:paraId="0BD8A5B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投标报价合计（元）</w:t>
            </w:r>
          </w:p>
        </w:tc>
      </w:tr>
      <w:tr w14:paraId="539A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3F17B0E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2B7FFEB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304薄壁不锈钢管</w:t>
            </w:r>
          </w:p>
        </w:tc>
        <w:tc>
          <w:tcPr>
            <w:tcW w:w="570" w:type="pct"/>
            <w:noWrap w:val="0"/>
            <w:vAlign w:val="center"/>
          </w:tcPr>
          <w:p w14:paraId="67B50E0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8688DC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w:t>
            </w:r>
          </w:p>
        </w:tc>
        <w:tc>
          <w:tcPr>
            <w:tcW w:w="428" w:type="pct"/>
            <w:noWrap w:val="0"/>
            <w:vAlign w:val="center"/>
          </w:tcPr>
          <w:p w14:paraId="7735C39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63A21D8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38DE38C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56788E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02F5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6A6977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2B4405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0D7A79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B59827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w:t>
            </w:r>
          </w:p>
        </w:tc>
        <w:tc>
          <w:tcPr>
            <w:tcW w:w="428" w:type="pct"/>
            <w:noWrap w:val="0"/>
            <w:vAlign w:val="center"/>
          </w:tcPr>
          <w:p w14:paraId="44A00D0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20</w:t>
            </w:r>
          </w:p>
        </w:tc>
        <w:tc>
          <w:tcPr>
            <w:tcW w:w="492" w:type="pct"/>
            <w:noWrap w:val="0"/>
            <w:vAlign w:val="center"/>
          </w:tcPr>
          <w:p w14:paraId="14BC1B7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5F979BF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F15BC0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4DE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8F876A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B2096C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53AF48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7A0A43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w:t>
            </w:r>
          </w:p>
        </w:tc>
        <w:tc>
          <w:tcPr>
            <w:tcW w:w="428" w:type="pct"/>
            <w:noWrap w:val="0"/>
            <w:vAlign w:val="center"/>
          </w:tcPr>
          <w:p w14:paraId="0B9D8C7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20</w:t>
            </w:r>
          </w:p>
        </w:tc>
        <w:tc>
          <w:tcPr>
            <w:tcW w:w="492" w:type="pct"/>
            <w:noWrap w:val="0"/>
            <w:vAlign w:val="center"/>
          </w:tcPr>
          <w:p w14:paraId="14ECB9A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6E2CE8C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B99FD9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C17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FA786A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FAAC8B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363C86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0F8A14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w:t>
            </w:r>
          </w:p>
        </w:tc>
        <w:tc>
          <w:tcPr>
            <w:tcW w:w="428" w:type="pct"/>
            <w:noWrap w:val="0"/>
            <w:vAlign w:val="center"/>
          </w:tcPr>
          <w:p w14:paraId="40D1515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28D2A4C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53F286A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E0DB8D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178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B84DDC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07228E1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37BE96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022928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w:t>
            </w:r>
          </w:p>
        </w:tc>
        <w:tc>
          <w:tcPr>
            <w:tcW w:w="428" w:type="pct"/>
            <w:noWrap w:val="0"/>
            <w:vAlign w:val="center"/>
          </w:tcPr>
          <w:p w14:paraId="3E52CF4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73B440B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59E3F2E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DE8183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E66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A08AE4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D816B0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8C875B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A5D9BD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DN50</w:t>
            </w:r>
          </w:p>
        </w:tc>
        <w:tc>
          <w:tcPr>
            <w:tcW w:w="428" w:type="pct"/>
            <w:noWrap w:val="0"/>
            <w:vAlign w:val="center"/>
          </w:tcPr>
          <w:p w14:paraId="7790644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DE6B17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482759C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F2A695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034F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18BDBA0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3C1AF2A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304薄壁不锈钢覆塑管</w:t>
            </w:r>
          </w:p>
        </w:tc>
        <w:tc>
          <w:tcPr>
            <w:tcW w:w="570" w:type="pct"/>
            <w:noWrap w:val="0"/>
            <w:vAlign w:val="center"/>
          </w:tcPr>
          <w:p w14:paraId="366E8BA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7884D1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w:t>
            </w:r>
          </w:p>
        </w:tc>
        <w:tc>
          <w:tcPr>
            <w:tcW w:w="428" w:type="pct"/>
            <w:noWrap w:val="0"/>
            <w:vAlign w:val="center"/>
          </w:tcPr>
          <w:p w14:paraId="3681D469">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7E89A77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2FEFF15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399BDA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E7A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4194DB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47CAD68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361A698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053BD0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w:t>
            </w:r>
          </w:p>
        </w:tc>
        <w:tc>
          <w:tcPr>
            <w:tcW w:w="428" w:type="pct"/>
            <w:noWrap w:val="0"/>
            <w:vAlign w:val="center"/>
          </w:tcPr>
          <w:p w14:paraId="5CB75843">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20</w:t>
            </w:r>
          </w:p>
        </w:tc>
        <w:tc>
          <w:tcPr>
            <w:tcW w:w="492" w:type="pct"/>
            <w:noWrap w:val="0"/>
            <w:vAlign w:val="center"/>
          </w:tcPr>
          <w:p w14:paraId="0E4D84F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7DF4F52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34AC08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B30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C67DF2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8B63FF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EB4FEA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2F4EAB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w:t>
            </w:r>
          </w:p>
        </w:tc>
        <w:tc>
          <w:tcPr>
            <w:tcW w:w="428" w:type="pct"/>
            <w:noWrap w:val="0"/>
            <w:vAlign w:val="center"/>
          </w:tcPr>
          <w:p w14:paraId="564DB3B8">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20</w:t>
            </w:r>
          </w:p>
        </w:tc>
        <w:tc>
          <w:tcPr>
            <w:tcW w:w="492" w:type="pct"/>
            <w:noWrap w:val="0"/>
            <w:vAlign w:val="center"/>
          </w:tcPr>
          <w:p w14:paraId="4A89345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6106E78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1DCEA9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114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966B26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9540F6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53CA711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C471CA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w:t>
            </w:r>
          </w:p>
        </w:tc>
        <w:tc>
          <w:tcPr>
            <w:tcW w:w="428" w:type="pct"/>
            <w:noWrap w:val="0"/>
            <w:vAlign w:val="center"/>
          </w:tcPr>
          <w:p w14:paraId="1EDB603D">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2BFBC22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016FA19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0AB572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0855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4E5F46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BFE957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2B00CEF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F23CCF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w:t>
            </w:r>
          </w:p>
        </w:tc>
        <w:tc>
          <w:tcPr>
            <w:tcW w:w="428" w:type="pct"/>
            <w:noWrap w:val="0"/>
            <w:vAlign w:val="center"/>
          </w:tcPr>
          <w:p w14:paraId="011CE915">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6460651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08782DF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4C35FC3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0799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371" w:type="pct"/>
            <w:vMerge w:val="continue"/>
            <w:noWrap w:val="0"/>
            <w:vAlign w:val="center"/>
          </w:tcPr>
          <w:p w14:paraId="6F001E8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6FFBCC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vMerge w:val="restart"/>
            <w:noWrap w:val="0"/>
            <w:vAlign w:val="center"/>
          </w:tcPr>
          <w:p w14:paraId="2F591C2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vMerge w:val="restart"/>
            <w:noWrap w:val="0"/>
            <w:vAlign w:val="center"/>
          </w:tcPr>
          <w:p w14:paraId="0853850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DN50</w:t>
            </w:r>
          </w:p>
        </w:tc>
        <w:tc>
          <w:tcPr>
            <w:tcW w:w="428" w:type="pct"/>
            <w:vMerge w:val="restart"/>
            <w:noWrap w:val="0"/>
            <w:vAlign w:val="center"/>
          </w:tcPr>
          <w:p w14:paraId="01991CA3">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vMerge w:val="restart"/>
            <w:noWrap w:val="0"/>
            <w:vAlign w:val="center"/>
          </w:tcPr>
          <w:p w14:paraId="1F36766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0B994D7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892CB9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DA5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71" w:type="pct"/>
            <w:vMerge w:val="continue"/>
            <w:noWrap w:val="0"/>
            <w:vAlign w:val="center"/>
          </w:tcPr>
          <w:p w14:paraId="45D8E9D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CBB404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vMerge w:val="continue"/>
            <w:noWrap w:val="0"/>
            <w:vAlign w:val="center"/>
          </w:tcPr>
          <w:p w14:paraId="7836DA1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vMerge w:val="continue"/>
            <w:noWrap w:val="0"/>
            <w:vAlign w:val="center"/>
          </w:tcPr>
          <w:p w14:paraId="3F8F2E99">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p>
        </w:tc>
        <w:tc>
          <w:tcPr>
            <w:tcW w:w="428" w:type="pct"/>
            <w:vMerge w:val="continue"/>
            <w:noWrap w:val="0"/>
            <w:vAlign w:val="center"/>
          </w:tcPr>
          <w:p w14:paraId="7C1CE0F9">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p>
        </w:tc>
        <w:tc>
          <w:tcPr>
            <w:tcW w:w="492" w:type="pct"/>
            <w:vMerge w:val="continue"/>
            <w:noWrap w:val="0"/>
            <w:vAlign w:val="center"/>
          </w:tcPr>
          <w:p w14:paraId="6DBCD6CF">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p>
        </w:tc>
        <w:tc>
          <w:tcPr>
            <w:tcW w:w="667" w:type="pct"/>
            <w:noWrap w:val="0"/>
            <w:vAlign w:val="center"/>
          </w:tcPr>
          <w:p w14:paraId="691BF54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1AE9BF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6FA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1929624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6846003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304薄壁不锈钢保温管</w:t>
            </w:r>
          </w:p>
        </w:tc>
        <w:tc>
          <w:tcPr>
            <w:tcW w:w="570" w:type="pct"/>
            <w:noWrap w:val="0"/>
            <w:vAlign w:val="center"/>
          </w:tcPr>
          <w:p w14:paraId="1942C1B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1DF6D2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w:t>
            </w:r>
          </w:p>
        </w:tc>
        <w:tc>
          <w:tcPr>
            <w:tcW w:w="428" w:type="pct"/>
            <w:noWrap w:val="0"/>
            <w:vAlign w:val="center"/>
          </w:tcPr>
          <w:p w14:paraId="4F928BDC">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7C1FFF0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344E526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E0B6D1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1D6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55ECF7E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67EA2C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7425D3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0F7D24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w:t>
            </w:r>
          </w:p>
        </w:tc>
        <w:tc>
          <w:tcPr>
            <w:tcW w:w="428" w:type="pct"/>
            <w:noWrap w:val="0"/>
            <w:vAlign w:val="center"/>
          </w:tcPr>
          <w:p w14:paraId="2C720E14">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1C46011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7F06D1D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4F38656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5BA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60BD21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79B030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24A34D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1D06E5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w:t>
            </w:r>
          </w:p>
        </w:tc>
        <w:tc>
          <w:tcPr>
            <w:tcW w:w="428" w:type="pct"/>
            <w:noWrap w:val="0"/>
            <w:vAlign w:val="center"/>
          </w:tcPr>
          <w:p w14:paraId="12489824">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43BABC9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797B0BE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B71835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1748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5D3899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4A7B06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5AA912D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3A2A0C8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w:t>
            </w:r>
          </w:p>
        </w:tc>
        <w:tc>
          <w:tcPr>
            <w:tcW w:w="428" w:type="pct"/>
            <w:noWrap w:val="0"/>
            <w:vAlign w:val="center"/>
          </w:tcPr>
          <w:p w14:paraId="0AD7564B">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3</w:t>
            </w:r>
          </w:p>
        </w:tc>
        <w:tc>
          <w:tcPr>
            <w:tcW w:w="492" w:type="pct"/>
            <w:noWrap w:val="0"/>
            <w:vAlign w:val="center"/>
          </w:tcPr>
          <w:p w14:paraId="0CAEEB9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4809346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22490B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448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49D1575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5BD0A5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6156551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B88D4B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w:t>
            </w:r>
          </w:p>
        </w:tc>
        <w:tc>
          <w:tcPr>
            <w:tcW w:w="428" w:type="pct"/>
            <w:noWrap w:val="0"/>
            <w:vAlign w:val="center"/>
          </w:tcPr>
          <w:p w14:paraId="5C9BA53E">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D2673F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2A174B0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29DCC6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08E1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41F071B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8F9FB2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60DEA6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D595C7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DN50</w:t>
            </w:r>
          </w:p>
        </w:tc>
        <w:tc>
          <w:tcPr>
            <w:tcW w:w="428" w:type="pct"/>
            <w:noWrap w:val="0"/>
            <w:vAlign w:val="center"/>
          </w:tcPr>
          <w:p w14:paraId="70A0CE1D">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12B0CA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米</w:t>
            </w:r>
          </w:p>
        </w:tc>
        <w:tc>
          <w:tcPr>
            <w:tcW w:w="667" w:type="pct"/>
            <w:noWrap w:val="0"/>
            <w:vAlign w:val="center"/>
          </w:tcPr>
          <w:p w14:paraId="7D3D5D1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403377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4E30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7E20F43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5543388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卡压A型90°弯头</w:t>
            </w:r>
          </w:p>
        </w:tc>
        <w:tc>
          <w:tcPr>
            <w:tcW w:w="570" w:type="pct"/>
            <w:noWrap w:val="0"/>
            <w:vAlign w:val="center"/>
          </w:tcPr>
          <w:p w14:paraId="781F4AD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FB5AA8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w:t>
            </w:r>
          </w:p>
        </w:tc>
        <w:tc>
          <w:tcPr>
            <w:tcW w:w="428" w:type="pct"/>
            <w:noWrap w:val="0"/>
            <w:vAlign w:val="center"/>
          </w:tcPr>
          <w:p w14:paraId="6AE25502">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454E59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057B76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73A49E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BAD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CD86A2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AEB38F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6F09B3F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B3DAEF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w:t>
            </w:r>
          </w:p>
        </w:tc>
        <w:tc>
          <w:tcPr>
            <w:tcW w:w="428" w:type="pct"/>
            <w:noWrap w:val="0"/>
            <w:vAlign w:val="center"/>
          </w:tcPr>
          <w:p w14:paraId="451761B7">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7B185A07">
            <w:pPr>
              <w:keepNext w:val="0"/>
              <w:keepLines w:val="0"/>
              <w:suppressLineNumbers w:val="0"/>
              <w:spacing w:before="0" w:beforeAutospacing="0" w:after="0" w:afterAutospacing="0" w:line="500" w:lineRule="exact"/>
              <w:ind w:left="0" w:right="0"/>
              <w:jc w:val="center"/>
              <w:rPr>
                <w:rFonts w:hint="default" w:ascii="宋体" w:hAnsi="宋体" w:cs="宋体"/>
                <w:bCs/>
                <w:sz w:val="27"/>
                <w:szCs w:val="27"/>
                <w:highlight w:val="none"/>
                <w:lang w:bidi="zh-CN"/>
              </w:rPr>
            </w:pPr>
            <w:r>
              <w:rPr>
                <w:rFonts w:hint="eastAsia" w:ascii="宋体" w:hAnsi="宋体" w:cs="宋体"/>
                <w:bCs/>
                <w:sz w:val="27"/>
                <w:szCs w:val="27"/>
                <w:highlight w:val="none"/>
                <w:lang w:eastAsia="zh-CN" w:bidi="zh-CN"/>
              </w:rPr>
              <w:t>个</w:t>
            </w:r>
          </w:p>
        </w:tc>
        <w:tc>
          <w:tcPr>
            <w:tcW w:w="667" w:type="pct"/>
            <w:noWrap w:val="0"/>
            <w:vAlign w:val="center"/>
          </w:tcPr>
          <w:p w14:paraId="0312866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103C28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F79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B71DC8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561752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F1CBC3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3F57E86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w:t>
            </w:r>
          </w:p>
        </w:tc>
        <w:tc>
          <w:tcPr>
            <w:tcW w:w="428" w:type="pct"/>
            <w:noWrap w:val="0"/>
            <w:vAlign w:val="center"/>
          </w:tcPr>
          <w:p w14:paraId="513630AF">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253BAB79">
            <w:pPr>
              <w:keepNext w:val="0"/>
              <w:keepLines w:val="0"/>
              <w:suppressLineNumbers w:val="0"/>
              <w:spacing w:before="0" w:beforeAutospacing="0" w:after="0" w:afterAutospacing="0" w:line="500" w:lineRule="exact"/>
              <w:ind w:left="0" w:right="0"/>
              <w:jc w:val="center"/>
              <w:rPr>
                <w:rFonts w:hint="default" w:ascii="宋体" w:hAnsi="宋体" w:cs="宋体"/>
                <w:bCs/>
                <w:sz w:val="27"/>
                <w:szCs w:val="27"/>
                <w:highlight w:val="none"/>
                <w:lang w:bidi="zh-CN"/>
              </w:rPr>
            </w:pPr>
            <w:r>
              <w:rPr>
                <w:rFonts w:hint="eastAsia" w:ascii="宋体" w:hAnsi="宋体" w:cs="宋体"/>
                <w:bCs/>
                <w:sz w:val="27"/>
                <w:szCs w:val="27"/>
                <w:highlight w:val="none"/>
                <w:lang w:eastAsia="zh-CN" w:bidi="zh-CN"/>
              </w:rPr>
              <w:t>个</w:t>
            </w:r>
          </w:p>
        </w:tc>
        <w:tc>
          <w:tcPr>
            <w:tcW w:w="667" w:type="pct"/>
            <w:noWrap w:val="0"/>
            <w:vAlign w:val="center"/>
          </w:tcPr>
          <w:p w14:paraId="4590E0D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vMerge w:val="restart"/>
            <w:noWrap w:val="0"/>
            <w:vAlign w:val="center"/>
          </w:tcPr>
          <w:p w14:paraId="059BA8D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ADC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9001B2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15C5B6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7012CC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3423AA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w:t>
            </w:r>
          </w:p>
        </w:tc>
        <w:tc>
          <w:tcPr>
            <w:tcW w:w="428" w:type="pct"/>
            <w:noWrap w:val="0"/>
            <w:vAlign w:val="center"/>
          </w:tcPr>
          <w:p w14:paraId="2026A955">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2FD2FF3E">
            <w:pPr>
              <w:keepNext w:val="0"/>
              <w:keepLines w:val="0"/>
              <w:suppressLineNumbers w:val="0"/>
              <w:spacing w:before="0" w:beforeAutospacing="0" w:after="0" w:afterAutospacing="0" w:line="500" w:lineRule="exact"/>
              <w:ind w:left="0" w:right="0"/>
              <w:jc w:val="center"/>
              <w:rPr>
                <w:rFonts w:hint="default" w:ascii="宋体" w:hAnsi="宋体" w:cs="宋体"/>
                <w:bCs/>
                <w:sz w:val="27"/>
                <w:szCs w:val="27"/>
                <w:highlight w:val="none"/>
                <w:lang w:bidi="zh-CN"/>
              </w:rPr>
            </w:pPr>
            <w:r>
              <w:rPr>
                <w:rFonts w:hint="eastAsia" w:ascii="宋体" w:hAnsi="宋体" w:cs="宋体"/>
                <w:bCs/>
                <w:sz w:val="27"/>
                <w:szCs w:val="27"/>
                <w:highlight w:val="none"/>
                <w:lang w:eastAsia="zh-CN" w:bidi="zh-CN"/>
              </w:rPr>
              <w:t>个</w:t>
            </w:r>
          </w:p>
        </w:tc>
        <w:tc>
          <w:tcPr>
            <w:tcW w:w="667" w:type="pct"/>
            <w:noWrap w:val="0"/>
            <w:vAlign w:val="center"/>
          </w:tcPr>
          <w:p w14:paraId="3F8B028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vMerge w:val="continue"/>
            <w:noWrap w:val="0"/>
            <w:vAlign w:val="center"/>
          </w:tcPr>
          <w:p w14:paraId="53DBBAF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CAD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DE875D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328B58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2682BA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3DC7D8B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w:t>
            </w:r>
          </w:p>
        </w:tc>
        <w:tc>
          <w:tcPr>
            <w:tcW w:w="428" w:type="pct"/>
            <w:noWrap w:val="0"/>
            <w:vAlign w:val="center"/>
          </w:tcPr>
          <w:p w14:paraId="2F3D704D">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1F3C3A33">
            <w:pPr>
              <w:keepNext w:val="0"/>
              <w:keepLines w:val="0"/>
              <w:suppressLineNumbers w:val="0"/>
              <w:spacing w:before="0" w:beforeAutospacing="0" w:after="0" w:afterAutospacing="0" w:line="500" w:lineRule="exact"/>
              <w:ind w:left="0" w:right="0"/>
              <w:jc w:val="center"/>
              <w:rPr>
                <w:rFonts w:hint="default" w:ascii="宋体" w:hAnsi="宋体" w:cs="宋体"/>
                <w:bCs/>
                <w:sz w:val="27"/>
                <w:szCs w:val="27"/>
                <w:highlight w:val="none"/>
                <w:lang w:bidi="zh-CN"/>
              </w:rPr>
            </w:pPr>
            <w:r>
              <w:rPr>
                <w:rFonts w:hint="eastAsia" w:ascii="宋体" w:hAnsi="宋体" w:cs="宋体"/>
                <w:bCs/>
                <w:sz w:val="27"/>
                <w:szCs w:val="27"/>
                <w:highlight w:val="none"/>
                <w:lang w:eastAsia="zh-CN" w:bidi="zh-CN"/>
              </w:rPr>
              <w:t>个</w:t>
            </w:r>
          </w:p>
        </w:tc>
        <w:tc>
          <w:tcPr>
            <w:tcW w:w="667" w:type="pct"/>
            <w:noWrap w:val="0"/>
            <w:vAlign w:val="center"/>
          </w:tcPr>
          <w:p w14:paraId="163FE5F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9CA59B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80B2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34C95A2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2BA6BC6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卡压A型45°弯头</w:t>
            </w:r>
          </w:p>
        </w:tc>
        <w:tc>
          <w:tcPr>
            <w:tcW w:w="570" w:type="pct"/>
            <w:noWrap w:val="0"/>
            <w:vAlign w:val="center"/>
          </w:tcPr>
          <w:p w14:paraId="3CF77CE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0450CA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w:t>
            </w:r>
          </w:p>
        </w:tc>
        <w:tc>
          <w:tcPr>
            <w:tcW w:w="428" w:type="pct"/>
            <w:noWrap w:val="0"/>
            <w:vAlign w:val="center"/>
          </w:tcPr>
          <w:p w14:paraId="289124C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971C59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012B456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FA6121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2695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38CB1F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1D1CDF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4E0A00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D3E417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w:t>
            </w:r>
          </w:p>
        </w:tc>
        <w:tc>
          <w:tcPr>
            <w:tcW w:w="428" w:type="pct"/>
            <w:noWrap w:val="0"/>
            <w:vAlign w:val="center"/>
          </w:tcPr>
          <w:p w14:paraId="3155C191">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771AE88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38F07F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6848FF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4B7AC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CCC666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4399428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ADF1F2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C3274C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w:t>
            </w:r>
          </w:p>
        </w:tc>
        <w:tc>
          <w:tcPr>
            <w:tcW w:w="428" w:type="pct"/>
            <w:noWrap w:val="0"/>
            <w:vAlign w:val="center"/>
          </w:tcPr>
          <w:p w14:paraId="495FB995">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056D143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3E6FB90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E973DD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70D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D5A808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27790B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6C9E88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EB9A3C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w:t>
            </w:r>
          </w:p>
        </w:tc>
        <w:tc>
          <w:tcPr>
            <w:tcW w:w="428" w:type="pct"/>
            <w:noWrap w:val="0"/>
            <w:vAlign w:val="center"/>
          </w:tcPr>
          <w:p w14:paraId="3DBFAECD">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595DE1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282786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343FB3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5AFF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340387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DE344A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7D65D0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3FCDDD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w:t>
            </w:r>
          </w:p>
        </w:tc>
        <w:tc>
          <w:tcPr>
            <w:tcW w:w="428" w:type="pct"/>
            <w:noWrap w:val="0"/>
            <w:vAlign w:val="center"/>
          </w:tcPr>
          <w:p w14:paraId="698E6C6E">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CD8306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0768F1E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9A1F3B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AFC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3D61A78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521BCF3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卡压等径接头</w:t>
            </w:r>
          </w:p>
        </w:tc>
        <w:tc>
          <w:tcPr>
            <w:tcW w:w="570" w:type="pct"/>
            <w:noWrap w:val="0"/>
            <w:vAlign w:val="center"/>
          </w:tcPr>
          <w:p w14:paraId="2E7C02B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2988A4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w:t>
            </w:r>
          </w:p>
        </w:tc>
        <w:tc>
          <w:tcPr>
            <w:tcW w:w="428" w:type="pct"/>
            <w:noWrap w:val="0"/>
            <w:vAlign w:val="center"/>
          </w:tcPr>
          <w:p w14:paraId="1F2E46FF">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23023FB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0E2F8B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70CB3D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BA9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1C4420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4B518F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34A9E6A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06C994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w:t>
            </w:r>
          </w:p>
        </w:tc>
        <w:tc>
          <w:tcPr>
            <w:tcW w:w="428" w:type="pct"/>
            <w:noWrap w:val="0"/>
            <w:vAlign w:val="center"/>
          </w:tcPr>
          <w:p w14:paraId="72166F9C">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10</w:t>
            </w:r>
          </w:p>
        </w:tc>
        <w:tc>
          <w:tcPr>
            <w:tcW w:w="492" w:type="pct"/>
            <w:noWrap w:val="0"/>
            <w:vAlign w:val="center"/>
          </w:tcPr>
          <w:p w14:paraId="47484BC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35443CE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081FF6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911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DBE3BA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AB2227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5254DE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6C0AA1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w:t>
            </w:r>
          </w:p>
        </w:tc>
        <w:tc>
          <w:tcPr>
            <w:tcW w:w="428" w:type="pct"/>
            <w:noWrap w:val="0"/>
            <w:vAlign w:val="center"/>
          </w:tcPr>
          <w:p w14:paraId="4ED4625A">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10</w:t>
            </w:r>
          </w:p>
        </w:tc>
        <w:tc>
          <w:tcPr>
            <w:tcW w:w="492" w:type="pct"/>
            <w:noWrap w:val="0"/>
            <w:vAlign w:val="center"/>
          </w:tcPr>
          <w:p w14:paraId="4783A98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7674C44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A4741A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64D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DB6DE7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BB7CC0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2C081A3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2361F0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w:t>
            </w:r>
          </w:p>
        </w:tc>
        <w:tc>
          <w:tcPr>
            <w:tcW w:w="428" w:type="pct"/>
            <w:noWrap w:val="0"/>
            <w:vAlign w:val="center"/>
          </w:tcPr>
          <w:p w14:paraId="4B60451E">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2</w:t>
            </w:r>
          </w:p>
        </w:tc>
        <w:tc>
          <w:tcPr>
            <w:tcW w:w="492" w:type="pct"/>
            <w:noWrap w:val="0"/>
            <w:vAlign w:val="center"/>
          </w:tcPr>
          <w:p w14:paraId="6709430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18BD54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2E25DF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0BF1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7E9E5D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87B959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C54D40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676D7C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w:t>
            </w:r>
          </w:p>
        </w:tc>
        <w:tc>
          <w:tcPr>
            <w:tcW w:w="428" w:type="pct"/>
            <w:noWrap w:val="0"/>
            <w:vAlign w:val="center"/>
          </w:tcPr>
          <w:p w14:paraId="3A6B6925">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B04675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38693F2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4D318E8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5A3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605A69A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385152C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卡压异径接头</w:t>
            </w:r>
          </w:p>
        </w:tc>
        <w:tc>
          <w:tcPr>
            <w:tcW w:w="570" w:type="pct"/>
            <w:noWrap w:val="0"/>
            <w:vAlign w:val="center"/>
          </w:tcPr>
          <w:p w14:paraId="79F34F5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D44B07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DN20×15</w:t>
            </w:r>
          </w:p>
        </w:tc>
        <w:tc>
          <w:tcPr>
            <w:tcW w:w="428" w:type="pct"/>
            <w:noWrap w:val="0"/>
            <w:vAlign w:val="center"/>
          </w:tcPr>
          <w:p w14:paraId="22416DA6">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2259C3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0D5D103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88C2C3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48A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7DFFBE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333A94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F33E9C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5BE715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DN25×15</w:t>
            </w:r>
          </w:p>
        </w:tc>
        <w:tc>
          <w:tcPr>
            <w:tcW w:w="428" w:type="pct"/>
            <w:noWrap w:val="0"/>
            <w:vAlign w:val="center"/>
          </w:tcPr>
          <w:p w14:paraId="4B557603">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FBCB4F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7D72DA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01605A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E40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5EAF0D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19CB88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6F6C12B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3431E2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DN25×20</w:t>
            </w:r>
          </w:p>
        </w:tc>
        <w:tc>
          <w:tcPr>
            <w:tcW w:w="428" w:type="pct"/>
            <w:noWrap w:val="0"/>
            <w:vAlign w:val="center"/>
          </w:tcPr>
          <w:p w14:paraId="797A7980">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2D3D5E3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17FDC1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6135CA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63B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4A092D4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CF2586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D5D0AF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9DDCED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DN32×15</w:t>
            </w:r>
          </w:p>
        </w:tc>
        <w:tc>
          <w:tcPr>
            <w:tcW w:w="428" w:type="pct"/>
            <w:noWrap w:val="0"/>
            <w:vAlign w:val="center"/>
          </w:tcPr>
          <w:p w14:paraId="5D216D6A">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4A297E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7709B27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72CEF7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18A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5FAC2CA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0890C38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B0627A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329CDB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DN32×20</w:t>
            </w:r>
          </w:p>
        </w:tc>
        <w:tc>
          <w:tcPr>
            <w:tcW w:w="428" w:type="pct"/>
            <w:noWrap w:val="0"/>
            <w:vAlign w:val="center"/>
          </w:tcPr>
          <w:p w14:paraId="6959C72A">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6CFE730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CBDEE4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3C28B2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4D60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DB80B8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F0D8C8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E04B75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50EB3B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DN32×25</w:t>
            </w:r>
          </w:p>
        </w:tc>
        <w:tc>
          <w:tcPr>
            <w:tcW w:w="428" w:type="pct"/>
            <w:noWrap w:val="0"/>
            <w:vAlign w:val="center"/>
          </w:tcPr>
          <w:p w14:paraId="53FEEB77">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3DD1111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7B1DA1D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396356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BF5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126924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0EB0D30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18B63E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54D63D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DN40×15</w:t>
            </w:r>
          </w:p>
        </w:tc>
        <w:tc>
          <w:tcPr>
            <w:tcW w:w="428" w:type="pct"/>
            <w:noWrap w:val="0"/>
            <w:vAlign w:val="center"/>
          </w:tcPr>
          <w:p w14:paraId="7D3950CD">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380863B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486611C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4AF513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EE7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80000A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0A6197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5EAA26B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F8C16E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DN40×20</w:t>
            </w:r>
          </w:p>
        </w:tc>
        <w:tc>
          <w:tcPr>
            <w:tcW w:w="428" w:type="pct"/>
            <w:noWrap w:val="0"/>
            <w:vAlign w:val="center"/>
          </w:tcPr>
          <w:p w14:paraId="0AB0B489">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202569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AECF35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A51FA1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F7E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007943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4F1083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25FA26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9350B1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DN40×25</w:t>
            </w:r>
          </w:p>
        </w:tc>
        <w:tc>
          <w:tcPr>
            <w:tcW w:w="428" w:type="pct"/>
            <w:noWrap w:val="0"/>
            <w:vAlign w:val="center"/>
          </w:tcPr>
          <w:p w14:paraId="0F607CAC">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213F9C8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CDF84F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5377DE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F50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9FA6F1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927FEB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EED11E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FA5AE5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DN40×32</w:t>
            </w:r>
          </w:p>
        </w:tc>
        <w:tc>
          <w:tcPr>
            <w:tcW w:w="428" w:type="pct"/>
            <w:noWrap w:val="0"/>
            <w:vAlign w:val="center"/>
          </w:tcPr>
          <w:p w14:paraId="397F3C7B">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252D39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3905F7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BD690C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0C54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5112AB1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4256B5D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卡压等径三通</w:t>
            </w:r>
          </w:p>
        </w:tc>
        <w:tc>
          <w:tcPr>
            <w:tcW w:w="570" w:type="pct"/>
            <w:noWrap w:val="0"/>
            <w:vAlign w:val="center"/>
          </w:tcPr>
          <w:p w14:paraId="53C3D37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00E6CB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w:t>
            </w:r>
          </w:p>
        </w:tc>
        <w:tc>
          <w:tcPr>
            <w:tcW w:w="428" w:type="pct"/>
            <w:noWrap w:val="0"/>
            <w:vAlign w:val="center"/>
          </w:tcPr>
          <w:p w14:paraId="6AE04E9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09C85A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31AC68F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F200B8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FF2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182497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834EF4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1DFA2F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CB1139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w:t>
            </w:r>
          </w:p>
        </w:tc>
        <w:tc>
          <w:tcPr>
            <w:tcW w:w="428" w:type="pct"/>
            <w:noWrap w:val="0"/>
            <w:vAlign w:val="center"/>
          </w:tcPr>
          <w:p w14:paraId="60948EF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281A6FA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4A1D60A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4B0FD77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54F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65EC6D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CB9B57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254F97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3CF246B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w:t>
            </w:r>
          </w:p>
        </w:tc>
        <w:tc>
          <w:tcPr>
            <w:tcW w:w="428" w:type="pct"/>
            <w:noWrap w:val="0"/>
            <w:vAlign w:val="center"/>
          </w:tcPr>
          <w:p w14:paraId="067B385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184741E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7DBD427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4DF7A8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EB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58AC2F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D9AD59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5F9C631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D499C1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w:t>
            </w:r>
          </w:p>
        </w:tc>
        <w:tc>
          <w:tcPr>
            <w:tcW w:w="428" w:type="pct"/>
            <w:noWrap w:val="0"/>
            <w:vAlign w:val="center"/>
          </w:tcPr>
          <w:p w14:paraId="54146C0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201F3BB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692DF2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4DE724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09A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41F6F74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41E3DE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29CAA57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477D09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w:t>
            </w:r>
          </w:p>
        </w:tc>
        <w:tc>
          <w:tcPr>
            <w:tcW w:w="428" w:type="pct"/>
            <w:noWrap w:val="0"/>
            <w:vAlign w:val="center"/>
          </w:tcPr>
          <w:p w14:paraId="30984EB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F87984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F11F10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vMerge w:val="restart"/>
            <w:noWrap w:val="0"/>
            <w:vAlign w:val="center"/>
          </w:tcPr>
          <w:p w14:paraId="1659EBE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4165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33ABD36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28126A5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卡压异径三通</w:t>
            </w:r>
          </w:p>
        </w:tc>
        <w:tc>
          <w:tcPr>
            <w:tcW w:w="570" w:type="pct"/>
            <w:noWrap w:val="0"/>
            <w:vAlign w:val="center"/>
          </w:tcPr>
          <w:p w14:paraId="64E3BC4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D9D4F4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DN20*15</w:t>
            </w:r>
          </w:p>
        </w:tc>
        <w:tc>
          <w:tcPr>
            <w:tcW w:w="428" w:type="pct"/>
            <w:noWrap w:val="0"/>
            <w:vAlign w:val="center"/>
          </w:tcPr>
          <w:p w14:paraId="75BFE33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9702F6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5AC746B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vMerge w:val="continue"/>
            <w:noWrap w:val="0"/>
            <w:vAlign w:val="center"/>
          </w:tcPr>
          <w:p w14:paraId="6F64023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7FA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9F8C08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BAB5C8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5CC83F1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998D07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DN25*15</w:t>
            </w:r>
          </w:p>
        </w:tc>
        <w:tc>
          <w:tcPr>
            <w:tcW w:w="428" w:type="pct"/>
            <w:noWrap w:val="0"/>
            <w:vAlign w:val="center"/>
          </w:tcPr>
          <w:p w14:paraId="78C3CC7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367C8BC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EF2A8B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4FD6A7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E68E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9C02FC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06EE89E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8ADDD1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063FBB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DN25*20</w:t>
            </w:r>
          </w:p>
        </w:tc>
        <w:tc>
          <w:tcPr>
            <w:tcW w:w="428" w:type="pct"/>
            <w:noWrap w:val="0"/>
            <w:vAlign w:val="center"/>
          </w:tcPr>
          <w:p w14:paraId="6805A6A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195EC2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4B2B14B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01493F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B6D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345735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D660D8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9C26DD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3AD3381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DN32*15</w:t>
            </w:r>
          </w:p>
        </w:tc>
        <w:tc>
          <w:tcPr>
            <w:tcW w:w="428" w:type="pct"/>
            <w:noWrap w:val="0"/>
            <w:vAlign w:val="center"/>
          </w:tcPr>
          <w:p w14:paraId="5429759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14DD418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11EB76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40A3AB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0F9E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46C1452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0A56688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C7FE71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8C75DB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DN32*20</w:t>
            </w:r>
          </w:p>
        </w:tc>
        <w:tc>
          <w:tcPr>
            <w:tcW w:w="428" w:type="pct"/>
            <w:noWrap w:val="0"/>
            <w:vAlign w:val="center"/>
          </w:tcPr>
          <w:p w14:paraId="0314CCE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1C3D41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A33524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3417BD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026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1A4C56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C2CA0D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660967F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71AC2B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DN32*25</w:t>
            </w:r>
          </w:p>
        </w:tc>
        <w:tc>
          <w:tcPr>
            <w:tcW w:w="428" w:type="pct"/>
            <w:noWrap w:val="0"/>
            <w:vAlign w:val="center"/>
          </w:tcPr>
          <w:p w14:paraId="085A2B2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16BB739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E1A349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96AB31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DBC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4D5483C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6BBC4C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6A0BF54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8B35C6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DN40*15</w:t>
            </w:r>
          </w:p>
        </w:tc>
        <w:tc>
          <w:tcPr>
            <w:tcW w:w="428" w:type="pct"/>
            <w:noWrap w:val="0"/>
            <w:vAlign w:val="center"/>
          </w:tcPr>
          <w:p w14:paraId="7995F78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38E0AC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1D308B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5C45C2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14F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E95964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65FD9D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F21559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7A99792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DN40*20</w:t>
            </w:r>
          </w:p>
        </w:tc>
        <w:tc>
          <w:tcPr>
            <w:tcW w:w="428" w:type="pct"/>
            <w:noWrap w:val="0"/>
            <w:vAlign w:val="center"/>
          </w:tcPr>
          <w:p w14:paraId="7AD2487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02C237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53A6331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52E656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9005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8E9D43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9B0029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952A65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D1C541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DN40*25</w:t>
            </w:r>
          </w:p>
        </w:tc>
        <w:tc>
          <w:tcPr>
            <w:tcW w:w="428" w:type="pct"/>
            <w:noWrap w:val="0"/>
            <w:vAlign w:val="center"/>
          </w:tcPr>
          <w:p w14:paraId="2389A8B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8D1F15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5D86951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104D5B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2F2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E4E227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CDEEF3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3160D87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75BCA5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DN40*32</w:t>
            </w:r>
          </w:p>
        </w:tc>
        <w:tc>
          <w:tcPr>
            <w:tcW w:w="428" w:type="pct"/>
            <w:noWrap w:val="0"/>
            <w:vAlign w:val="center"/>
          </w:tcPr>
          <w:p w14:paraId="7862874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2E3EE07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8E06F3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3D4DFD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6EF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4173EE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restart"/>
            <w:noWrap w:val="0"/>
            <w:vAlign w:val="center"/>
          </w:tcPr>
          <w:p w14:paraId="47CABA1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卡压螺母转换接头</w:t>
            </w:r>
          </w:p>
        </w:tc>
        <w:tc>
          <w:tcPr>
            <w:tcW w:w="570" w:type="pct"/>
            <w:noWrap w:val="0"/>
            <w:vAlign w:val="center"/>
          </w:tcPr>
          <w:p w14:paraId="50139A9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383D6BE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DN15*1/2</w:t>
            </w:r>
          </w:p>
        </w:tc>
        <w:tc>
          <w:tcPr>
            <w:tcW w:w="428" w:type="pct"/>
            <w:noWrap w:val="0"/>
            <w:vAlign w:val="center"/>
          </w:tcPr>
          <w:p w14:paraId="12D14317">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12C8561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06D49F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4169B09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41E4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54E61C1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7DEFBA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3C9473D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F1B0CE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DN20*1/2</w:t>
            </w:r>
          </w:p>
        </w:tc>
        <w:tc>
          <w:tcPr>
            <w:tcW w:w="428" w:type="pct"/>
            <w:noWrap w:val="0"/>
            <w:vAlign w:val="center"/>
          </w:tcPr>
          <w:p w14:paraId="3E1886D2">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2CCCB3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2CAB45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460CBFA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32C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B7CA43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953368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BDB0CF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C28272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DN20*3/4</w:t>
            </w:r>
          </w:p>
        </w:tc>
        <w:tc>
          <w:tcPr>
            <w:tcW w:w="428" w:type="pct"/>
            <w:noWrap w:val="0"/>
            <w:vAlign w:val="center"/>
          </w:tcPr>
          <w:p w14:paraId="4DC5E67E">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76E806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AB33A7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D3E5B0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0C4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EC4C3A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E66B90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3086A1A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92D0F6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DN25*1</w:t>
            </w:r>
          </w:p>
        </w:tc>
        <w:tc>
          <w:tcPr>
            <w:tcW w:w="428" w:type="pct"/>
            <w:noWrap w:val="0"/>
            <w:vAlign w:val="center"/>
          </w:tcPr>
          <w:p w14:paraId="1A229EF7">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61F02F1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496A8B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61CEBA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E37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D54DA9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6D92A80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B07BEC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DC8DE1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DN32*1-1/4</w:t>
            </w:r>
          </w:p>
        </w:tc>
        <w:tc>
          <w:tcPr>
            <w:tcW w:w="428" w:type="pct"/>
            <w:noWrap w:val="0"/>
            <w:vAlign w:val="center"/>
          </w:tcPr>
          <w:p w14:paraId="2E706992">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7A3B9E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C93EDA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7EB1D3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4269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5C17922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E61FC0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669C5D6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F806BB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DN40*1-1/2</w:t>
            </w:r>
          </w:p>
        </w:tc>
        <w:tc>
          <w:tcPr>
            <w:tcW w:w="428" w:type="pct"/>
            <w:noWrap w:val="0"/>
            <w:vAlign w:val="center"/>
          </w:tcPr>
          <w:p w14:paraId="2B04F81E">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086D4C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E18418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11693B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3A76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restart"/>
            <w:noWrap w:val="0"/>
            <w:vAlign w:val="center"/>
          </w:tcPr>
          <w:p w14:paraId="3CE7665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管材</w:t>
            </w:r>
          </w:p>
        </w:tc>
        <w:tc>
          <w:tcPr>
            <w:tcW w:w="657" w:type="pct"/>
            <w:gridSpan w:val="2"/>
            <w:vMerge w:val="restart"/>
            <w:noWrap w:val="0"/>
            <w:vAlign w:val="center"/>
          </w:tcPr>
          <w:p w14:paraId="581FF6A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外螺纹转换接头</w:t>
            </w:r>
          </w:p>
        </w:tc>
        <w:tc>
          <w:tcPr>
            <w:tcW w:w="570" w:type="pct"/>
            <w:noWrap w:val="0"/>
            <w:vAlign w:val="center"/>
          </w:tcPr>
          <w:p w14:paraId="7D6234A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4EC303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DN15*1/2</w:t>
            </w:r>
          </w:p>
        </w:tc>
        <w:tc>
          <w:tcPr>
            <w:tcW w:w="428" w:type="pct"/>
            <w:noWrap w:val="0"/>
            <w:vAlign w:val="center"/>
          </w:tcPr>
          <w:p w14:paraId="2C8C58DD">
            <w:pPr>
              <w:pStyle w:val="6"/>
              <w:keepNext w:val="0"/>
              <w:keepLines w:val="0"/>
              <w:suppressLineNumbers w:val="0"/>
              <w:adjustRightInd/>
              <w:spacing w:before="0" w:beforeAutospacing="0" w:after="0" w:afterAutospacing="0"/>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5</w:t>
            </w:r>
          </w:p>
        </w:tc>
        <w:tc>
          <w:tcPr>
            <w:tcW w:w="492" w:type="pct"/>
            <w:noWrap w:val="0"/>
            <w:vAlign w:val="center"/>
          </w:tcPr>
          <w:p w14:paraId="7D00EC2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3454E0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2619BE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544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A8D6C1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619226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3DD23C8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A8168A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DN20*1/2</w:t>
            </w:r>
          </w:p>
        </w:tc>
        <w:tc>
          <w:tcPr>
            <w:tcW w:w="428" w:type="pct"/>
            <w:noWrap w:val="0"/>
            <w:vAlign w:val="center"/>
          </w:tcPr>
          <w:p w14:paraId="72F522C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38B9084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0AE35C5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2A937D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5C4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317ABC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ACC1A5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5B9AEE0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A7A521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DN20*3/4</w:t>
            </w:r>
          </w:p>
        </w:tc>
        <w:tc>
          <w:tcPr>
            <w:tcW w:w="428" w:type="pct"/>
            <w:noWrap w:val="0"/>
            <w:vAlign w:val="center"/>
          </w:tcPr>
          <w:p w14:paraId="0B1217F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04DC599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041F75B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040ABF3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86A1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919AB9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F84367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68B718C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943791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DN25*1/2 ″</w:t>
            </w:r>
          </w:p>
        </w:tc>
        <w:tc>
          <w:tcPr>
            <w:tcW w:w="428" w:type="pct"/>
            <w:noWrap w:val="0"/>
            <w:vAlign w:val="center"/>
          </w:tcPr>
          <w:p w14:paraId="0CF1E38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1DA93B6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333F9F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1C67F9E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8BB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C47E12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09D01B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4C59BD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49A359B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DN25*3/4 ″</w:t>
            </w:r>
          </w:p>
        </w:tc>
        <w:tc>
          <w:tcPr>
            <w:tcW w:w="428" w:type="pct"/>
            <w:noWrap w:val="0"/>
            <w:vAlign w:val="center"/>
          </w:tcPr>
          <w:p w14:paraId="4F51459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1F12791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60A6494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D10B84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239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64D304D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61CF5E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367BD4A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20ECEC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DN25*1″</w:t>
            </w:r>
          </w:p>
        </w:tc>
        <w:tc>
          <w:tcPr>
            <w:tcW w:w="428" w:type="pct"/>
            <w:noWrap w:val="0"/>
            <w:vAlign w:val="center"/>
          </w:tcPr>
          <w:p w14:paraId="13E1F00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3276467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7BFD730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364490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928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14C8CC8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1D9CD34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09E66B3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3E9768E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DN32*1/2 ″</w:t>
            </w:r>
          </w:p>
        </w:tc>
        <w:tc>
          <w:tcPr>
            <w:tcW w:w="428" w:type="pct"/>
            <w:noWrap w:val="0"/>
            <w:vAlign w:val="center"/>
          </w:tcPr>
          <w:p w14:paraId="7896F7F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31BE1D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392B2B7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39DBFDB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C10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612C0F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001705B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38779B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9A94CE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DN32*3/4 ″</w:t>
            </w:r>
          </w:p>
        </w:tc>
        <w:tc>
          <w:tcPr>
            <w:tcW w:w="428" w:type="pct"/>
            <w:noWrap w:val="0"/>
            <w:vAlign w:val="center"/>
          </w:tcPr>
          <w:p w14:paraId="495CC46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B82F7C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1F6DDC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F39C85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1B19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051FD53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32E1EE44">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1FE4CC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6BB183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DN32*1″</w:t>
            </w:r>
          </w:p>
        </w:tc>
        <w:tc>
          <w:tcPr>
            <w:tcW w:w="428" w:type="pct"/>
            <w:noWrap w:val="0"/>
            <w:vAlign w:val="center"/>
          </w:tcPr>
          <w:p w14:paraId="012C8B0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AAEB6A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59A28F3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5330E0A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5C74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5F307F3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4DFC51C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2C8DDDE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1D3EC92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DN32*1-1/4</w:t>
            </w:r>
          </w:p>
        </w:tc>
        <w:tc>
          <w:tcPr>
            <w:tcW w:w="428" w:type="pct"/>
            <w:noWrap w:val="0"/>
            <w:vAlign w:val="center"/>
          </w:tcPr>
          <w:p w14:paraId="6EE40A3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3984111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4830F65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38098C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A89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36B70CC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60B40D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12C85DA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634889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DN40*1/2 ″</w:t>
            </w:r>
          </w:p>
        </w:tc>
        <w:tc>
          <w:tcPr>
            <w:tcW w:w="428" w:type="pct"/>
            <w:noWrap w:val="0"/>
            <w:vAlign w:val="center"/>
          </w:tcPr>
          <w:p w14:paraId="7F3DD0A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6FDF364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00871C1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vMerge w:val="restart"/>
            <w:noWrap w:val="0"/>
            <w:vAlign w:val="center"/>
          </w:tcPr>
          <w:p w14:paraId="4015652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639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7E25AD8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758874E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A7F331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2FED91CF">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DN40*3/4</w:t>
            </w:r>
          </w:p>
        </w:tc>
        <w:tc>
          <w:tcPr>
            <w:tcW w:w="428" w:type="pct"/>
            <w:noWrap w:val="0"/>
            <w:vAlign w:val="center"/>
          </w:tcPr>
          <w:p w14:paraId="7500109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610AE8B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2784DBD6">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vMerge w:val="continue"/>
            <w:noWrap w:val="0"/>
            <w:vAlign w:val="center"/>
          </w:tcPr>
          <w:p w14:paraId="20BF74C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2442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42C6A5E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2B16638C">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7E8E4B5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5B97521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DN40*1</w:t>
            </w:r>
          </w:p>
        </w:tc>
        <w:tc>
          <w:tcPr>
            <w:tcW w:w="428" w:type="pct"/>
            <w:noWrap w:val="0"/>
            <w:vAlign w:val="center"/>
          </w:tcPr>
          <w:p w14:paraId="0F40C1DA">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4612CAF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121EDFD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6EDE537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49BD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2116193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0E98DD9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4092990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0259279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DN40*1-1/4</w:t>
            </w:r>
          </w:p>
        </w:tc>
        <w:tc>
          <w:tcPr>
            <w:tcW w:w="428" w:type="pct"/>
            <w:noWrap w:val="0"/>
            <w:vAlign w:val="center"/>
          </w:tcPr>
          <w:p w14:paraId="4411F632">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11B4011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4D2288A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76CD68C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746A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 w:type="pct"/>
            <w:vMerge w:val="continue"/>
            <w:noWrap w:val="0"/>
            <w:vAlign w:val="center"/>
          </w:tcPr>
          <w:p w14:paraId="53DFF2B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657" w:type="pct"/>
            <w:gridSpan w:val="2"/>
            <w:vMerge w:val="continue"/>
            <w:noWrap w:val="0"/>
            <w:vAlign w:val="center"/>
          </w:tcPr>
          <w:p w14:paraId="5BCECE9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570" w:type="pct"/>
            <w:noWrap w:val="0"/>
            <w:vAlign w:val="center"/>
          </w:tcPr>
          <w:p w14:paraId="2D2E285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858" w:type="pct"/>
            <w:noWrap w:val="0"/>
            <w:vAlign w:val="center"/>
          </w:tcPr>
          <w:p w14:paraId="649EFE7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DN40*1-1/2</w:t>
            </w:r>
          </w:p>
        </w:tc>
        <w:tc>
          <w:tcPr>
            <w:tcW w:w="428" w:type="pct"/>
            <w:noWrap w:val="0"/>
            <w:vAlign w:val="center"/>
          </w:tcPr>
          <w:p w14:paraId="5FF72F47">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492" w:type="pct"/>
            <w:noWrap w:val="0"/>
            <w:vAlign w:val="center"/>
          </w:tcPr>
          <w:p w14:paraId="580E46B9">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个</w:t>
            </w:r>
          </w:p>
        </w:tc>
        <w:tc>
          <w:tcPr>
            <w:tcW w:w="667" w:type="pct"/>
            <w:noWrap w:val="0"/>
            <w:vAlign w:val="center"/>
          </w:tcPr>
          <w:p w14:paraId="47244DC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51" w:type="pct"/>
            <w:noWrap w:val="0"/>
            <w:vAlign w:val="center"/>
          </w:tcPr>
          <w:p w14:paraId="2BC0712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4DDD8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8" w:type="pct"/>
            <w:gridSpan w:val="8"/>
            <w:noWrap w:val="0"/>
            <w:vAlign w:val="center"/>
          </w:tcPr>
          <w:p w14:paraId="062797AD">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bookmarkStart w:id="108" w:name="OLE_LINK30"/>
            <w:bookmarkStart w:id="109" w:name="OLE_LINK31"/>
            <w:r>
              <w:rPr>
                <w:rFonts w:hint="eastAsia" w:hAnsi="宋体" w:cs="宋体"/>
                <w:bCs/>
                <w:sz w:val="27"/>
                <w:szCs w:val="27"/>
                <w:highlight w:val="none"/>
                <w:lang w:bidi="zh-CN"/>
              </w:rPr>
              <w:t>总价</w:t>
            </w:r>
            <w:bookmarkEnd w:id="108"/>
            <w:bookmarkEnd w:id="109"/>
          </w:p>
        </w:tc>
        <w:tc>
          <w:tcPr>
            <w:tcW w:w="951" w:type="pct"/>
            <w:noWrap w:val="0"/>
            <w:vAlign w:val="center"/>
          </w:tcPr>
          <w:p w14:paraId="5B4F4BE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r>
      <w:tr w14:paraId="686D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7" w:type="pct"/>
            <w:gridSpan w:val="2"/>
            <w:noWrap w:val="0"/>
            <w:vAlign w:val="center"/>
          </w:tcPr>
          <w:p w14:paraId="001B3A4C">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
                <w:sz w:val="27"/>
                <w:szCs w:val="27"/>
                <w:highlight w:val="none"/>
                <w:lang w:bidi="zh-CN"/>
              </w:rPr>
              <w:t>备注</w:t>
            </w:r>
          </w:p>
        </w:tc>
        <w:tc>
          <w:tcPr>
            <w:tcW w:w="4342" w:type="pct"/>
            <w:gridSpan w:val="7"/>
            <w:noWrap w:val="0"/>
            <w:vAlign w:val="center"/>
          </w:tcPr>
          <w:p w14:paraId="6B2DCB15">
            <w:pPr>
              <w:pStyle w:val="6"/>
              <w:keepNext w:val="0"/>
              <w:keepLines w:val="0"/>
              <w:suppressLineNumbers w:val="0"/>
              <w:adjustRightInd w:val="0"/>
              <w:snapToGrid w:val="0"/>
              <w:spacing w:before="0" w:beforeAutospacing="0" w:after="0" w:afterAutospacing="0" w:line="312" w:lineRule="auto"/>
              <w:ind w:left="0" w:right="0" w:firstLine="0"/>
              <w:rPr>
                <w:rFonts w:hint="eastAsia" w:hAnsi="宋体" w:cs="宋体"/>
                <w:bCs/>
                <w:sz w:val="27"/>
                <w:szCs w:val="27"/>
                <w:highlight w:val="none"/>
                <w:lang w:bidi="zh-CN"/>
              </w:rPr>
            </w:pPr>
            <w:r>
              <w:rPr>
                <w:rFonts w:hint="eastAsia" w:hAnsi="宋体" w:cs="宋体"/>
                <w:bCs/>
                <w:sz w:val="27"/>
                <w:szCs w:val="27"/>
                <w:highlight w:val="none"/>
                <w:lang w:bidi="zh-CN"/>
              </w:rPr>
              <w:t>1.报价需包含货物、包装、运输、装卸、税费等相关费用。</w:t>
            </w:r>
          </w:p>
          <w:p w14:paraId="398E3905">
            <w:pPr>
              <w:pStyle w:val="6"/>
              <w:keepNext w:val="0"/>
              <w:keepLines w:val="0"/>
              <w:suppressLineNumbers w:val="0"/>
              <w:adjustRightInd w:val="0"/>
              <w:snapToGrid w:val="0"/>
              <w:spacing w:before="0" w:beforeAutospacing="0" w:after="0" w:afterAutospacing="0" w:line="312" w:lineRule="auto"/>
              <w:ind w:left="0" w:right="0" w:firstLine="0"/>
              <w:rPr>
                <w:rFonts w:hint="default" w:hAnsi="宋体" w:cs="宋体"/>
                <w:bCs/>
                <w:sz w:val="27"/>
                <w:szCs w:val="27"/>
                <w:highlight w:val="none"/>
                <w:lang w:bidi="zh-CN"/>
              </w:rPr>
            </w:pPr>
            <w:r>
              <w:rPr>
                <w:rFonts w:hint="eastAsia" w:hAnsi="宋体" w:cs="宋体"/>
                <w:bCs/>
                <w:sz w:val="27"/>
                <w:szCs w:val="27"/>
                <w:highlight w:val="none"/>
                <w:lang w:bidi="zh-CN"/>
              </w:rPr>
              <w:t>2.</w:t>
            </w:r>
            <w:r>
              <w:rPr>
                <w:rFonts w:hint="default" w:hAnsi="宋体" w:cs="宋体"/>
                <w:bCs/>
                <w:sz w:val="27"/>
                <w:szCs w:val="27"/>
                <w:highlight w:val="none"/>
                <w:lang w:bidi="zh-CN"/>
              </w:rPr>
              <w:t>因直饮水管道施工环境复杂，其</w:t>
            </w:r>
            <w:r>
              <w:rPr>
                <w:rFonts w:hint="default" w:hAnsi="宋体" w:cs="宋体"/>
                <w:bCs/>
                <w:sz w:val="27"/>
                <w:szCs w:val="27"/>
                <w:highlight w:val="none"/>
                <w:lang w:eastAsia="zh" w:bidi="zh-CN"/>
              </w:rPr>
              <w:t>机房建设及机房内</w:t>
            </w:r>
            <w:r>
              <w:rPr>
                <w:rFonts w:hint="default" w:hAnsi="宋体" w:cs="宋体"/>
                <w:bCs/>
                <w:sz w:val="27"/>
                <w:szCs w:val="27"/>
                <w:highlight w:val="none"/>
                <w:lang w:bidi="zh-CN"/>
              </w:rPr>
              <w:t>管道安装工作将由中标人负责，最终以具体项目按采购人实际需求单独报价。</w:t>
            </w:r>
          </w:p>
        </w:tc>
      </w:tr>
    </w:tbl>
    <w:p w14:paraId="0ACC6F77">
      <w:pPr>
        <w:adjustRightInd w:val="0"/>
        <w:snapToGrid w:val="0"/>
        <w:spacing w:line="360" w:lineRule="auto"/>
        <w:ind w:firstLine="520" w:firstLineChars="200"/>
        <w:rPr>
          <w:rFonts w:hint="eastAsia" w:ascii="宋体" w:hAnsi="宋体" w:cs="仿宋_GB2312"/>
          <w:sz w:val="26"/>
          <w:szCs w:val="26"/>
          <w:highlight w:val="none"/>
          <w:lang w:eastAsia="zh"/>
        </w:rPr>
      </w:pPr>
    </w:p>
    <w:p w14:paraId="2E0956DD">
      <w:pPr>
        <w:adjustRightInd w:val="0"/>
        <w:snapToGrid w:val="0"/>
        <w:spacing w:line="360" w:lineRule="auto"/>
        <w:ind w:firstLine="540" w:firstLineChars="200"/>
        <w:rPr>
          <w:rFonts w:hint="eastAsia"/>
          <w:highlight w:val="none"/>
          <w:lang w:eastAsia="zh-CN"/>
        </w:rPr>
      </w:pPr>
      <w:r>
        <w:rPr>
          <w:rFonts w:hint="eastAsia" w:ascii="宋体" w:hAnsi="宋体" w:cs="宋体"/>
          <w:sz w:val="27"/>
          <w:szCs w:val="27"/>
          <w:highlight w:val="none"/>
          <w:lang w:eastAsia="zh-CN" w:bidi="ar"/>
        </w:rPr>
        <w:t>（3）分项报价表</w:t>
      </w:r>
      <w:r>
        <w:rPr>
          <w:rFonts w:hint="eastAsia"/>
          <w:highlight w:val="none"/>
          <w:lang w:eastAsia="zh-CN"/>
        </w:rPr>
        <w:t>（</w:t>
      </w:r>
      <w:r>
        <w:rPr>
          <w:rFonts w:hint="eastAsia"/>
          <w:b/>
          <w:bCs/>
          <w:highlight w:val="none"/>
          <w:lang w:eastAsia="zh-CN"/>
        </w:rPr>
        <w:t>以下表价格不进入价格分的计算</w:t>
      </w:r>
      <w:r>
        <w:rPr>
          <w:rFonts w:hint="eastAsia"/>
          <w:highlight w:val="none"/>
          <w:lang w:eastAsia="zh-CN"/>
        </w:rPr>
        <w:t>）</w:t>
      </w:r>
    </w:p>
    <w:p w14:paraId="15824B02">
      <w:pPr>
        <w:adjustRightInd w:val="0"/>
        <w:snapToGrid w:val="0"/>
        <w:spacing w:line="360" w:lineRule="auto"/>
        <w:rPr>
          <w:rFonts w:hint="eastAsia" w:ascii="宋体" w:hAnsi="宋体" w:cs="仿宋_GB2312"/>
          <w:sz w:val="26"/>
          <w:szCs w:val="26"/>
          <w:highlight w:val="none"/>
          <w:lang w:eastAsia="zh-CN"/>
        </w:rPr>
      </w:pPr>
      <w:r>
        <w:rPr>
          <w:rFonts w:hint="eastAsia" w:ascii="宋体" w:hAnsi="宋体" w:cs="仿宋_GB2312"/>
          <w:sz w:val="26"/>
          <w:szCs w:val="26"/>
          <w:highlight w:val="none"/>
          <w:lang w:eastAsia="zh-CN"/>
        </w:rPr>
        <w:t>①展开式直饮水设备-分项报价表</w:t>
      </w:r>
    </w:p>
    <w:tbl>
      <w:tblPr>
        <w:tblStyle w:val="26"/>
        <w:tblW w:w="10565" w:type="dxa"/>
        <w:tblInd w:w="-437" w:type="dxa"/>
        <w:tblLayout w:type="autofit"/>
        <w:tblCellMar>
          <w:top w:w="0" w:type="dxa"/>
          <w:left w:w="108" w:type="dxa"/>
          <w:bottom w:w="0" w:type="dxa"/>
          <w:right w:w="108" w:type="dxa"/>
        </w:tblCellMar>
      </w:tblPr>
      <w:tblGrid>
        <w:gridCol w:w="1400"/>
        <w:gridCol w:w="1300"/>
        <w:gridCol w:w="740"/>
        <w:gridCol w:w="1629"/>
        <w:gridCol w:w="3911"/>
        <w:gridCol w:w="800"/>
        <w:gridCol w:w="785"/>
      </w:tblGrid>
      <w:tr w14:paraId="130B7D11">
        <w:tblPrEx>
          <w:tblCellMar>
            <w:top w:w="0" w:type="dxa"/>
            <w:left w:w="108" w:type="dxa"/>
            <w:bottom w:w="0" w:type="dxa"/>
            <w:right w:w="108" w:type="dxa"/>
          </w:tblCellMar>
        </w:tblPrEx>
        <w:trPr>
          <w:trHeight w:val="415" w:hRule="atLeast"/>
        </w:trPr>
        <w:tc>
          <w:tcPr>
            <w:tcW w:w="140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5BEE65E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系统模块</w:t>
            </w:r>
          </w:p>
        </w:tc>
        <w:tc>
          <w:tcPr>
            <w:tcW w:w="130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0606095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设备名称</w:t>
            </w:r>
          </w:p>
        </w:tc>
        <w:tc>
          <w:tcPr>
            <w:tcW w:w="74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4CE3A07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w:t>
            </w:r>
          </w:p>
        </w:tc>
        <w:tc>
          <w:tcPr>
            <w:tcW w:w="5540" w:type="dxa"/>
            <w:gridSpan w:val="2"/>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0082623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技术参数</w:t>
            </w:r>
          </w:p>
        </w:tc>
        <w:tc>
          <w:tcPr>
            <w:tcW w:w="80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2457A49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单价</w:t>
            </w:r>
          </w:p>
        </w:tc>
        <w:tc>
          <w:tcPr>
            <w:tcW w:w="785"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0163073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备注</w:t>
            </w:r>
          </w:p>
        </w:tc>
      </w:tr>
      <w:tr w14:paraId="11F79CB8">
        <w:tblPrEx>
          <w:tblCellMar>
            <w:top w:w="0" w:type="dxa"/>
            <w:left w:w="108" w:type="dxa"/>
            <w:bottom w:w="0" w:type="dxa"/>
            <w:right w:w="108" w:type="dxa"/>
          </w:tblCellMar>
        </w:tblPrEx>
        <w:trPr>
          <w:trHeight w:val="399"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18788EF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前置预处理系统</w:t>
            </w:r>
          </w:p>
        </w:tc>
        <w:tc>
          <w:tcPr>
            <w:tcW w:w="1300" w:type="dxa"/>
            <w:vMerge w:val="restart"/>
            <w:tcBorders>
              <w:top w:val="nil"/>
              <w:left w:val="single" w:color="000000" w:sz="8" w:space="0"/>
              <w:bottom w:val="single" w:color="000000" w:sz="8" w:space="0"/>
              <w:right w:val="single" w:color="000000" w:sz="8" w:space="0"/>
            </w:tcBorders>
            <w:noWrap w:val="0"/>
            <w:vAlign w:val="center"/>
          </w:tcPr>
          <w:p w14:paraId="3343AC4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原水箱</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76C13AD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40" w:type="dxa"/>
            <w:gridSpan w:val="2"/>
            <w:tcBorders>
              <w:top w:val="nil"/>
              <w:left w:val="single" w:color="000000" w:sz="8" w:space="0"/>
              <w:bottom w:val="nil"/>
              <w:right w:val="single" w:color="000000" w:sz="8" w:space="0"/>
            </w:tcBorders>
            <w:noWrap w:val="0"/>
            <w:vAlign w:val="center"/>
          </w:tcPr>
          <w:p w14:paraId="69CF4C9D">
            <w:pPr>
              <w:keepNext w:val="0"/>
              <w:keepLines w:val="0"/>
              <w:widowControl/>
              <w:suppressLineNumbers w:val="0"/>
              <w:adjustRightInd w:val="0"/>
              <w:snapToGrid w:val="0"/>
              <w:spacing w:before="0" w:beforeAutospacing="0" w:after="0" w:afterAutospacing="0" w:line="264" w:lineRule="auto"/>
              <w:ind w:left="0" w:right="0"/>
              <w:textAlignment w:val="center"/>
              <w:rPr>
                <w:rFonts w:hint="eastAsia" w:ascii="宋体" w:hAnsi="宋体" w:eastAsia="宋体" w:cs="宋体"/>
                <w:color w:val="000000"/>
                <w:sz w:val="26"/>
                <w:szCs w:val="26"/>
                <w:highlight w:val="none"/>
                <w:lang w:eastAsia="zh-CN" w:bidi="ar"/>
              </w:rPr>
            </w:pPr>
            <w:r>
              <w:rPr>
                <w:rFonts w:hint="eastAsia" w:ascii="宋体" w:hAnsi="宋体" w:eastAsia="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7B55D35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280C10F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209D50A">
        <w:tblPrEx>
          <w:tblCellMar>
            <w:top w:w="0" w:type="dxa"/>
            <w:left w:w="108" w:type="dxa"/>
            <w:bottom w:w="0" w:type="dxa"/>
            <w:right w:w="108" w:type="dxa"/>
          </w:tblCellMar>
        </w:tblPrEx>
        <w:trPr>
          <w:trHeight w:val="12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8FECDB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743240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8369D0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3E753F68">
            <w:pPr>
              <w:keepNext w:val="0"/>
              <w:keepLines w:val="0"/>
              <w:widowControl/>
              <w:suppressLineNumbers w:val="0"/>
              <w:adjustRightInd w:val="0"/>
              <w:snapToGrid w:val="0"/>
              <w:spacing w:before="0" w:beforeAutospacing="0" w:after="0" w:afterAutospacing="0" w:line="264" w:lineRule="auto"/>
              <w:ind w:left="0" w:right="0"/>
              <w:textAlignment w:val="center"/>
              <w:rPr>
                <w:rFonts w:hint="eastAsia" w:ascii="宋体" w:hAnsi="宋体" w:eastAsia="宋体" w:cs="宋体"/>
                <w:color w:val="000000"/>
                <w:sz w:val="26"/>
                <w:szCs w:val="26"/>
                <w:highlight w:val="none"/>
                <w:lang w:eastAsia="zh-CN" w:bidi="ar"/>
              </w:rPr>
            </w:pPr>
            <w:r>
              <w:rPr>
                <w:rFonts w:hint="eastAsia" w:ascii="宋体" w:hAnsi="宋体" w:eastAsia="宋体" w:cs="宋体"/>
                <w:color w:val="000000"/>
                <w:sz w:val="26"/>
                <w:szCs w:val="26"/>
                <w:highlight w:val="none"/>
                <w:lang w:eastAsia="zh-CN" w:bidi="ar"/>
              </w:rPr>
              <w:t>配置：上下封头、卫生级人孔、水箱厚度≥2mm，不锈钢呼吸器、液位显示管、液位传感器、排水电磁阀、原水电导率、原水取样阀</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05A1C06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688A208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00B0ED0">
        <w:tblPrEx>
          <w:tblCellMar>
            <w:top w:w="0" w:type="dxa"/>
            <w:left w:w="108" w:type="dxa"/>
            <w:bottom w:w="0" w:type="dxa"/>
            <w:right w:w="108" w:type="dxa"/>
          </w:tblCellMar>
        </w:tblPrEx>
        <w:trPr>
          <w:trHeight w:val="72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D6C31B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3EC72C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760E0A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33EE00C7">
            <w:pPr>
              <w:keepNext w:val="0"/>
              <w:keepLines w:val="0"/>
              <w:widowControl/>
              <w:suppressLineNumbers w:val="0"/>
              <w:adjustRightInd w:val="0"/>
              <w:snapToGrid w:val="0"/>
              <w:spacing w:before="0" w:beforeAutospacing="0" w:after="0" w:afterAutospacing="0" w:line="264" w:lineRule="auto"/>
              <w:ind w:left="0" w:right="0"/>
              <w:textAlignment w:val="center"/>
              <w:rPr>
                <w:rFonts w:hint="eastAsia" w:ascii="宋体" w:hAnsi="宋体" w:eastAsia="宋体" w:cs="宋体"/>
                <w:color w:val="000000"/>
                <w:sz w:val="26"/>
                <w:szCs w:val="26"/>
                <w:highlight w:val="none"/>
                <w:lang w:eastAsia="zh-CN" w:bidi="ar"/>
              </w:rPr>
            </w:pPr>
            <w:r>
              <w:rPr>
                <w:rFonts w:hint="eastAsia" w:ascii="宋体" w:hAnsi="宋体" w:eastAsia="宋体" w:cs="宋体"/>
                <w:color w:val="000000"/>
                <w:sz w:val="26"/>
                <w:szCs w:val="26"/>
                <w:highlight w:val="none"/>
                <w:lang w:eastAsia="zh-CN" w:bidi="ar"/>
              </w:rPr>
              <w:t>工艺：内部酸洗钝化处理、内部防腐处理、外部镜面抛光</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5D2668F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EF3D11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F620ED2">
        <w:tblPrEx>
          <w:tblCellMar>
            <w:top w:w="0" w:type="dxa"/>
            <w:left w:w="108" w:type="dxa"/>
            <w:bottom w:w="0" w:type="dxa"/>
            <w:right w:w="108" w:type="dxa"/>
          </w:tblCellMar>
        </w:tblPrEx>
        <w:trPr>
          <w:trHeight w:val="221"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473EC1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ED1106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6AC580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550DAA62">
            <w:pPr>
              <w:keepNext w:val="0"/>
              <w:keepLines w:val="0"/>
              <w:widowControl/>
              <w:suppressLineNumbers w:val="0"/>
              <w:adjustRightInd w:val="0"/>
              <w:snapToGrid w:val="0"/>
              <w:spacing w:before="0" w:beforeAutospacing="0" w:after="0" w:afterAutospacing="0" w:line="264" w:lineRule="auto"/>
              <w:ind w:left="0" w:right="0"/>
              <w:textAlignment w:val="center"/>
              <w:rPr>
                <w:rFonts w:hint="eastAsia" w:ascii="宋体" w:hAnsi="宋体" w:eastAsia="宋体" w:cs="宋体"/>
                <w:color w:val="000000"/>
                <w:sz w:val="26"/>
                <w:szCs w:val="26"/>
                <w:highlight w:val="none"/>
                <w:lang w:eastAsia="zh-CN" w:bidi="ar"/>
              </w:rPr>
            </w:pPr>
            <w:r>
              <w:rPr>
                <w:rFonts w:hint="eastAsia" w:ascii="宋体" w:hAnsi="宋体" w:eastAsia="宋体" w:cs="宋体"/>
                <w:color w:val="000000"/>
                <w:sz w:val="26"/>
                <w:szCs w:val="26"/>
                <w:highlight w:val="none"/>
                <w:lang w:eastAsia="zh-CN" w:bidi="ar"/>
              </w:rPr>
              <w:t>容积：0.5T</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12D4D8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46AF69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D087F2C">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B94106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2242A5C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原水泵</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6D9E0C6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40" w:type="dxa"/>
            <w:gridSpan w:val="2"/>
            <w:tcBorders>
              <w:top w:val="nil"/>
              <w:left w:val="single" w:color="000000" w:sz="8" w:space="0"/>
              <w:bottom w:val="nil"/>
              <w:right w:val="single" w:color="000000" w:sz="8" w:space="0"/>
            </w:tcBorders>
            <w:noWrap w:val="0"/>
            <w:vAlign w:val="center"/>
          </w:tcPr>
          <w:p w14:paraId="1D754F0C">
            <w:pPr>
              <w:keepNext w:val="0"/>
              <w:keepLines w:val="0"/>
              <w:widowControl/>
              <w:suppressLineNumbers w:val="0"/>
              <w:adjustRightInd w:val="0"/>
              <w:snapToGrid w:val="0"/>
              <w:spacing w:before="0" w:beforeAutospacing="0" w:after="0" w:afterAutospacing="0" w:line="240" w:lineRule="auto"/>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61ACD30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7B7F8E4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2876FB3">
        <w:tblPrEx>
          <w:tblCellMar>
            <w:top w:w="0" w:type="dxa"/>
            <w:left w:w="108" w:type="dxa"/>
            <w:bottom w:w="0" w:type="dxa"/>
            <w:right w:w="108" w:type="dxa"/>
          </w:tblCellMar>
        </w:tblPrEx>
        <w:trPr>
          <w:trHeight w:val="82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FEABC2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568826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C3C5EA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157F307E">
            <w:pPr>
              <w:keepNext w:val="0"/>
              <w:keepLines w:val="0"/>
              <w:widowControl/>
              <w:suppressLineNumbers w:val="0"/>
              <w:adjustRightInd w:val="0"/>
              <w:snapToGrid w:val="0"/>
              <w:spacing w:before="0" w:beforeAutospacing="0" w:after="0" w:afterAutospacing="0" w:line="240" w:lineRule="auto"/>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配置要求：流量≥1m³/h，功率：0.55Kw，适用220V或380V电源，含基座、减震装置、压力表</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78809C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70ACDBF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002A68F">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762E84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7B8A7BF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石英砂过滤器装置</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4C591D6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629" w:type="dxa"/>
            <w:vMerge w:val="restart"/>
            <w:tcBorders>
              <w:top w:val="nil"/>
              <w:left w:val="single" w:color="000000" w:sz="8" w:space="0"/>
              <w:bottom w:val="single" w:color="000000" w:sz="8" w:space="0"/>
              <w:right w:val="single" w:color="000000" w:sz="8" w:space="0"/>
            </w:tcBorders>
            <w:noWrap w:val="0"/>
            <w:vAlign w:val="center"/>
          </w:tcPr>
          <w:p w14:paraId="3F823C2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多路控制阀</w:t>
            </w:r>
          </w:p>
        </w:tc>
        <w:tc>
          <w:tcPr>
            <w:tcW w:w="3911" w:type="dxa"/>
            <w:tcBorders>
              <w:top w:val="nil"/>
              <w:left w:val="single" w:color="000000" w:sz="8" w:space="0"/>
              <w:bottom w:val="nil"/>
              <w:right w:val="single" w:color="000000" w:sz="8" w:space="0"/>
            </w:tcBorders>
            <w:noWrap w:val="0"/>
            <w:vAlign w:val="center"/>
          </w:tcPr>
          <w:p w14:paraId="73990E25">
            <w:pPr>
              <w:keepNext w:val="0"/>
              <w:keepLines w:val="0"/>
              <w:widowControl/>
              <w:suppressLineNumbers w:val="0"/>
              <w:adjustRightInd w:val="0"/>
              <w:snapToGrid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材质：ABS</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332DF97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1F9A5B7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2A8EF15">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3CF4DF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6DF6E98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D32BD5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391378E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43746DFC">
            <w:pPr>
              <w:keepNext w:val="0"/>
              <w:keepLines w:val="0"/>
              <w:widowControl/>
              <w:suppressLineNumbers w:val="0"/>
              <w:adjustRightInd w:val="0"/>
              <w:snapToGrid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流量：1.5T/h</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5DF5A7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4027B44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95FB8DE">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C6BB84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D055AE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59081B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387AEE7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03229BF0">
            <w:pPr>
              <w:keepNext w:val="0"/>
              <w:keepLines w:val="0"/>
              <w:widowControl/>
              <w:suppressLineNumbers w:val="0"/>
              <w:adjustRightInd w:val="0"/>
              <w:snapToGrid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功能：自动过滤、正反冲洗</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768A86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1EFA3ED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95EB1C8">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D7059F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FF55C1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C035E0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347B6D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283251A0">
            <w:pPr>
              <w:keepNext w:val="0"/>
              <w:keepLines w:val="0"/>
              <w:widowControl/>
              <w:suppressLineNumbers w:val="0"/>
              <w:adjustRightInd w:val="0"/>
              <w:snapToGrid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其他：带液晶屏显示及控制</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AB2126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1C2AFEC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E92756E">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9E9362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15CFB8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E06C04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2CABAF7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3911" w:type="dxa"/>
            <w:tcBorders>
              <w:top w:val="nil"/>
              <w:left w:val="single" w:color="000000" w:sz="8" w:space="0"/>
              <w:bottom w:val="nil"/>
              <w:right w:val="single" w:color="000000" w:sz="8" w:space="0"/>
            </w:tcBorders>
            <w:noWrap w:val="0"/>
            <w:vAlign w:val="center"/>
          </w:tcPr>
          <w:p w14:paraId="0C7B7B3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5CCC3BA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40D2C19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7E9FED3">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B69433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851F47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C4D6F5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480617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58B6C9D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配置：上下封头，底部有卸料口</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0D17D5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2B90842D">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39A24B8">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0237E7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1204C5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632703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182E0F2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70F6ED9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5D7BD9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FE332A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D1C5122">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E39DFF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12F242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882AF2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2FF20A1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3911" w:type="dxa"/>
            <w:tcBorders>
              <w:top w:val="nil"/>
              <w:left w:val="single" w:color="000000" w:sz="8" w:space="0"/>
              <w:bottom w:val="nil"/>
              <w:right w:val="single" w:color="000000" w:sz="8" w:space="0"/>
            </w:tcBorders>
            <w:noWrap w:val="0"/>
            <w:vAlign w:val="center"/>
          </w:tcPr>
          <w:p w14:paraId="2410EF6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材质：石英砂,粒度为0.5-8mm</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4FCE95A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2CA9B678">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2BED0235">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54AB63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F55470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8E1F17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57EC1D3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1A059E5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工艺：酸洗处理</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913F8C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D82D903">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2FCBC189">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9A91D1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2C6E2E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DEB327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single" w:color="000000" w:sz="8" w:space="0"/>
              <w:left w:val="single" w:color="000000" w:sz="8" w:space="0"/>
              <w:bottom w:val="single" w:color="000000" w:sz="8" w:space="0"/>
              <w:right w:val="single" w:color="000000" w:sz="8" w:space="0"/>
            </w:tcBorders>
            <w:noWrap w:val="0"/>
            <w:vAlign w:val="center"/>
          </w:tcPr>
          <w:p w14:paraId="3C641AC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3911" w:type="dxa"/>
            <w:tcBorders>
              <w:top w:val="single" w:color="000000" w:sz="8" w:space="0"/>
              <w:left w:val="single" w:color="000000" w:sz="8" w:space="0"/>
              <w:bottom w:val="single" w:color="000000" w:sz="8" w:space="0"/>
              <w:right w:val="single" w:color="000000" w:sz="8" w:space="0"/>
            </w:tcBorders>
            <w:noWrap w:val="0"/>
            <w:vAlign w:val="center"/>
          </w:tcPr>
          <w:p w14:paraId="51AE0C7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配备压力表</w:t>
            </w:r>
          </w:p>
        </w:tc>
        <w:tc>
          <w:tcPr>
            <w:tcW w:w="800" w:type="dxa"/>
            <w:tcBorders>
              <w:top w:val="single" w:color="000000" w:sz="8" w:space="0"/>
              <w:left w:val="single" w:color="000000" w:sz="8" w:space="0"/>
              <w:bottom w:val="single" w:color="000000" w:sz="8" w:space="0"/>
              <w:right w:val="single" w:color="000000" w:sz="8" w:space="0"/>
            </w:tcBorders>
            <w:noWrap w:val="0"/>
            <w:vAlign w:val="center"/>
          </w:tcPr>
          <w:p w14:paraId="63AF43B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single" w:color="000000" w:sz="8" w:space="0"/>
              <w:left w:val="single" w:color="000000" w:sz="8" w:space="0"/>
              <w:bottom w:val="single" w:color="000000" w:sz="8" w:space="0"/>
              <w:right w:val="single" w:color="000000" w:sz="8" w:space="0"/>
            </w:tcBorders>
            <w:noWrap w:val="0"/>
            <w:vAlign w:val="center"/>
          </w:tcPr>
          <w:p w14:paraId="5DB3977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6BE557A">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B8BFD0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46E24B1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活性炭过滤器装置</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3903961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629" w:type="dxa"/>
            <w:vMerge w:val="restart"/>
            <w:tcBorders>
              <w:top w:val="nil"/>
              <w:left w:val="single" w:color="000000" w:sz="8" w:space="0"/>
              <w:bottom w:val="single" w:color="000000" w:sz="8" w:space="0"/>
              <w:right w:val="single" w:color="000000" w:sz="8" w:space="0"/>
            </w:tcBorders>
            <w:noWrap w:val="0"/>
            <w:vAlign w:val="center"/>
          </w:tcPr>
          <w:p w14:paraId="44D1641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多路控制阀</w:t>
            </w:r>
          </w:p>
        </w:tc>
        <w:tc>
          <w:tcPr>
            <w:tcW w:w="3911" w:type="dxa"/>
            <w:tcBorders>
              <w:top w:val="nil"/>
              <w:left w:val="single" w:color="000000" w:sz="8" w:space="0"/>
              <w:bottom w:val="nil"/>
              <w:right w:val="single" w:color="000000" w:sz="8" w:space="0"/>
            </w:tcBorders>
            <w:noWrap w:val="0"/>
            <w:vAlign w:val="center"/>
          </w:tcPr>
          <w:p w14:paraId="3D8FD19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材质：ABS</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784DBF8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2124F7B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D3D7114">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B50B4C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29B84C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291E83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D83FA3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3FDA318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流量：1.5T/h</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68BBD2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4B3D77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77AAB43">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AF58DC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B1F358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D70D8C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0591CE0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6866D33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功能：自动过滤、正反冲洗</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36E0A6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6310E93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158CC9A">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05C225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7F11CF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172724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0775A52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563FD9A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其他：带液晶屏显示及控制</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574DFD7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530E09A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E3EE2A0">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A7AECC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A5B877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1B8BEFE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7B8B7F7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3911" w:type="dxa"/>
            <w:tcBorders>
              <w:top w:val="nil"/>
              <w:left w:val="single" w:color="000000" w:sz="8" w:space="0"/>
              <w:bottom w:val="nil"/>
              <w:right w:val="single" w:color="000000" w:sz="8" w:space="0"/>
            </w:tcBorders>
            <w:noWrap w:val="0"/>
            <w:vAlign w:val="center"/>
          </w:tcPr>
          <w:p w14:paraId="09622B9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14EF3A7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0913C5B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3F421F4">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CFC855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6AD842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BCA30C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D2CB2B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0B5CCF3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配置：上下封头，底部有卸料口</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851910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58FDBAA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67977A4">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83896C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630048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BA99C9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50721A0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2A1FE7C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696BD3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0C5855E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4BAA2C1">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FAD78C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77D36A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EDE29B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nil"/>
              <w:left w:val="single" w:color="000000" w:sz="8" w:space="0"/>
              <w:bottom w:val="single" w:color="000000" w:sz="8" w:space="0"/>
              <w:right w:val="single" w:color="000000" w:sz="8" w:space="0"/>
            </w:tcBorders>
            <w:noWrap w:val="0"/>
            <w:vAlign w:val="center"/>
          </w:tcPr>
          <w:p w14:paraId="30315BF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3911" w:type="dxa"/>
            <w:tcBorders>
              <w:top w:val="nil"/>
              <w:left w:val="single" w:color="000000" w:sz="8" w:space="0"/>
              <w:bottom w:val="single" w:color="000000" w:sz="8" w:space="0"/>
              <w:right w:val="single" w:color="000000" w:sz="8" w:space="0"/>
            </w:tcBorders>
            <w:noWrap w:val="0"/>
            <w:vAlign w:val="center"/>
          </w:tcPr>
          <w:p w14:paraId="35651FF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材质：椰壳活性炭,粒度为10－20目，碘值：≥1000mg/g</w:t>
            </w:r>
          </w:p>
        </w:tc>
        <w:tc>
          <w:tcPr>
            <w:tcW w:w="800" w:type="dxa"/>
            <w:tcBorders>
              <w:top w:val="nil"/>
              <w:left w:val="single" w:color="000000" w:sz="8" w:space="0"/>
              <w:bottom w:val="single" w:color="000000" w:sz="8" w:space="0"/>
              <w:right w:val="single" w:color="000000" w:sz="8" w:space="0"/>
            </w:tcBorders>
            <w:noWrap w:val="0"/>
            <w:vAlign w:val="center"/>
          </w:tcPr>
          <w:p w14:paraId="598E7A6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6ACAFFC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4BE605E">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B2DCD5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5A3C9F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13509A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nil"/>
              <w:left w:val="single" w:color="000000" w:sz="8" w:space="0"/>
              <w:bottom w:val="single" w:color="000000" w:sz="8" w:space="0"/>
              <w:right w:val="single" w:color="000000" w:sz="8" w:space="0"/>
            </w:tcBorders>
            <w:noWrap w:val="0"/>
            <w:vAlign w:val="center"/>
          </w:tcPr>
          <w:p w14:paraId="4C1B102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3911" w:type="dxa"/>
            <w:tcBorders>
              <w:top w:val="nil"/>
              <w:left w:val="single" w:color="000000" w:sz="8" w:space="0"/>
              <w:bottom w:val="single" w:color="000000" w:sz="8" w:space="0"/>
              <w:right w:val="single" w:color="000000" w:sz="8" w:space="0"/>
            </w:tcBorders>
            <w:noWrap w:val="0"/>
            <w:vAlign w:val="center"/>
          </w:tcPr>
          <w:p w14:paraId="224EF1D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配备压力表</w:t>
            </w:r>
          </w:p>
        </w:tc>
        <w:tc>
          <w:tcPr>
            <w:tcW w:w="800" w:type="dxa"/>
            <w:tcBorders>
              <w:top w:val="nil"/>
              <w:left w:val="single" w:color="000000" w:sz="8" w:space="0"/>
              <w:bottom w:val="single" w:color="000000" w:sz="8" w:space="0"/>
              <w:right w:val="single" w:color="000000" w:sz="8" w:space="0"/>
            </w:tcBorders>
            <w:noWrap w:val="0"/>
            <w:vAlign w:val="center"/>
          </w:tcPr>
          <w:p w14:paraId="26D8A52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703CEC9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B0F829A">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5B77C4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470AAD2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精密过滤器装置</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47C2ECE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629" w:type="dxa"/>
            <w:vMerge w:val="restart"/>
            <w:tcBorders>
              <w:top w:val="nil"/>
              <w:left w:val="single" w:color="000000" w:sz="8" w:space="0"/>
              <w:bottom w:val="single" w:color="000000" w:sz="8" w:space="0"/>
              <w:right w:val="single" w:color="000000" w:sz="8" w:space="0"/>
            </w:tcBorders>
            <w:noWrap w:val="0"/>
            <w:vAlign w:val="center"/>
          </w:tcPr>
          <w:p w14:paraId="238F2B2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3911" w:type="dxa"/>
            <w:tcBorders>
              <w:top w:val="nil"/>
              <w:left w:val="single" w:color="000000" w:sz="8" w:space="0"/>
              <w:bottom w:val="nil"/>
              <w:right w:val="single" w:color="000000" w:sz="8" w:space="0"/>
            </w:tcBorders>
            <w:noWrap w:val="0"/>
            <w:vAlign w:val="center"/>
          </w:tcPr>
          <w:p w14:paraId="74725B6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7362C31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46774CF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4021003">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26D08F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0CF84E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9EC236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0178E9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1EAD6FE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w:t>
            </w:r>
            <w:r>
              <w:rPr>
                <w:rFonts w:hint="eastAsia" w:ascii="宋体" w:hAnsi="宋体" w:cs="宋体"/>
                <w:color w:val="FF0000"/>
                <w:sz w:val="26"/>
                <w:szCs w:val="26"/>
                <w:highlight w:val="none"/>
                <w:lang w:eastAsia="zh-CN" w:bidi="ar"/>
              </w:rPr>
              <w:t>，</w:t>
            </w:r>
            <w:r>
              <w:rPr>
                <w:rFonts w:hint="eastAsia" w:ascii="宋体" w:hAnsi="宋体" w:cs="宋体"/>
                <w:color w:val="000000"/>
                <w:sz w:val="26"/>
                <w:szCs w:val="26"/>
                <w:highlight w:val="none"/>
                <w:lang w:eastAsia="zh-CN" w:bidi="ar"/>
              </w:rPr>
              <w:t>尺寸为：Φ≥200x660mm</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D0B622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0700B37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5E898D1">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823136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60FD982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CDB04F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10EB6C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736E0B1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5F49C1F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BA707F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D54AFDC">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BC97C4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CFE91A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7C0620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2C3BCDB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3911" w:type="dxa"/>
            <w:tcBorders>
              <w:top w:val="nil"/>
              <w:left w:val="single" w:color="000000" w:sz="8" w:space="0"/>
              <w:bottom w:val="nil"/>
              <w:right w:val="single" w:color="000000" w:sz="8" w:space="0"/>
            </w:tcBorders>
            <w:noWrap w:val="0"/>
            <w:vAlign w:val="center"/>
          </w:tcPr>
          <w:p w14:paraId="69405CE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39413EA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6F1DFC6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A0A7FC0">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2B9AAA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0B682B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D5A278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FFE7CE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48BB8E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数量：5支</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557615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44435B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FBDF615">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D8C15C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E3275F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A25611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A4AD63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649896E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精度：5微米</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3D31B8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60F874B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D19562A">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168D38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70D61E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95BB94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1856F5C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11BB0B4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A6669A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BC1E0B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B953748">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13C590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33F97B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77B96D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nil"/>
              <w:left w:val="single" w:color="000000" w:sz="8" w:space="0"/>
              <w:bottom w:val="single" w:color="000000" w:sz="8" w:space="0"/>
              <w:right w:val="single" w:color="000000" w:sz="8" w:space="0"/>
            </w:tcBorders>
            <w:noWrap w:val="0"/>
            <w:vAlign w:val="center"/>
          </w:tcPr>
          <w:p w14:paraId="0310F1B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3911" w:type="dxa"/>
            <w:tcBorders>
              <w:top w:val="nil"/>
              <w:left w:val="single" w:color="000000" w:sz="8" w:space="0"/>
              <w:bottom w:val="single" w:color="000000" w:sz="8" w:space="0"/>
              <w:right w:val="single" w:color="000000" w:sz="8" w:space="0"/>
            </w:tcBorders>
            <w:noWrap w:val="0"/>
            <w:vAlign w:val="center"/>
          </w:tcPr>
          <w:p w14:paraId="42C2E3D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前、后压力传感器（数据可传输）</w:t>
            </w:r>
          </w:p>
        </w:tc>
        <w:tc>
          <w:tcPr>
            <w:tcW w:w="800" w:type="dxa"/>
            <w:tcBorders>
              <w:top w:val="nil"/>
              <w:left w:val="single" w:color="000000" w:sz="8" w:space="0"/>
              <w:bottom w:val="single" w:color="000000" w:sz="8" w:space="0"/>
              <w:right w:val="single" w:color="000000" w:sz="8" w:space="0"/>
            </w:tcBorders>
            <w:noWrap w:val="0"/>
            <w:vAlign w:val="center"/>
          </w:tcPr>
          <w:p w14:paraId="55E2CD8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40DEECC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777540B">
        <w:tblPrEx>
          <w:tblCellMar>
            <w:top w:w="0" w:type="dxa"/>
            <w:left w:w="108" w:type="dxa"/>
            <w:bottom w:w="0" w:type="dxa"/>
            <w:right w:w="108" w:type="dxa"/>
          </w:tblCellMar>
        </w:tblPrEx>
        <w:trPr>
          <w:trHeight w:val="380"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6B759D3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膜处理系统</w:t>
            </w:r>
          </w:p>
        </w:tc>
        <w:tc>
          <w:tcPr>
            <w:tcW w:w="1300" w:type="dxa"/>
            <w:vMerge w:val="restart"/>
            <w:tcBorders>
              <w:top w:val="nil"/>
              <w:left w:val="single" w:color="000000" w:sz="8" w:space="0"/>
              <w:bottom w:val="single" w:color="000000" w:sz="8" w:space="0"/>
              <w:right w:val="single" w:color="000000" w:sz="8" w:space="0"/>
            </w:tcBorders>
            <w:noWrap w:val="0"/>
            <w:vAlign w:val="center"/>
          </w:tcPr>
          <w:p w14:paraId="27CC861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高压泵</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62279D4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40" w:type="dxa"/>
            <w:gridSpan w:val="2"/>
            <w:tcBorders>
              <w:top w:val="single" w:color="000000" w:sz="8" w:space="0"/>
              <w:left w:val="single" w:color="000000" w:sz="8" w:space="0"/>
              <w:bottom w:val="nil"/>
              <w:right w:val="single" w:color="000000" w:sz="8" w:space="0"/>
            </w:tcBorders>
            <w:noWrap w:val="0"/>
            <w:vAlign w:val="center"/>
          </w:tcPr>
          <w:p w14:paraId="21335A7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single" w:color="000000" w:sz="8" w:space="0"/>
              <w:left w:val="single" w:color="000000" w:sz="8" w:space="0"/>
              <w:bottom w:val="single" w:color="000000" w:sz="8" w:space="0"/>
              <w:right w:val="single" w:color="000000" w:sz="8" w:space="0"/>
            </w:tcBorders>
            <w:noWrap w:val="0"/>
            <w:vAlign w:val="center"/>
          </w:tcPr>
          <w:p w14:paraId="3C77568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07BDA24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049A08B">
        <w:tblPrEx>
          <w:tblCellMar>
            <w:top w:w="0" w:type="dxa"/>
            <w:left w:w="108" w:type="dxa"/>
            <w:bottom w:w="0" w:type="dxa"/>
            <w:right w:w="108" w:type="dxa"/>
          </w:tblCellMar>
        </w:tblPrEx>
        <w:trPr>
          <w:trHeight w:val="76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BDC969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6B15152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413A51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0C68897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配置要求：流量≥2m³/h，扬程≥80m，功率：1.1Kw，适用220V或380V电源，含基座、减震装置</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070885F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3A994C8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80ECE2C">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6F2001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03F6732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膜组</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085B54B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1只</w:t>
            </w:r>
          </w:p>
        </w:tc>
        <w:tc>
          <w:tcPr>
            <w:tcW w:w="1629" w:type="dxa"/>
            <w:vMerge w:val="restart"/>
            <w:tcBorders>
              <w:top w:val="nil"/>
              <w:left w:val="single" w:color="000000" w:sz="8" w:space="0"/>
              <w:bottom w:val="single" w:color="000000" w:sz="8" w:space="0"/>
              <w:right w:val="single" w:color="000000" w:sz="8" w:space="0"/>
            </w:tcBorders>
            <w:noWrap w:val="0"/>
            <w:vAlign w:val="center"/>
          </w:tcPr>
          <w:p w14:paraId="759BF26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膜壳</w:t>
            </w:r>
          </w:p>
        </w:tc>
        <w:tc>
          <w:tcPr>
            <w:tcW w:w="3911" w:type="dxa"/>
            <w:tcBorders>
              <w:top w:val="nil"/>
              <w:left w:val="single" w:color="000000" w:sz="8" w:space="0"/>
              <w:bottom w:val="nil"/>
              <w:right w:val="single" w:color="000000" w:sz="8" w:space="0"/>
            </w:tcBorders>
            <w:noWrap w:val="0"/>
            <w:vAlign w:val="center"/>
          </w:tcPr>
          <w:p w14:paraId="09D3246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64C1AED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6A474E1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D9D2CC0">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BD19D0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58D99E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341986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1DA3B79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17D5D14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型号：4040</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7E0773E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07D3DAA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31ED453">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F2FFD6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B2C7CA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815554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5FAEB3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49A3CEA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工艺：无缝处理</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917B4A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195FE6D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62CC866C">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24C288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839EFC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980D51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26D96F6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膜元件</w:t>
            </w:r>
          </w:p>
        </w:tc>
        <w:tc>
          <w:tcPr>
            <w:tcW w:w="3911" w:type="dxa"/>
            <w:tcBorders>
              <w:top w:val="nil"/>
              <w:left w:val="single" w:color="000000" w:sz="8" w:space="0"/>
              <w:bottom w:val="nil"/>
              <w:right w:val="single" w:color="000000" w:sz="8" w:space="0"/>
            </w:tcBorders>
            <w:noWrap w:val="0"/>
            <w:vAlign w:val="center"/>
          </w:tcPr>
          <w:p w14:paraId="7FF7E76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工艺：纳滤</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18526CDD">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5000A1F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1613323">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719F2A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B3C7A7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9EC0D9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12274C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78B351B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型号：4040</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A5E4BD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54F76B6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67A25B68">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769CB4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0070DB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079750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384416A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4872B02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产水量：0.25T/h（x1）</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628462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7A9BF3B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71AE9D5">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6AA911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AB5078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2FC73E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33E8896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仪表</w:t>
            </w:r>
          </w:p>
        </w:tc>
        <w:tc>
          <w:tcPr>
            <w:tcW w:w="3911" w:type="dxa"/>
            <w:tcBorders>
              <w:top w:val="nil"/>
              <w:left w:val="single" w:color="000000" w:sz="8" w:space="0"/>
              <w:bottom w:val="nil"/>
              <w:right w:val="single" w:color="000000" w:sz="8" w:space="0"/>
            </w:tcBorders>
            <w:noWrap w:val="0"/>
            <w:vAlign w:val="center"/>
          </w:tcPr>
          <w:p w14:paraId="0078576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5626170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5185DCD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6075C14">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124CB9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3FC2D0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16B3EC2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B5D7D4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6FE449D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净水流量计（数据可传输）</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C45F23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0C35423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FE6E67B">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96AC0D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20A21A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E1C06F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447E8A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9D4DF4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浓水流量计（数据可传输）</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D61AEE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858EEF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F9FCAB6">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76E773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4859FD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F83CF2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4BFD622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37B1555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浓水调节阀</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5BD247C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7F3E300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6A2A8062">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EB781D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B44223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1668C6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377E15D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7D3FF4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原水电导率传感器</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11FEEA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2F2C8D8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DA6FE34">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C3AB20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AE2691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F2A0D1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B2F7D3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4B4F470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净水电导率传感器</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F27B82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436E3C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D55929D">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D180CB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92628D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22794D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1E5E260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4A149EA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膜前、后压力传感器</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5C5BE6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C0726D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2EBB767">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24BFA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7259F9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B20D1E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1C2277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33F5EEB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膜前、后压力表</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06ACD5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7A6378A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5521006">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A8849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260FED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24C809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2D2463E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534B719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浓水调节阀</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3BE117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524ECF3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053F0FA">
        <w:tblPrEx>
          <w:tblCellMar>
            <w:top w:w="0" w:type="dxa"/>
            <w:left w:w="108" w:type="dxa"/>
            <w:bottom w:w="0" w:type="dxa"/>
            <w:right w:w="108" w:type="dxa"/>
          </w:tblCellMar>
        </w:tblPrEx>
        <w:trPr>
          <w:trHeight w:val="415"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5FE6314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中置处理系统</w:t>
            </w:r>
          </w:p>
        </w:tc>
        <w:tc>
          <w:tcPr>
            <w:tcW w:w="1300" w:type="dxa"/>
            <w:vMerge w:val="restart"/>
            <w:tcBorders>
              <w:top w:val="nil"/>
              <w:left w:val="single" w:color="000000" w:sz="8" w:space="0"/>
              <w:bottom w:val="single" w:color="000000" w:sz="8" w:space="0"/>
              <w:right w:val="single" w:color="000000" w:sz="8" w:space="0"/>
            </w:tcBorders>
            <w:noWrap w:val="0"/>
            <w:vAlign w:val="center"/>
          </w:tcPr>
          <w:p w14:paraId="3FB6C0B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口感调节过滤装置</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1D024A2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629" w:type="dxa"/>
            <w:vMerge w:val="restart"/>
            <w:tcBorders>
              <w:top w:val="single" w:color="000000" w:sz="8" w:space="0"/>
              <w:left w:val="single" w:color="000000" w:sz="8" w:space="0"/>
              <w:bottom w:val="single" w:color="000000" w:sz="8" w:space="0"/>
              <w:right w:val="single" w:color="000000" w:sz="8" w:space="0"/>
            </w:tcBorders>
            <w:noWrap w:val="0"/>
            <w:vAlign w:val="center"/>
          </w:tcPr>
          <w:p w14:paraId="3848532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3911" w:type="dxa"/>
            <w:tcBorders>
              <w:top w:val="single" w:color="000000" w:sz="8" w:space="0"/>
              <w:left w:val="single" w:color="000000" w:sz="8" w:space="0"/>
              <w:bottom w:val="nil"/>
              <w:right w:val="single" w:color="000000" w:sz="8" w:space="0"/>
            </w:tcBorders>
            <w:noWrap w:val="0"/>
            <w:vAlign w:val="center"/>
          </w:tcPr>
          <w:p w14:paraId="53837D7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single" w:color="000000" w:sz="8" w:space="0"/>
              <w:left w:val="single" w:color="000000" w:sz="8" w:space="0"/>
              <w:bottom w:val="single" w:color="000000" w:sz="8" w:space="0"/>
              <w:right w:val="single" w:color="000000" w:sz="8" w:space="0"/>
            </w:tcBorders>
            <w:noWrap w:val="0"/>
            <w:vAlign w:val="center"/>
          </w:tcPr>
          <w:p w14:paraId="2D40A06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0789BDB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F4BE9D8">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D64C9F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637353F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1079039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single" w:color="000000" w:sz="8" w:space="0"/>
              <w:left w:val="single" w:color="000000" w:sz="8" w:space="0"/>
              <w:bottom w:val="single" w:color="000000" w:sz="8" w:space="0"/>
              <w:right w:val="single" w:color="000000" w:sz="8" w:space="0"/>
            </w:tcBorders>
            <w:noWrap w:val="0"/>
            <w:vAlign w:val="center"/>
          </w:tcPr>
          <w:p w14:paraId="64EDAE6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5B48A07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配置：上下封头，尺寸为：Φ≥200x660mm；卫生级接口</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0AF90D6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66677DD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C8DE82F">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E45CEB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4AC785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53BF3C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nil"/>
              <w:left w:val="single" w:color="000000" w:sz="8" w:space="0"/>
              <w:bottom w:val="single" w:color="000000" w:sz="8" w:space="0"/>
              <w:right w:val="single" w:color="000000" w:sz="8" w:space="0"/>
            </w:tcBorders>
            <w:noWrap w:val="0"/>
            <w:vAlign w:val="center"/>
          </w:tcPr>
          <w:p w14:paraId="13CA924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3911" w:type="dxa"/>
            <w:tcBorders>
              <w:top w:val="nil"/>
              <w:left w:val="single" w:color="000000" w:sz="8" w:space="0"/>
              <w:bottom w:val="single" w:color="000000" w:sz="8" w:space="0"/>
              <w:right w:val="single" w:color="000000" w:sz="8" w:space="0"/>
            </w:tcBorders>
            <w:noWrap w:val="0"/>
            <w:vAlign w:val="center"/>
          </w:tcPr>
          <w:p w14:paraId="2DD0A2A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天然矿石（含袋式过滤器）</w:t>
            </w:r>
          </w:p>
        </w:tc>
        <w:tc>
          <w:tcPr>
            <w:tcW w:w="800" w:type="dxa"/>
            <w:tcBorders>
              <w:top w:val="nil"/>
              <w:left w:val="single" w:color="000000" w:sz="8" w:space="0"/>
              <w:bottom w:val="single" w:color="000000" w:sz="8" w:space="0"/>
              <w:right w:val="single" w:color="000000" w:sz="8" w:space="0"/>
            </w:tcBorders>
            <w:noWrap w:val="0"/>
            <w:vAlign w:val="center"/>
          </w:tcPr>
          <w:p w14:paraId="3C994EE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6B22261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CEFAF58">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19EEAC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043CFE3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精密过滤器</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47FCB1C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629" w:type="dxa"/>
            <w:vMerge w:val="restart"/>
            <w:tcBorders>
              <w:top w:val="nil"/>
              <w:left w:val="single" w:color="000000" w:sz="8" w:space="0"/>
              <w:bottom w:val="single" w:color="000000" w:sz="8" w:space="0"/>
              <w:right w:val="single" w:color="000000" w:sz="8" w:space="0"/>
            </w:tcBorders>
            <w:noWrap w:val="0"/>
            <w:vAlign w:val="center"/>
          </w:tcPr>
          <w:p w14:paraId="450E5EE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3911" w:type="dxa"/>
            <w:tcBorders>
              <w:top w:val="nil"/>
              <w:left w:val="single" w:color="000000" w:sz="8" w:space="0"/>
              <w:bottom w:val="nil"/>
              <w:right w:val="single" w:color="000000" w:sz="8" w:space="0"/>
            </w:tcBorders>
            <w:noWrap w:val="0"/>
            <w:vAlign w:val="center"/>
          </w:tcPr>
          <w:p w14:paraId="4189A7F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2F705D0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1299020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D01B6D7">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2D0897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613D156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A25EB1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4329056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109A7FB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配置：上下封头，快开式，尺寸为：Φ≥200x660mm</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F25EF4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624978E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8F3B0C4">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FD684C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402F18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04E0F2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7F6FA53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3911" w:type="dxa"/>
            <w:tcBorders>
              <w:top w:val="nil"/>
              <w:left w:val="single" w:color="000000" w:sz="8" w:space="0"/>
              <w:bottom w:val="nil"/>
              <w:right w:val="single" w:color="000000" w:sz="8" w:space="0"/>
            </w:tcBorders>
            <w:noWrap w:val="0"/>
            <w:vAlign w:val="center"/>
          </w:tcPr>
          <w:p w14:paraId="289A737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4645206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5DDEAE6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E4353ED">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E101FA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28682C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C31950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8B1E3E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1798A5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数量：5支</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A96760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4E01A3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D401079">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8F036C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3F10B2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55296E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5B3B605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4351F4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精度：5微米</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934CED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20AFB1B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BC9C2B6">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813AC2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66E9E70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6017BE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45A40F0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51B9B68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730C4FC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08C5174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6EDB3873">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122B70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7BAB5A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5CEE05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nil"/>
              <w:left w:val="single" w:color="000000" w:sz="8" w:space="0"/>
              <w:bottom w:val="single" w:color="000000" w:sz="8" w:space="0"/>
              <w:right w:val="single" w:color="000000" w:sz="8" w:space="0"/>
            </w:tcBorders>
            <w:noWrap w:val="0"/>
            <w:vAlign w:val="center"/>
          </w:tcPr>
          <w:p w14:paraId="6A3E88C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3911" w:type="dxa"/>
            <w:tcBorders>
              <w:top w:val="nil"/>
              <w:left w:val="single" w:color="000000" w:sz="8" w:space="0"/>
              <w:bottom w:val="single" w:color="000000" w:sz="8" w:space="0"/>
              <w:right w:val="single" w:color="000000" w:sz="8" w:space="0"/>
            </w:tcBorders>
            <w:noWrap w:val="0"/>
            <w:vAlign w:val="center"/>
          </w:tcPr>
          <w:p w14:paraId="3B6EA48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含：取样阀</w:t>
            </w:r>
          </w:p>
        </w:tc>
        <w:tc>
          <w:tcPr>
            <w:tcW w:w="800" w:type="dxa"/>
            <w:tcBorders>
              <w:top w:val="nil"/>
              <w:left w:val="single" w:color="000000" w:sz="8" w:space="0"/>
              <w:bottom w:val="single" w:color="000000" w:sz="8" w:space="0"/>
              <w:right w:val="single" w:color="000000" w:sz="8" w:space="0"/>
            </w:tcBorders>
            <w:noWrap w:val="0"/>
            <w:vAlign w:val="center"/>
          </w:tcPr>
          <w:p w14:paraId="2111E39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6C489BB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4B26926">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9EDB49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156CFF9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4C8D1AA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5540" w:type="dxa"/>
            <w:gridSpan w:val="2"/>
            <w:tcBorders>
              <w:top w:val="nil"/>
              <w:left w:val="single" w:color="000000" w:sz="8" w:space="0"/>
              <w:bottom w:val="nil"/>
              <w:right w:val="single" w:color="000000" w:sz="8" w:space="0"/>
            </w:tcBorders>
            <w:noWrap w:val="0"/>
            <w:vAlign w:val="center"/>
          </w:tcPr>
          <w:p w14:paraId="5566833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2600BC3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0D16C60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ED9EC24">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B8CEB1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0E4D66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86D454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7E9F15C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口感调节阀</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A5F54A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6928532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DE47065">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E2E9A2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18E877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721E6A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2C9470F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口感调节转子流量计</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7CE308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EC7E8C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B307D4E">
        <w:tblPrEx>
          <w:tblCellMar>
            <w:top w:w="0" w:type="dxa"/>
            <w:left w:w="108" w:type="dxa"/>
            <w:bottom w:w="0" w:type="dxa"/>
            <w:right w:w="108" w:type="dxa"/>
          </w:tblCellMar>
        </w:tblPrEx>
        <w:trPr>
          <w:trHeight w:val="399"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5DBD09D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供水杀菌系统</w:t>
            </w:r>
          </w:p>
        </w:tc>
        <w:tc>
          <w:tcPr>
            <w:tcW w:w="1300" w:type="dxa"/>
            <w:vMerge w:val="restart"/>
            <w:tcBorders>
              <w:top w:val="nil"/>
              <w:left w:val="single" w:color="000000" w:sz="8" w:space="0"/>
              <w:bottom w:val="single" w:color="000000" w:sz="8" w:space="0"/>
              <w:right w:val="single" w:color="000000" w:sz="8" w:space="0"/>
            </w:tcBorders>
            <w:noWrap w:val="0"/>
            <w:vAlign w:val="center"/>
          </w:tcPr>
          <w:p w14:paraId="7591BE6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过流式紫外线杀菌器</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5A012B5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40" w:type="dxa"/>
            <w:gridSpan w:val="2"/>
            <w:tcBorders>
              <w:top w:val="single" w:color="000000" w:sz="8" w:space="0"/>
              <w:left w:val="single" w:color="000000" w:sz="8" w:space="0"/>
              <w:bottom w:val="nil"/>
              <w:right w:val="single" w:color="000000" w:sz="8" w:space="0"/>
            </w:tcBorders>
            <w:noWrap w:val="0"/>
            <w:vAlign w:val="center"/>
          </w:tcPr>
          <w:p w14:paraId="3586F88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功率：40w</w:t>
            </w:r>
          </w:p>
        </w:tc>
        <w:tc>
          <w:tcPr>
            <w:tcW w:w="800" w:type="dxa"/>
            <w:vMerge w:val="restart"/>
            <w:tcBorders>
              <w:top w:val="single" w:color="000000" w:sz="8" w:space="0"/>
              <w:left w:val="single" w:color="000000" w:sz="8" w:space="0"/>
              <w:bottom w:val="single" w:color="000000" w:sz="8" w:space="0"/>
              <w:right w:val="single" w:color="000000" w:sz="8" w:space="0"/>
            </w:tcBorders>
            <w:noWrap w:val="0"/>
            <w:vAlign w:val="center"/>
          </w:tcPr>
          <w:p w14:paraId="5F369CA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267C0D1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951B9DB">
        <w:tblPrEx>
          <w:tblCellMar>
            <w:top w:w="0" w:type="dxa"/>
            <w:left w:w="108" w:type="dxa"/>
            <w:bottom w:w="0" w:type="dxa"/>
            <w:right w:w="108" w:type="dxa"/>
          </w:tblCellMar>
        </w:tblPrEx>
        <w:trPr>
          <w:trHeight w:val="76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874A2D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FFBAE6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C80543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4840F2C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尺寸：口径Dn25、长度≥92cm（根据项目实际情况调整）</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10B104A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2C394CE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08E21C0">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EBB903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34DCC1F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臭氧发生器</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30EB2F3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40" w:type="dxa"/>
            <w:gridSpan w:val="2"/>
            <w:tcBorders>
              <w:top w:val="nil"/>
              <w:left w:val="single" w:color="000000" w:sz="8" w:space="0"/>
              <w:bottom w:val="nil"/>
              <w:right w:val="single" w:color="000000" w:sz="8" w:space="0"/>
            </w:tcBorders>
            <w:noWrap w:val="0"/>
            <w:vAlign w:val="center"/>
          </w:tcPr>
          <w:p w14:paraId="532F098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功率：100w</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51BD63A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7E1C927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9C95C5E">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BE3609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6ABCA6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478015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3284CD0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产量：10g/h</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EE7338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FA470E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6FBD3549">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1FC644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40DA7F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9419ED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1847EF6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配置：电磁阀</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02058D4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922D7E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1BF550E">
        <w:tblPrEx>
          <w:tblCellMar>
            <w:top w:w="0" w:type="dxa"/>
            <w:left w:w="108" w:type="dxa"/>
            <w:bottom w:w="0" w:type="dxa"/>
            <w:right w:w="108" w:type="dxa"/>
          </w:tblCellMar>
        </w:tblPrEx>
        <w:trPr>
          <w:trHeight w:val="399"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6840784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储水系统</w:t>
            </w:r>
          </w:p>
        </w:tc>
        <w:tc>
          <w:tcPr>
            <w:tcW w:w="1300" w:type="dxa"/>
            <w:vMerge w:val="restart"/>
            <w:tcBorders>
              <w:top w:val="nil"/>
              <w:left w:val="single" w:color="000000" w:sz="8" w:space="0"/>
              <w:bottom w:val="single" w:color="000000" w:sz="8" w:space="0"/>
              <w:right w:val="single" w:color="000000" w:sz="8" w:space="0"/>
            </w:tcBorders>
            <w:noWrap w:val="0"/>
            <w:vAlign w:val="center"/>
          </w:tcPr>
          <w:p w14:paraId="5808A4A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净水箱</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1F6BEA0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40" w:type="dxa"/>
            <w:gridSpan w:val="2"/>
            <w:tcBorders>
              <w:top w:val="single" w:color="000000" w:sz="8" w:space="0"/>
              <w:left w:val="single" w:color="000000" w:sz="8" w:space="0"/>
              <w:bottom w:val="nil"/>
              <w:right w:val="single" w:color="000000" w:sz="8" w:space="0"/>
            </w:tcBorders>
            <w:noWrap w:val="0"/>
            <w:vAlign w:val="center"/>
          </w:tcPr>
          <w:p w14:paraId="24252A0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single" w:color="000000" w:sz="8" w:space="0"/>
              <w:left w:val="single" w:color="000000" w:sz="8" w:space="0"/>
              <w:bottom w:val="single" w:color="000000" w:sz="8" w:space="0"/>
              <w:right w:val="single" w:color="000000" w:sz="8" w:space="0"/>
            </w:tcBorders>
            <w:noWrap w:val="0"/>
            <w:vAlign w:val="center"/>
          </w:tcPr>
          <w:p w14:paraId="28C00F9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28FA465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2EF7B70">
        <w:tblPrEx>
          <w:tblCellMar>
            <w:top w:w="0" w:type="dxa"/>
            <w:left w:w="108" w:type="dxa"/>
            <w:bottom w:w="0" w:type="dxa"/>
            <w:right w:w="108" w:type="dxa"/>
          </w:tblCellMar>
        </w:tblPrEx>
        <w:trPr>
          <w:trHeight w:val="17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72FCC4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D26C2E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164EAE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3B48036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配套：观察口、上下封头、卫生级人孔、水箱厚度≥2mm，不锈钢呼吸器、液位显示管、液位传感器（模拟量）、排水电磁阀、净水取样阀、浸没式紫外线杀菌灯。</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2C598DA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42A26F5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AC8808D">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202504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FCA0B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144D61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410EF9A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工艺：酸洗钝化处理、内外部镜面抛光处理。</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285D6F5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6A82E23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EF209AC">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2840D6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7716C8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F4AA34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0DA661B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容积：0.5T</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5866CF5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0620E49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519973A">
        <w:tblPrEx>
          <w:tblCellMar>
            <w:top w:w="0" w:type="dxa"/>
            <w:left w:w="108" w:type="dxa"/>
            <w:bottom w:w="0" w:type="dxa"/>
            <w:right w:w="108" w:type="dxa"/>
          </w:tblCellMar>
        </w:tblPrEx>
        <w:trPr>
          <w:trHeight w:val="415"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2086589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供水系统</w:t>
            </w:r>
          </w:p>
        </w:tc>
        <w:tc>
          <w:tcPr>
            <w:tcW w:w="1300" w:type="dxa"/>
            <w:vMerge w:val="restart"/>
            <w:tcBorders>
              <w:top w:val="nil"/>
              <w:left w:val="single" w:color="000000" w:sz="8" w:space="0"/>
              <w:bottom w:val="single" w:color="000000" w:sz="8" w:space="0"/>
              <w:right w:val="single" w:color="000000" w:sz="8" w:space="0"/>
            </w:tcBorders>
            <w:noWrap w:val="0"/>
            <w:vAlign w:val="center"/>
          </w:tcPr>
          <w:p w14:paraId="0C8501E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直饮水变频供水泵组</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5E8AB91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629" w:type="dxa"/>
            <w:vMerge w:val="restart"/>
            <w:tcBorders>
              <w:top w:val="single" w:color="000000" w:sz="8" w:space="0"/>
              <w:left w:val="single" w:color="000000" w:sz="8" w:space="0"/>
              <w:bottom w:val="single" w:color="000000" w:sz="8" w:space="0"/>
              <w:right w:val="single" w:color="000000" w:sz="8" w:space="0"/>
            </w:tcBorders>
            <w:noWrap w:val="0"/>
            <w:vAlign w:val="center"/>
          </w:tcPr>
          <w:p w14:paraId="3F148C9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供水泵</w:t>
            </w:r>
          </w:p>
        </w:tc>
        <w:tc>
          <w:tcPr>
            <w:tcW w:w="3911" w:type="dxa"/>
            <w:tcBorders>
              <w:top w:val="single" w:color="000000" w:sz="8" w:space="0"/>
              <w:left w:val="single" w:color="000000" w:sz="8" w:space="0"/>
              <w:bottom w:val="nil"/>
              <w:right w:val="single" w:color="000000" w:sz="8" w:space="0"/>
            </w:tcBorders>
            <w:noWrap w:val="0"/>
            <w:vAlign w:val="center"/>
          </w:tcPr>
          <w:p w14:paraId="53A6080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数量：2台（1用1备）</w:t>
            </w:r>
          </w:p>
        </w:tc>
        <w:tc>
          <w:tcPr>
            <w:tcW w:w="800" w:type="dxa"/>
            <w:vMerge w:val="restart"/>
            <w:tcBorders>
              <w:top w:val="single" w:color="000000" w:sz="8" w:space="0"/>
              <w:left w:val="single" w:color="000000" w:sz="8" w:space="0"/>
              <w:bottom w:val="single" w:color="000000" w:sz="8" w:space="0"/>
              <w:right w:val="single" w:color="000000" w:sz="8" w:space="0"/>
            </w:tcBorders>
            <w:noWrap w:val="0"/>
            <w:vAlign w:val="center"/>
          </w:tcPr>
          <w:p w14:paraId="795F1CE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6D8168D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A98D443">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10BF4F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6CE1417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F7AF15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single" w:color="000000" w:sz="8" w:space="0"/>
              <w:left w:val="single" w:color="000000" w:sz="8" w:space="0"/>
              <w:bottom w:val="single" w:color="000000" w:sz="8" w:space="0"/>
              <w:right w:val="single" w:color="000000" w:sz="8" w:space="0"/>
            </w:tcBorders>
            <w:noWrap w:val="0"/>
            <w:vAlign w:val="center"/>
          </w:tcPr>
          <w:p w14:paraId="278480A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5B86A2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10A5BFA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50099B4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86E343B">
        <w:tblPrEx>
          <w:tblCellMar>
            <w:top w:w="0" w:type="dxa"/>
            <w:left w:w="108" w:type="dxa"/>
            <w:bottom w:w="0" w:type="dxa"/>
            <w:right w:w="108" w:type="dxa"/>
          </w:tblCellMar>
        </w:tblPrEx>
        <w:trPr>
          <w:trHeight w:val="155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39219A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EF1188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C45799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single" w:color="000000" w:sz="8" w:space="0"/>
              <w:left w:val="single" w:color="000000" w:sz="8" w:space="0"/>
              <w:bottom w:val="single" w:color="000000" w:sz="8" w:space="0"/>
              <w:right w:val="single" w:color="000000" w:sz="8" w:space="0"/>
            </w:tcBorders>
            <w:noWrap w:val="0"/>
            <w:vAlign w:val="center"/>
          </w:tcPr>
          <w:p w14:paraId="0E67BD6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412CC89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配置要求：流量≥4m³/h，扬程≥60m，功率满足供水需求，适用220V或380V电源，含基座、减震装置（带减震橡胶垫）</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7AAE164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4A11467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9DFE6BC">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A8BB24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BAEFB8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C47EE0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5D276B5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变频器</w:t>
            </w:r>
          </w:p>
        </w:tc>
        <w:tc>
          <w:tcPr>
            <w:tcW w:w="3911" w:type="dxa"/>
            <w:tcBorders>
              <w:top w:val="nil"/>
              <w:left w:val="single" w:color="000000" w:sz="8" w:space="0"/>
              <w:bottom w:val="nil"/>
              <w:right w:val="single" w:color="000000" w:sz="8" w:space="0"/>
            </w:tcBorders>
            <w:noWrap w:val="0"/>
            <w:vAlign w:val="center"/>
          </w:tcPr>
          <w:p w14:paraId="61B3740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数量：与水泵数量配套（2台）</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7446D23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21485A9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A74F9E5">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A1CC1C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0A92FC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04B8E3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0EC2B8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1FDEB4D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形式：分体式或一体式</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02464B7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1BD921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C691AED">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840CF9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7CBB6B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14F49C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57A882B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6DA21C0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功率：与水泵匹配</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71B8809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08864E5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272048A">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8A7E8F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5B2AE9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6485163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40120BB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气压罐</w:t>
            </w:r>
          </w:p>
        </w:tc>
        <w:tc>
          <w:tcPr>
            <w:tcW w:w="3911" w:type="dxa"/>
            <w:tcBorders>
              <w:top w:val="nil"/>
              <w:left w:val="single" w:color="000000" w:sz="8" w:space="0"/>
              <w:bottom w:val="nil"/>
              <w:right w:val="single" w:color="000000" w:sz="8" w:space="0"/>
            </w:tcBorders>
            <w:noWrap w:val="0"/>
            <w:vAlign w:val="center"/>
          </w:tcPr>
          <w:p w14:paraId="2C7B259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219374C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52C6976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6051D3E5">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3D9EC0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983795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1129481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27130B8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48963CB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容积：≥19L</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59CB4F7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5CE5D45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3DC6BF9">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48B682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D3E592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668209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6C2E2A5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3911" w:type="dxa"/>
            <w:tcBorders>
              <w:top w:val="nil"/>
              <w:left w:val="single" w:color="000000" w:sz="8" w:space="0"/>
              <w:bottom w:val="nil"/>
              <w:right w:val="single" w:color="000000" w:sz="8" w:space="0"/>
            </w:tcBorders>
            <w:noWrap w:val="0"/>
            <w:vAlign w:val="center"/>
          </w:tcPr>
          <w:p w14:paraId="750F464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压力传感器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468B167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0CEAC75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FF301DC">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2DB6FA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7D4677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B8A717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0254D25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3D671B3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压力表</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57B1CB8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5771DBF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0EF9ABA">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A7DC59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F741CA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751BB5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56225FD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0CBA92F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进水、出水手动阀</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0E58B7C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0FC1E6B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DB820FB">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CC459B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7CB6F5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A10761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3446171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367A5FF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止回阀</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8EF9DB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78FEC8B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C23FFCB">
        <w:tblPrEx>
          <w:tblCellMar>
            <w:top w:w="0" w:type="dxa"/>
            <w:left w:w="108" w:type="dxa"/>
            <w:bottom w:w="0" w:type="dxa"/>
            <w:right w:w="108" w:type="dxa"/>
          </w:tblCellMar>
        </w:tblPrEx>
        <w:trPr>
          <w:trHeight w:val="415"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4D84C24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循环回水杀菌系统</w:t>
            </w:r>
          </w:p>
        </w:tc>
        <w:tc>
          <w:tcPr>
            <w:tcW w:w="1300" w:type="dxa"/>
            <w:vMerge w:val="restart"/>
            <w:tcBorders>
              <w:top w:val="nil"/>
              <w:left w:val="single" w:color="000000" w:sz="8" w:space="0"/>
              <w:bottom w:val="single" w:color="000000" w:sz="8" w:space="0"/>
              <w:right w:val="single" w:color="000000" w:sz="8" w:space="0"/>
            </w:tcBorders>
            <w:noWrap w:val="0"/>
            <w:vAlign w:val="center"/>
          </w:tcPr>
          <w:p w14:paraId="289AE71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回水活性炭过滤器</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1C7ABDA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629" w:type="dxa"/>
            <w:vMerge w:val="restart"/>
            <w:tcBorders>
              <w:top w:val="single" w:color="000000" w:sz="8" w:space="0"/>
              <w:left w:val="single" w:color="000000" w:sz="8" w:space="0"/>
              <w:bottom w:val="single" w:color="000000" w:sz="8" w:space="0"/>
              <w:right w:val="single" w:color="000000" w:sz="8" w:space="0"/>
            </w:tcBorders>
            <w:noWrap w:val="0"/>
            <w:vAlign w:val="center"/>
          </w:tcPr>
          <w:p w14:paraId="4CBCEED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3911" w:type="dxa"/>
            <w:tcBorders>
              <w:top w:val="single" w:color="000000" w:sz="8" w:space="0"/>
              <w:left w:val="single" w:color="000000" w:sz="8" w:space="0"/>
              <w:bottom w:val="nil"/>
              <w:right w:val="single" w:color="000000" w:sz="8" w:space="0"/>
            </w:tcBorders>
            <w:noWrap w:val="0"/>
            <w:vAlign w:val="center"/>
          </w:tcPr>
          <w:p w14:paraId="14C2895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single" w:color="000000" w:sz="8" w:space="0"/>
              <w:left w:val="single" w:color="000000" w:sz="8" w:space="0"/>
              <w:bottom w:val="single" w:color="000000" w:sz="8" w:space="0"/>
              <w:right w:val="single" w:color="000000" w:sz="8" w:space="0"/>
            </w:tcBorders>
            <w:noWrap w:val="0"/>
            <w:vAlign w:val="center"/>
          </w:tcPr>
          <w:p w14:paraId="5D9B3A2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single" w:color="000000" w:sz="8" w:space="0"/>
              <w:left w:val="single" w:color="000000" w:sz="8" w:space="0"/>
              <w:bottom w:val="single" w:color="000000" w:sz="8" w:space="0"/>
              <w:right w:val="single" w:color="000000" w:sz="8" w:space="0"/>
            </w:tcBorders>
            <w:noWrap w:val="0"/>
            <w:vAlign w:val="center"/>
          </w:tcPr>
          <w:p w14:paraId="6A50F70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68135463">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1D1BDC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387EC3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B5C02D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single" w:color="000000" w:sz="8" w:space="0"/>
              <w:left w:val="single" w:color="000000" w:sz="8" w:space="0"/>
              <w:bottom w:val="single" w:color="000000" w:sz="8" w:space="0"/>
              <w:right w:val="single" w:color="000000" w:sz="8" w:space="0"/>
            </w:tcBorders>
            <w:noWrap w:val="0"/>
            <w:vAlign w:val="center"/>
          </w:tcPr>
          <w:p w14:paraId="3F3D335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E5EB9F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配置：上下封头，快开式，底部有卸料口，尺寸为：Φ≥200x660mm</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7602E76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1A90004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B1BD5A7">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C65F3D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5BBA6C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E167DA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single" w:color="000000" w:sz="8" w:space="0"/>
              <w:left w:val="single" w:color="000000" w:sz="8" w:space="0"/>
              <w:bottom w:val="single" w:color="000000" w:sz="8" w:space="0"/>
              <w:right w:val="single" w:color="000000" w:sz="8" w:space="0"/>
            </w:tcBorders>
            <w:noWrap w:val="0"/>
            <w:vAlign w:val="center"/>
          </w:tcPr>
          <w:p w14:paraId="1DA8E78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69D4BED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0" w:type="dxa"/>
            <w:vMerge w:val="continue"/>
            <w:tcBorders>
              <w:top w:val="single" w:color="000000" w:sz="8" w:space="0"/>
              <w:left w:val="single" w:color="000000" w:sz="8" w:space="0"/>
              <w:bottom w:val="single" w:color="000000" w:sz="8" w:space="0"/>
              <w:right w:val="single" w:color="000000" w:sz="8" w:space="0"/>
            </w:tcBorders>
            <w:noWrap w:val="0"/>
            <w:vAlign w:val="center"/>
          </w:tcPr>
          <w:p w14:paraId="72ED4AF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single" w:color="000000" w:sz="8" w:space="0"/>
              <w:left w:val="single" w:color="000000" w:sz="8" w:space="0"/>
              <w:bottom w:val="single" w:color="000000" w:sz="8" w:space="0"/>
              <w:right w:val="single" w:color="000000" w:sz="8" w:space="0"/>
            </w:tcBorders>
            <w:noWrap w:val="0"/>
            <w:vAlign w:val="center"/>
          </w:tcPr>
          <w:p w14:paraId="26A535D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A623EEE">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D20774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473A97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086F95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nil"/>
              <w:left w:val="single" w:color="000000" w:sz="8" w:space="0"/>
              <w:bottom w:val="single" w:color="000000" w:sz="8" w:space="0"/>
              <w:right w:val="single" w:color="000000" w:sz="8" w:space="0"/>
            </w:tcBorders>
            <w:noWrap w:val="0"/>
            <w:vAlign w:val="center"/>
          </w:tcPr>
          <w:p w14:paraId="7455611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3911" w:type="dxa"/>
            <w:tcBorders>
              <w:top w:val="nil"/>
              <w:left w:val="single" w:color="000000" w:sz="8" w:space="0"/>
              <w:bottom w:val="single" w:color="000000" w:sz="8" w:space="0"/>
              <w:right w:val="single" w:color="000000" w:sz="8" w:space="0"/>
            </w:tcBorders>
            <w:noWrap w:val="0"/>
            <w:vAlign w:val="center"/>
          </w:tcPr>
          <w:p w14:paraId="137E6ED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材质：椰壳活性炭,粒度为10－20目，碘值：≥1000mg/g</w:t>
            </w:r>
          </w:p>
        </w:tc>
        <w:tc>
          <w:tcPr>
            <w:tcW w:w="800" w:type="dxa"/>
            <w:tcBorders>
              <w:top w:val="nil"/>
              <w:left w:val="single" w:color="000000" w:sz="8" w:space="0"/>
              <w:bottom w:val="single" w:color="000000" w:sz="8" w:space="0"/>
              <w:right w:val="single" w:color="000000" w:sz="8" w:space="0"/>
            </w:tcBorders>
            <w:noWrap w:val="0"/>
            <w:vAlign w:val="center"/>
          </w:tcPr>
          <w:p w14:paraId="15BC630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07D01EF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755BE5D">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243B83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5BE0877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回水精密过滤器</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155FE36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629" w:type="dxa"/>
            <w:vMerge w:val="restart"/>
            <w:tcBorders>
              <w:top w:val="nil"/>
              <w:left w:val="single" w:color="000000" w:sz="8" w:space="0"/>
              <w:bottom w:val="single" w:color="000000" w:sz="8" w:space="0"/>
              <w:right w:val="single" w:color="000000" w:sz="8" w:space="0"/>
            </w:tcBorders>
            <w:noWrap w:val="0"/>
            <w:vAlign w:val="center"/>
          </w:tcPr>
          <w:p w14:paraId="127B4DE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3911" w:type="dxa"/>
            <w:tcBorders>
              <w:top w:val="nil"/>
              <w:left w:val="single" w:color="000000" w:sz="8" w:space="0"/>
              <w:bottom w:val="nil"/>
              <w:right w:val="single" w:color="000000" w:sz="8" w:space="0"/>
            </w:tcBorders>
            <w:noWrap w:val="0"/>
            <w:vAlign w:val="center"/>
          </w:tcPr>
          <w:p w14:paraId="64484D0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4233BE2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34AA560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9F136BA">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07E445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603E33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7145AF9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12A8D9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33DB57B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配置：上下封头，快开式，尺寸为：Φ≥200x660mm</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00E4CF1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C49CFF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EF8A5DE">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DBDFE9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0DF820E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4216D7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6E35A34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27EB14F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74D3C18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D6F927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8CE6DE9">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CCEDDA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9109E3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EAAEB8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restart"/>
            <w:tcBorders>
              <w:top w:val="nil"/>
              <w:left w:val="single" w:color="000000" w:sz="8" w:space="0"/>
              <w:bottom w:val="single" w:color="000000" w:sz="8" w:space="0"/>
              <w:right w:val="single" w:color="000000" w:sz="8" w:space="0"/>
            </w:tcBorders>
            <w:noWrap w:val="0"/>
            <w:vAlign w:val="center"/>
          </w:tcPr>
          <w:p w14:paraId="430A6AD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3911" w:type="dxa"/>
            <w:tcBorders>
              <w:top w:val="nil"/>
              <w:left w:val="single" w:color="000000" w:sz="8" w:space="0"/>
              <w:bottom w:val="nil"/>
              <w:right w:val="single" w:color="000000" w:sz="8" w:space="0"/>
            </w:tcBorders>
            <w:noWrap w:val="0"/>
            <w:vAlign w:val="center"/>
          </w:tcPr>
          <w:p w14:paraId="3D8283D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6A2F288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6936BF1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2389933">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1EC620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7B7DAD0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3895FB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1D6AAF9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2E66B33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数量：5支</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62A252B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0991131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932C251">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76B28C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3DBE519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1D3C205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706F690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nil"/>
              <w:right w:val="single" w:color="000000" w:sz="8" w:space="0"/>
            </w:tcBorders>
            <w:noWrap w:val="0"/>
            <w:vAlign w:val="center"/>
          </w:tcPr>
          <w:p w14:paraId="1B56736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w:t>
            </w:r>
            <w:r>
              <w:rPr>
                <w:rFonts w:hint="eastAsia" w:ascii="宋体" w:hAnsi="宋体" w:cs="宋体"/>
                <w:color w:val="000000"/>
                <w:sz w:val="26"/>
                <w:szCs w:val="26"/>
                <w:highlight w:val="none"/>
                <w:lang w:val="en-US" w:eastAsia="zh-CN" w:bidi="ar"/>
              </w:rPr>
              <w:t>5</w:t>
            </w:r>
            <w:r>
              <w:rPr>
                <w:rFonts w:hint="eastAsia" w:ascii="宋体" w:hAnsi="宋体" w:cs="宋体"/>
                <w:color w:val="000000"/>
                <w:sz w:val="26"/>
                <w:szCs w:val="26"/>
                <w:highlight w:val="none"/>
                <w:lang w:eastAsia="zh-CN" w:bidi="ar"/>
              </w:rPr>
              <w:t>微米</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A417DB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233A42F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320629B">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7AE46B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D367CD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0AC5FA2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vMerge w:val="continue"/>
            <w:tcBorders>
              <w:top w:val="nil"/>
              <w:left w:val="single" w:color="000000" w:sz="8" w:space="0"/>
              <w:bottom w:val="single" w:color="000000" w:sz="8" w:space="0"/>
              <w:right w:val="single" w:color="000000" w:sz="8" w:space="0"/>
            </w:tcBorders>
            <w:noWrap w:val="0"/>
            <w:vAlign w:val="center"/>
          </w:tcPr>
          <w:p w14:paraId="525F557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3911" w:type="dxa"/>
            <w:tcBorders>
              <w:top w:val="nil"/>
              <w:left w:val="single" w:color="000000" w:sz="8" w:space="0"/>
              <w:bottom w:val="single" w:color="000000" w:sz="8" w:space="0"/>
              <w:right w:val="single" w:color="000000" w:sz="8" w:space="0"/>
            </w:tcBorders>
            <w:noWrap w:val="0"/>
            <w:vAlign w:val="center"/>
          </w:tcPr>
          <w:p w14:paraId="64D2B7E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7E58EBD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77368D5">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0539FDF">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12D77D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BBB3CC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049906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629" w:type="dxa"/>
            <w:tcBorders>
              <w:top w:val="nil"/>
              <w:left w:val="single" w:color="000000" w:sz="8" w:space="0"/>
              <w:bottom w:val="single" w:color="000000" w:sz="8" w:space="0"/>
              <w:right w:val="single" w:color="000000" w:sz="8" w:space="0"/>
            </w:tcBorders>
            <w:noWrap w:val="0"/>
            <w:vAlign w:val="center"/>
          </w:tcPr>
          <w:p w14:paraId="29D25AA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3911" w:type="dxa"/>
            <w:tcBorders>
              <w:top w:val="nil"/>
              <w:left w:val="single" w:color="000000" w:sz="8" w:space="0"/>
              <w:bottom w:val="single" w:color="000000" w:sz="8" w:space="0"/>
              <w:right w:val="single" w:color="000000" w:sz="8" w:space="0"/>
            </w:tcBorders>
            <w:noWrap w:val="0"/>
            <w:vAlign w:val="center"/>
          </w:tcPr>
          <w:p w14:paraId="6E5BC39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含：取样阀</w:t>
            </w:r>
          </w:p>
        </w:tc>
        <w:tc>
          <w:tcPr>
            <w:tcW w:w="800" w:type="dxa"/>
            <w:tcBorders>
              <w:top w:val="nil"/>
              <w:left w:val="single" w:color="000000" w:sz="8" w:space="0"/>
              <w:bottom w:val="single" w:color="000000" w:sz="8" w:space="0"/>
              <w:right w:val="single" w:color="000000" w:sz="8" w:space="0"/>
            </w:tcBorders>
            <w:noWrap w:val="0"/>
            <w:vAlign w:val="center"/>
          </w:tcPr>
          <w:p w14:paraId="49D0F81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529B191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BCDB0C8">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12C7B4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77839C0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过流式紫外线杀菌器</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6FD0A6D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40" w:type="dxa"/>
            <w:gridSpan w:val="2"/>
            <w:tcBorders>
              <w:top w:val="nil"/>
              <w:left w:val="single" w:color="000000" w:sz="8" w:space="0"/>
              <w:bottom w:val="nil"/>
              <w:right w:val="single" w:color="000000" w:sz="8" w:space="0"/>
            </w:tcBorders>
            <w:noWrap w:val="0"/>
            <w:vAlign w:val="center"/>
          </w:tcPr>
          <w:p w14:paraId="2E33CDE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功率：40w</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5B5331F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4C4E150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2D69F9D">
        <w:tblPrEx>
          <w:tblCellMar>
            <w:top w:w="0" w:type="dxa"/>
            <w:left w:w="108" w:type="dxa"/>
            <w:bottom w:w="0" w:type="dxa"/>
            <w:right w:w="108" w:type="dxa"/>
          </w:tblCellMar>
        </w:tblPrEx>
        <w:trPr>
          <w:trHeight w:val="78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9C4748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5970C2D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36565F4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136E504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尺寸：口径DN25、长度≥92cm（根据项目实际需求调整）</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677B9E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F334E2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E8B2579">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79832F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restart"/>
            <w:tcBorders>
              <w:top w:val="nil"/>
              <w:left w:val="single" w:color="000000" w:sz="8" w:space="0"/>
              <w:bottom w:val="single" w:color="000000" w:sz="8" w:space="0"/>
              <w:right w:val="single" w:color="000000" w:sz="8" w:space="0"/>
            </w:tcBorders>
            <w:noWrap w:val="0"/>
            <w:vAlign w:val="center"/>
          </w:tcPr>
          <w:p w14:paraId="3506BFF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仪表仪器</w:t>
            </w:r>
          </w:p>
        </w:tc>
        <w:tc>
          <w:tcPr>
            <w:tcW w:w="740" w:type="dxa"/>
            <w:vMerge w:val="restart"/>
            <w:tcBorders>
              <w:top w:val="nil"/>
              <w:left w:val="single" w:color="000000" w:sz="8" w:space="0"/>
              <w:bottom w:val="single" w:color="000000" w:sz="8" w:space="0"/>
              <w:right w:val="single" w:color="000000" w:sz="8" w:space="0"/>
            </w:tcBorders>
            <w:noWrap w:val="0"/>
            <w:vAlign w:val="center"/>
          </w:tcPr>
          <w:p w14:paraId="022A68B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5540" w:type="dxa"/>
            <w:gridSpan w:val="2"/>
            <w:tcBorders>
              <w:top w:val="nil"/>
              <w:left w:val="single" w:color="000000" w:sz="8" w:space="0"/>
              <w:bottom w:val="nil"/>
              <w:right w:val="single" w:color="000000" w:sz="8" w:space="0"/>
            </w:tcBorders>
            <w:noWrap w:val="0"/>
            <w:vAlign w:val="center"/>
          </w:tcPr>
          <w:p w14:paraId="618D56A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回水电导率传感器；电源220v，4-20mA，量程2000us/cm</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3D85C862">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5647ABD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46E6BA72">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E58CDB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220ADBD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5DA9650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09E3CC3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回水转子流量计：量程5m³/h</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0BA7629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4DE906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1504224C">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439A49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49082E6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48075BC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52B547F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回水电磁阀：304不锈钢，电源220v</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AB9B26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0311C4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C9E35EB">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47C8AD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00" w:type="dxa"/>
            <w:vMerge w:val="continue"/>
            <w:tcBorders>
              <w:top w:val="nil"/>
              <w:left w:val="single" w:color="000000" w:sz="8" w:space="0"/>
              <w:bottom w:val="single" w:color="000000" w:sz="8" w:space="0"/>
              <w:right w:val="single" w:color="000000" w:sz="8" w:space="0"/>
            </w:tcBorders>
            <w:noWrap w:val="0"/>
            <w:vAlign w:val="center"/>
          </w:tcPr>
          <w:p w14:paraId="12ED62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740" w:type="dxa"/>
            <w:vMerge w:val="continue"/>
            <w:tcBorders>
              <w:top w:val="nil"/>
              <w:left w:val="single" w:color="000000" w:sz="8" w:space="0"/>
              <w:bottom w:val="single" w:color="000000" w:sz="8" w:space="0"/>
              <w:right w:val="single" w:color="000000" w:sz="8" w:space="0"/>
            </w:tcBorders>
            <w:noWrap w:val="0"/>
            <w:vAlign w:val="center"/>
          </w:tcPr>
          <w:p w14:paraId="2873363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5C8D27A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回水调节阀：304不锈钢</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4AFCE13">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9C5CA9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33A9397A">
        <w:tblPrEx>
          <w:tblCellMar>
            <w:top w:w="0" w:type="dxa"/>
            <w:left w:w="108" w:type="dxa"/>
            <w:bottom w:w="0" w:type="dxa"/>
            <w:right w:w="108" w:type="dxa"/>
          </w:tblCellMar>
        </w:tblPrEx>
        <w:trPr>
          <w:trHeight w:val="5140" w:hRule="atLeast"/>
        </w:trPr>
        <w:tc>
          <w:tcPr>
            <w:tcW w:w="1400" w:type="dxa"/>
            <w:vMerge w:val="restart"/>
            <w:tcBorders>
              <w:top w:val="nil"/>
              <w:left w:val="single" w:color="000000" w:sz="8" w:space="0"/>
              <w:bottom w:val="nil"/>
              <w:right w:val="single" w:color="000000" w:sz="8" w:space="0"/>
            </w:tcBorders>
            <w:noWrap w:val="0"/>
            <w:vAlign w:val="center"/>
          </w:tcPr>
          <w:p w14:paraId="6E64C40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控制及监控</w:t>
            </w:r>
          </w:p>
        </w:tc>
        <w:tc>
          <w:tcPr>
            <w:tcW w:w="2040" w:type="dxa"/>
            <w:gridSpan w:val="2"/>
            <w:tcBorders>
              <w:top w:val="nil"/>
              <w:left w:val="single" w:color="000000" w:sz="8" w:space="0"/>
              <w:bottom w:val="single" w:color="000000" w:sz="8" w:space="0"/>
              <w:right w:val="single" w:color="000000" w:sz="8" w:space="0"/>
            </w:tcBorders>
            <w:noWrap w:val="0"/>
            <w:vAlign w:val="center"/>
          </w:tcPr>
          <w:p w14:paraId="00EF2E0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电控柜</w:t>
            </w:r>
          </w:p>
        </w:tc>
        <w:tc>
          <w:tcPr>
            <w:tcW w:w="5540" w:type="dxa"/>
            <w:gridSpan w:val="2"/>
            <w:tcBorders>
              <w:top w:val="nil"/>
              <w:left w:val="single" w:color="000000" w:sz="8" w:space="0"/>
              <w:bottom w:val="single" w:color="000000" w:sz="8" w:space="0"/>
              <w:right w:val="single" w:color="000000" w:sz="8" w:space="0"/>
            </w:tcBorders>
            <w:noWrap w:val="0"/>
            <w:vAlign w:val="center"/>
          </w:tcPr>
          <w:p w14:paraId="0198BDA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备中央控制和就地控制（可编程序控制器）的电气控制，可采集整个装置的重要工艺参数、设备运行状态等重要数据，对整个工艺生产参数通过二次仪表实现设置、控制、显示，对非正常的工艺参数和设备的运行状态报警（信息反馈回中央控制室），并自动联锁保护。电器设备和工艺过程的控制在一个控制系统完成，具有远程控制接口、并可记录直饮水有关质量指标参数。柜体采用碳钢喷塑，电控柜内包含PLC控制器，工控液晶触摸屏控制面板，触摸屏不小于15寸、变频器、断路器、接触器、空开等电气元件，触摸屏界面可视设备运行信息；设备具备信息远传功能，预留通讯接口，提供开放式通讯协议。</w:t>
            </w:r>
          </w:p>
        </w:tc>
        <w:tc>
          <w:tcPr>
            <w:tcW w:w="800" w:type="dxa"/>
            <w:tcBorders>
              <w:top w:val="single" w:color="000000" w:sz="8" w:space="0"/>
              <w:left w:val="single" w:color="000000" w:sz="8" w:space="0"/>
              <w:bottom w:val="single" w:color="000000" w:sz="8" w:space="0"/>
              <w:right w:val="single" w:color="000000" w:sz="8" w:space="0"/>
            </w:tcBorders>
            <w:noWrap w:val="0"/>
            <w:vAlign w:val="center"/>
          </w:tcPr>
          <w:p w14:paraId="1CE0F83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single" w:color="000000" w:sz="8" w:space="0"/>
              <w:left w:val="single" w:color="000000" w:sz="8" w:space="0"/>
              <w:bottom w:val="single" w:color="000000" w:sz="8" w:space="0"/>
              <w:right w:val="single" w:color="000000" w:sz="8" w:space="0"/>
            </w:tcBorders>
            <w:noWrap w:val="0"/>
            <w:vAlign w:val="center"/>
          </w:tcPr>
          <w:p w14:paraId="55AFD39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9FF9BF1">
        <w:tblPrEx>
          <w:tblCellMar>
            <w:top w:w="0" w:type="dxa"/>
            <w:left w:w="108" w:type="dxa"/>
            <w:bottom w:w="0" w:type="dxa"/>
            <w:right w:w="108" w:type="dxa"/>
          </w:tblCellMar>
        </w:tblPrEx>
        <w:trPr>
          <w:trHeight w:val="1720" w:hRule="atLeast"/>
        </w:trPr>
        <w:tc>
          <w:tcPr>
            <w:tcW w:w="1400" w:type="dxa"/>
            <w:vMerge w:val="continue"/>
            <w:tcBorders>
              <w:top w:val="nil"/>
              <w:left w:val="single" w:color="000000" w:sz="8" w:space="0"/>
              <w:bottom w:val="nil"/>
              <w:right w:val="single" w:color="000000" w:sz="8" w:space="0"/>
            </w:tcBorders>
            <w:noWrap w:val="0"/>
            <w:vAlign w:val="center"/>
          </w:tcPr>
          <w:p w14:paraId="04001B7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tcBorders>
              <w:top w:val="nil"/>
              <w:left w:val="single" w:color="000000" w:sz="8" w:space="0"/>
              <w:bottom w:val="single" w:color="000000" w:sz="8" w:space="0"/>
              <w:right w:val="single" w:color="000000" w:sz="8" w:space="0"/>
            </w:tcBorders>
            <w:noWrap w:val="0"/>
            <w:vAlign w:val="center"/>
          </w:tcPr>
          <w:p w14:paraId="5867B6D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在线监测系统</w:t>
            </w:r>
          </w:p>
        </w:tc>
        <w:tc>
          <w:tcPr>
            <w:tcW w:w="5540" w:type="dxa"/>
            <w:gridSpan w:val="2"/>
            <w:tcBorders>
              <w:top w:val="nil"/>
              <w:left w:val="single" w:color="000000" w:sz="8" w:space="0"/>
              <w:bottom w:val="single" w:color="000000" w:sz="8" w:space="0"/>
              <w:right w:val="single" w:color="000000" w:sz="8" w:space="0"/>
            </w:tcBorders>
            <w:noWrap w:val="0"/>
            <w:vAlign w:val="center"/>
          </w:tcPr>
          <w:p w14:paraId="443B120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要求设备系统具有在线监测水质变化的监测功能，包括但不限于直饮水供水浊度、PH值、温度、臭氧监测等，在线检测水质指标应在设备电控柜触摸屏及通过平台实现用户手机端实时查看</w:t>
            </w:r>
          </w:p>
        </w:tc>
        <w:tc>
          <w:tcPr>
            <w:tcW w:w="800" w:type="dxa"/>
            <w:tcBorders>
              <w:top w:val="nil"/>
              <w:left w:val="single" w:color="000000" w:sz="8" w:space="0"/>
              <w:bottom w:val="single" w:color="000000" w:sz="8" w:space="0"/>
              <w:right w:val="single" w:color="000000" w:sz="8" w:space="0"/>
            </w:tcBorders>
            <w:noWrap w:val="0"/>
            <w:vAlign w:val="center"/>
          </w:tcPr>
          <w:p w14:paraId="18E0159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tcBorders>
              <w:top w:val="nil"/>
              <w:left w:val="single" w:color="000000" w:sz="8" w:space="0"/>
              <w:bottom w:val="single" w:color="000000" w:sz="8" w:space="0"/>
              <w:right w:val="single" w:color="000000" w:sz="8" w:space="0"/>
            </w:tcBorders>
            <w:noWrap w:val="0"/>
            <w:vAlign w:val="center"/>
          </w:tcPr>
          <w:p w14:paraId="55329E8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01CD001">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502D888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restart"/>
            <w:tcBorders>
              <w:top w:val="nil"/>
              <w:left w:val="single" w:color="000000" w:sz="8" w:space="0"/>
              <w:bottom w:val="single" w:color="000000" w:sz="8" w:space="0"/>
              <w:right w:val="single" w:color="000000" w:sz="8" w:space="0"/>
            </w:tcBorders>
            <w:noWrap w:val="0"/>
            <w:vAlign w:val="center"/>
          </w:tcPr>
          <w:p w14:paraId="0FCFCF8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智慧平台对接</w:t>
            </w:r>
          </w:p>
        </w:tc>
        <w:tc>
          <w:tcPr>
            <w:tcW w:w="5540" w:type="dxa"/>
            <w:gridSpan w:val="2"/>
            <w:tcBorders>
              <w:top w:val="nil"/>
              <w:left w:val="single" w:color="000000" w:sz="8" w:space="0"/>
              <w:bottom w:val="nil"/>
              <w:right w:val="single" w:color="000000" w:sz="8" w:space="0"/>
            </w:tcBorders>
            <w:noWrap w:val="0"/>
            <w:vAlign w:val="center"/>
          </w:tcPr>
          <w:p w14:paraId="65F9122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具备可视化智慧运营功能，在线监测数据实时上传至后台，包括但不限于以下内容：</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10E0E3BD">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3F0F40C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74581A6B">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5685216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114DDA1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1BCCF72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①水质实时在线监测；</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00D6646">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7531FFB4">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242B3789">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0F8B26F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5DF9542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509DE86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②机房设备可视化；</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230F0BF">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7DADC59B">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034175B2">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34F5A7E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43BC155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34AEF47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③设备运行远程控制，故障自动报警；</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2D437F08">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3362952C">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EAA0830">
        <w:tblPrEx>
          <w:tblCellMar>
            <w:top w:w="0" w:type="dxa"/>
            <w:left w:w="108" w:type="dxa"/>
            <w:bottom w:w="0" w:type="dxa"/>
            <w:right w:w="108" w:type="dxa"/>
          </w:tblCellMar>
        </w:tblPrEx>
        <w:trPr>
          <w:trHeight w:val="800" w:hRule="atLeast"/>
        </w:trPr>
        <w:tc>
          <w:tcPr>
            <w:tcW w:w="1400" w:type="dxa"/>
            <w:vMerge w:val="continue"/>
            <w:tcBorders>
              <w:top w:val="nil"/>
              <w:left w:val="single" w:color="000000" w:sz="8" w:space="0"/>
              <w:bottom w:val="nil"/>
              <w:right w:val="single" w:color="000000" w:sz="8" w:space="0"/>
            </w:tcBorders>
            <w:noWrap w:val="0"/>
            <w:vAlign w:val="center"/>
          </w:tcPr>
          <w:p w14:paraId="047D82B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5F6CE6F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single" w:color="000000" w:sz="8" w:space="0"/>
              <w:right w:val="single" w:color="000000" w:sz="8" w:space="0"/>
            </w:tcBorders>
            <w:noWrap w:val="0"/>
            <w:vAlign w:val="center"/>
          </w:tcPr>
          <w:p w14:paraId="1024F5B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④能源管理（自来水量、直饮水供回水水量、电能使用量、各机组系统运行时间）</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C6E484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895DFDA">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r>
      <w:tr w14:paraId="5117304A">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6E94827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restart"/>
            <w:tcBorders>
              <w:top w:val="nil"/>
              <w:left w:val="single" w:color="000000" w:sz="8" w:space="0"/>
              <w:bottom w:val="single" w:color="000000" w:sz="8" w:space="0"/>
              <w:right w:val="single" w:color="000000" w:sz="8" w:space="0"/>
            </w:tcBorders>
            <w:noWrap w:val="0"/>
            <w:vAlign w:val="center"/>
          </w:tcPr>
          <w:p w14:paraId="6A054E4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APP或小程序对接能力</w:t>
            </w:r>
          </w:p>
        </w:tc>
        <w:tc>
          <w:tcPr>
            <w:tcW w:w="5540" w:type="dxa"/>
            <w:gridSpan w:val="2"/>
            <w:tcBorders>
              <w:top w:val="nil"/>
              <w:left w:val="single" w:color="000000" w:sz="8" w:space="0"/>
              <w:bottom w:val="nil"/>
              <w:right w:val="single" w:color="000000" w:sz="8" w:space="0"/>
            </w:tcBorders>
            <w:noWrap w:val="0"/>
            <w:vAlign w:val="center"/>
          </w:tcPr>
          <w:p w14:paraId="7384F7E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在线监测数据实时展示</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01F38BBD">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restart"/>
            <w:tcBorders>
              <w:top w:val="nil"/>
              <w:left w:val="single" w:color="000000" w:sz="8" w:space="0"/>
              <w:bottom w:val="single" w:color="000000" w:sz="8" w:space="0"/>
              <w:right w:val="single" w:color="000000" w:sz="8" w:space="0"/>
            </w:tcBorders>
            <w:noWrap w:val="0"/>
            <w:vAlign w:val="center"/>
          </w:tcPr>
          <w:p w14:paraId="486F0F84">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5EE295F6">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35DF58C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094611F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76C9C7B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①水质实时查看；</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421A4467">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A56F5FB">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1FDFAA01">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3A3F577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7B4BB55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3F1F582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②机房及设备可视化视频；</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7AE3E1D1">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4A9F49CD">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07BD8668">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716B419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520C25D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463115C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③用水量、及第三方水质报告实时查询；</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0FB7AF5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150C8491">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402B44F5">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06EFF3A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5337FAB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615D15E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④支持在线沟通功能；</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7B1D502E">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5CBD72D3">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03725DC6">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41B6061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6496631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7E9D282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⑤相关水质、报警记录近6个月查看；</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149BE589">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2BB9AA96">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601E1900">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nil"/>
              <w:right w:val="single" w:color="000000" w:sz="8" w:space="0"/>
            </w:tcBorders>
            <w:noWrap w:val="0"/>
            <w:vAlign w:val="center"/>
          </w:tcPr>
          <w:p w14:paraId="1A6A63A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040" w:type="dxa"/>
            <w:gridSpan w:val="2"/>
            <w:vMerge w:val="continue"/>
            <w:tcBorders>
              <w:top w:val="nil"/>
              <w:left w:val="single" w:color="000000" w:sz="8" w:space="0"/>
              <w:bottom w:val="single" w:color="000000" w:sz="8" w:space="0"/>
              <w:right w:val="single" w:color="000000" w:sz="8" w:space="0"/>
            </w:tcBorders>
            <w:noWrap w:val="0"/>
            <w:vAlign w:val="center"/>
          </w:tcPr>
          <w:p w14:paraId="6EF97CD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40" w:type="dxa"/>
            <w:gridSpan w:val="2"/>
            <w:tcBorders>
              <w:top w:val="nil"/>
              <w:left w:val="single" w:color="000000" w:sz="8" w:space="0"/>
              <w:bottom w:val="nil"/>
              <w:right w:val="single" w:color="000000" w:sz="8" w:space="0"/>
            </w:tcBorders>
            <w:noWrap w:val="0"/>
            <w:vAlign w:val="center"/>
          </w:tcPr>
          <w:p w14:paraId="0031D5D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⑥设备故障报警手机消息提示。</w:t>
            </w:r>
          </w:p>
        </w:tc>
        <w:tc>
          <w:tcPr>
            <w:tcW w:w="800" w:type="dxa"/>
            <w:vMerge w:val="continue"/>
            <w:tcBorders>
              <w:top w:val="nil"/>
              <w:left w:val="single" w:color="000000" w:sz="8" w:space="0"/>
              <w:bottom w:val="single" w:color="000000" w:sz="8" w:space="0"/>
              <w:right w:val="single" w:color="000000" w:sz="8" w:space="0"/>
            </w:tcBorders>
            <w:noWrap w:val="0"/>
            <w:vAlign w:val="center"/>
          </w:tcPr>
          <w:p w14:paraId="36D377F0">
            <w:pPr>
              <w:keepNext w:val="0"/>
              <w:keepLines w:val="0"/>
              <w:suppressLineNumbers w:val="0"/>
              <w:spacing w:before="0" w:beforeAutospacing="0" w:after="0" w:afterAutospacing="0"/>
              <w:ind w:left="0" w:right="0"/>
              <w:rPr>
                <w:rFonts w:hint="eastAsia" w:ascii="宋体" w:hAnsi="宋体" w:cs="宋体"/>
                <w:color w:val="000000"/>
                <w:sz w:val="26"/>
                <w:szCs w:val="26"/>
                <w:highlight w:val="none"/>
              </w:rPr>
            </w:pPr>
          </w:p>
        </w:tc>
        <w:tc>
          <w:tcPr>
            <w:tcW w:w="785" w:type="dxa"/>
            <w:vMerge w:val="continue"/>
            <w:tcBorders>
              <w:top w:val="nil"/>
              <w:left w:val="single" w:color="000000" w:sz="8" w:space="0"/>
              <w:bottom w:val="single" w:color="000000" w:sz="8" w:space="0"/>
              <w:right w:val="single" w:color="000000" w:sz="8" w:space="0"/>
            </w:tcBorders>
            <w:noWrap w:val="0"/>
            <w:vAlign w:val="center"/>
          </w:tcPr>
          <w:p w14:paraId="2C0F20F9">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6068DFE4">
        <w:tblPrEx>
          <w:tblCellMar>
            <w:top w:w="0" w:type="dxa"/>
            <w:left w:w="108" w:type="dxa"/>
            <w:bottom w:w="0" w:type="dxa"/>
            <w:right w:w="108" w:type="dxa"/>
          </w:tblCellMar>
        </w:tblPrEx>
        <w:trPr>
          <w:trHeight w:val="399" w:hRule="atLeast"/>
        </w:trPr>
        <w:tc>
          <w:tcPr>
            <w:tcW w:w="8980" w:type="dxa"/>
            <w:gridSpan w:val="5"/>
            <w:tcBorders>
              <w:top w:val="single" w:color="000000" w:sz="8" w:space="0"/>
              <w:left w:val="single" w:color="000000" w:sz="8" w:space="0"/>
              <w:bottom w:val="single" w:color="000000" w:sz="8" w:space="0"/>
              <w:right w:val="single" w:color="000000" w:sz="8" w:space="0"/>
            </w:tcBorders>
            <w:noWrap w:val="0"/>
            <w:vAlign w:val="center"/>
          </w:tcPr>
          <w:p w14:paraId="7029A26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总价</w:t>
            </w:r>
          </w:p>
        </w:tc>
        <w:tc>
          <w:tcPr>
            <w:tcW w:w="800" w:type="dxa"/>
            <w:tcBorders>
              <w:top w:val="single" w:color="000000" w:sz="8" w:space="0"/>
              <w:left w:val="single" w:color="000000" w:sz="8" w:space="0"/>
              <w:bottom w:val="single" w:color="000000" w:sz="8" w:space="0"/>
              <w:right w:val="single" w:color="000000" w:sz="4" w:space="0"/>
            </w:tcBorders>
            <w:noWrap w:val="0"/>
            <w:vAlign w:val="center"/>
          </w:tcPr>
          <w:p w14:paraId="6773C601">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785" w:type="dxa"/>
            <w:tcBorders>
              <w:top w:val="single" w:color="000000" w:sz="8" w:space="0"/>
              <w:left w:val="single" w:color="000000" w:sz="4" w:space="0"/>
              <w:bottom w:val="single" w:color="000000" w:sz="8" w:space="0"/>
              <w:right w:val="single" w:color="000000" w:sz="8" w:space="0"/>
            </w:tcBorders>
            <w:noWrap w:val="0"/>
            <w:vAlign w:val="center"/>
          </w:tcPr>
          <w:p w14:paraId="0BE38111">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576FD3B0">
        <w:tblPrEx>
          <w:tblCellMar>
            <w:top w:w="0" w:type="dxa"/>
            <w:left w:w="108" w:type="dxa"/>
            <w:bottom w:w="0" w:type="dxa"/>
            <w:right w:w="108" w:type="dxa"/>
          </w:tblCellMar>
        </w:tblPrEx>
        <w:trPr>
          <w:trHeight w:val="399" w:hRule="atLeast"/>
        </w:trPr>
        <w:tc>
          <w:tcPr>
            <w:tcW w:w="8980" w:type="dxa"/>
            <w:gridSpan w:val="5"/>
            <w:tcBorders>
              <w:top w:val="nil"/>
              <w:left w:val="single" w:color="000000" w:sz="8" w:space="0"/>
              <w:bottom w:val="single" w:color="000000" w:sz="8" w:space="0"/>
              <w:right w:val="nil"/>
            </w:tcBorders>
            <w:noWrap w:val="0"/>
            <w:vAlign w:val="center"/>
          </w:tcPr>
          <w:p w14:paraId="7DF3DFB1">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注：本表价格不计入价格分的计算。</w:t>
            </w:r>
          </w:p>
        </w:tc>
        <w:tc>
          <w:tcPr>
            <w:tcW w:w="800" w:type="dxa"/>
            <w:tcBorders>
              <w:top w:val="single" w:color="000000" w:sz="8" w:space="0"/>
              <w:left w:val="single" w:color="000000" w:sz="8" w:space="0"/>
              <w:bottom w:val="single" w:color="000000" w:sz="8" w:space="0"/>
              <w:right w:val="single" w:color="000000" w:sz="4" w:space="0"/>
            </w:tcBorders>
            <w:noWrap w:val="0"/>
            <w:vAlign w:val="center"/>
          </w:tcPr>
          <w:p w14:paraId="434BBC72">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785" w:type="dxa"/>
            <w:tcBorders>
              <w:top w:val="single" w:color="000000" w:sz="8" w:space="0"/>
              <w:left w:val="single" w:color="000000" w:sz="4" w:space="0"/>
              <w:bottom w:val="single" w:color="000000" w:sz="8" w:space="0"/>
              <w:right w:val="single" w:color="000000" w:sz="8" w:space="0"/>
            </w:tcBorders>
            <w:noWrap w:val="0"/>
            <w:vAlign w:val="center"/>
          </w:tcPr>
          <w:p w14:paraId="52410E81">
            <w:pPr>
              <w:keepNext w:val="0"/>
              <w:keepLines w:val="0"/>
              <w:suppressLineNumbers w:val="0"/>
              <w:spacing w:before="0" w:beforeAutospacing="0" w:after="0" w:afterAutospacing="0"/>
              <w:ind w:left="0" w:right="0"/>
              <w:rPr>
                <w:rFonts w:hint="eastAsia" w:ascii="宋体" w:hAnsi="宋体" w:cs="宋体"/>
                <w:color w:val="000000"/>
                <w:highlight w:val="none"/>
              </w:rPr>
            </w:pPr>
          </w:p>
        </w:tc>
      </w:tr>
    </w:tbl>
    <w:p w14:paraId="4AA83A85">
      <w:pPr>
        <w:adjustRightInd w:val="0"/>
        <w:snapToGrid w:val="0"/>
        <w:spacing w:line="360" w:lineRule="auto"/>
        <w:rPr>
          <w:rFonts w:hint="eastAsia" w:ascii="宋体" w:hAnsi="宋体" w:cs="仿宋_GB2312"/>
          <w:sz w:val="26"/>
          <w:szCs w:val="26"/>
          <w:highlight w:val="none"/>
          <w:lang w:eastAsia="zh-CN"/>
        </w:rPr>
      </w:pPr>
    </w:p>
    <w:p w14:paraId="6D385FF2">
      <w:pPr>
        <w:adjustRightInd w:val="0"/>
        <w:snapToGrid w:val="0"/>
        <w:spacing w:line="360" w:lineRule="auto"/>
        <w:rPr>
          <w:rFonts w:hint="eastAsia" w:ascii="宋体" w:hAnsi="宋体" w:cs="仿宋_GB2312"/>
          <w:sz w:val="26"/>
          <w:szCs w:val="26"/>
          <w:highlight w:val="none"/>
          <w:lang w:eastAsia="zh-CN"/>
        </w:rPr>
      </w:pPr>
      <w:r>
        <w:rPr>
          <w:rFonts w:hint="eastAsia" w:ascii="宋体" w:hAnsi="宋体" w:cs="仿宋_GB2312"/>
          <w:sz w:val="26"/>
          <w:szCs w:val="26"/>
          <w:highlight w:val="none"/>
          <w:lang w:eastAsia="zh-CN"/>
        </w:rPr>
        <w:t>②（移动机房）一体机-分项报价表</w:t>
      </w:r>
    </w:p>
    <w:tbl>
      <w:tblPr>
        <w:tblStyle w:val="26"/>
        <w:tblW w:w="10740" w:type="dxa"/>
        <w:tblInd w:w="-457" w:type="dxa"/>
        <w:tblLayout w:type="fixed"/>
        <w:tblCellMar>
          <w:top w:w="0" w:type="dxa"/>
          <w:left w:w="108" w:type="dxa"/>
          <w:bottom w:w="0" w:type="dxa"/>
          <w:right w:w="108" w:type="dxa"/>
        </w:tblCellMar>
      </w:tblPr>
      <w:tblGrid>
        <w:gridCol w:w="1440"/>
        <w:gridCol w:w="1552"/>
        <w:gridCol w:w="1024"/>
        <w:gridCol w:w="1024"/>
        <w:gridCol w:w="4097"/>
        <w:gridCol w:w="803"/>
        <w:gridCol w:w="800"/>
      </w:tblGrid>
      <w:tr w14:paraId="6E9AD740">
        <w:tblPrEx>
          <w:tblCellMar>
            <w:top w:w="0" w:type="dxa"/>
            <w:left w:w="108" w:type="dxa"/>
            <w:bottom w:w="0" w:type="dxa"/>
            <w:right w:w="108" w:type="dxa"/>
          </w:tblCellMar>
        </w:tblPrEx>
        <w:trPr>
          <w:trHeight w:val="430" w:hRule="atLeast"/>
        </w:trPr>
        <w:tc>
          <w:tcPr>
            <w:tcW w:w="144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4109BD2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系统模块</w:t>
            </w:r>
          </w:p>
        </w:tc>
        <w:tc>
          <w:tcPr>
            <w:tcW w:w="1552"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067E0FD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设备名称</w:t>
            </w:r>
          </w:p>
        </w:tc>
        <w:tc>
          <w:tcPr>
            <w:tcW w:w="1024"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6204D47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w:t>
            </w:r>
          </w:p>
        </w:tc>
        <w:tc>
          <w:tcPr>
            <w:tcW w:w="5121" w:type="dxa"/>
            <w:gridSpan w:val="2"/>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1D7479B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技术参数</w:t>
            </w:r>
          </w:p>
        </w:tc>
        <w:tc>
          <w:tcPr>
            <w:tcW w:w="803"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0713CB1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单价</w:t>
            </w:r>
          </w:p>
        </w:tc>
        <w:tc>
          <w:tcPr>
            <w:tcW w:w="80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7705952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备注</w:t>
            </w:r>
          </w:p>
        </w:tc>
      </w:tr>
      <w:tr w14:paraId="0995ADEA">
        <w:tblPrEx>
          <w:tblCellMar>
            <w:top w:w="0" w:type="dxa"/>
            <w:left w:w="108" w:type="dxa"/>
            <w:bottom w:w="0" w:type="dxa"/>
            <w:right w:w="108" w:type="dxa"/>
          </w:tblCellMar>
        </w:tblPrEx>
        <w:trPr>
          <w:trHeight w:val="400"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323CCDD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前置预处理系统</w:t>
            </w:r>
          </w:p>
        </w:tc>
        <w:tc>
          <w:tcPr>
            <w:tcW w:w="1552" w:type="dxa"/>
            <w:vMerge w:val="restart"/>
            <w:tcBorders>
              <w:top w:val="single" w:color="000000" w:sz="8" w:space="0"/>
              <w:left w:val="single" w:color="000000" w:sz="8" w:space="0"/>
              <w:bottom w:val="single" w:color="000000" w:sz="8" w:space="0"/>
              <w:right w:val="single" w:color="000000" w:sz="8" w:space="0"/>
            </w:tcBorders>
            <w:noWrap w:val="0"/>
            <w:vAlign w:val="center"/>
          </w:tcPr>
          <w:p w14:paraId="063BBC8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原水箱</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76995C7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121" w:type="dxa"/>
            <w:gridSpan w:val="2"/>
            <w:tcBorders>
              <w:top w:val="single" w:color="000000" w:sz="8" w:space="0"/>
              <w:left w:val="single" w:color="000000" w:sz="8" w:space="0"/>
              <w:bottom w:val="nil"/>
              <w:right w:val="nil"/>
            </w:tcBorders>
            <w:noWrap w:val="0"/>
            <w:vAlign w:val="center"/>
          </w:tcPr>
          <w:p w14:paraId="243274A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732CCA5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B26B42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801F7C7">
        <w:tblPrEx>
          <w:tblCellMar>
            <w:top w:w="0" w:type="dxa"/>
            <w:left w:w="108" w:type="dxa"/>
            <w:bottom w:w="0" w:type="dxa"/>
            <w:right w:w="108" w:type="dxa"/>
          </w:tblCellMar>
        </w:tblPrEx>
        <w:trPr>
          <w:trHeight w:val="152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D03DFF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7A5882D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AF8A3E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374B7FB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配置：上下封头、卫生级人孔、水箱厚度≥2mm，不锈钢呼吸器、液位显示管、液位传感器、排水电磁阀、原水电导率、原水取样阀</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18A46B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75984A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37CB328">
        <w:tblPrEx>
          <w:tblCellMar>
            <w:top w:w="0" w:type="dxa"/>
            <w:left w:w="108" w:type="dxa"/>
            <w:bottom w:w="0" w:type="dxa"/>
            <w:right w:w="108" w:type="dxa"/>
          </w:tblCellMar>
        </w:tblPrEx>
        <w:trPr>
          <w:trHeight w:val="8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4AC16C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43B0EAC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2FDCB67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500854B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工艺：内部酸洗钝化处理、内部防腐处理、外部镜面抛光</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6423F10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016838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D039440">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0E7F4A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C0AC13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85311A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6348B61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容积：0.5T</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055C11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6A8ADF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44BC769">
        <w:tblPrEx>
          <w:tblCellMar>
            <w:top w:w="0" w:type="dxa"/>
            <w:left w:w="108" w:type="dxa"/>
            <w:bottom w:w="0" w:type="dxa"/>
            <w:right w:w="108" w:type="dxa"/>
          </w:tblCellMar>
        </w:tblPrEx>
        <w:trPr>
          <w:trHeight w:val="4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231BB0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5216C05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原水泵</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20330EE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121" w:type="dxa"/>
            <w:gridSpan w:val="2"/>
            <w:tcBorders>
              <w:top w:val="nil"/>
              <w:left w:val="single" w:color="000000" w:sz="8" w:space="0"/>
              <w:bottom w:val="nil"/>
              <w:right w:val="nil"/>
            </w:tcBorders>
            <w:noWrap w:val="0"/>
            <w:vAlign w:val="center"/>
          </w:tcPr>
          <w:p w14:paraId="6B00A49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0ECB50C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5814848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82F9F03">
        <w:tblPrEx>
          <w:tblCellMar>
            <w:top w:w="0" w:type="dxa"/>
            <w:left w:w="108" w:type="dxa"/>
            <w:bottom w:w="0" w:type="dxa"/>
            <w:right w:w="108" w:type="dxa"/>
          </w:tblCellMar>
        </w:tblPrEx>
        <w:trPr>
          <w:trHeight w:val="124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1BF9B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B5BAFF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0CE23A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72B0DA9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配置要求：流量≥1m³/h，功率满足制水需求，适用220V或380V电源，含基座、减震装置、压力表</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DDF12E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F9B4B1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B920E48">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387BBF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446CC96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石英砂过滤器装置</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3AF7D05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21CB242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多路控制阀</w:t>
            </w:r>
          </w:p>
        </w:tc>
        <w:tc>
          <w:tcPr>
            <w:tcW w:w="4097" w:type="dxa"/>
            <w:tcBorders>
              <w:top w:val="single" w:color="000000" w:sz="8" w:space="0"/>
              <w:left w:val="single" w:color="000000" w:sz="8" w:space="0"/>
              <w:bottom w:val="nil"/>
              <w:right w:val="nil"/>
            </w:tcBorders>
            <w:noWrap w:val="0"/>
            <w:vAlign w:val="center"/>
          </w:tcPr>
          <w:p w14:paraId="7E4214B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材质：ABS</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3875C93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B447DF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8C2371A">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301036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D84D25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5E2CB7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3A7311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6F21CF2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流量：1.5T/h</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B13C43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7A2CCE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1D9CB53">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E3DB19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27145CE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3354AEB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3DE877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24FF3BB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功能：自动过滤、正反冲洗</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743F25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AC171B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E495855">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72CF1E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0F5B24A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5EF719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471AE1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2D5FC75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其他：带液晶屏显示及控制</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5A69B5E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48B8B7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62397EE">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AEC132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38ACFF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ABADED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5AC97D2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097" w:type="dxa"/>
            <w:tcBorders>
              <w:top w:val="nil"/>
              <w:left w:val="single" w:color="000000" w:sz="8" w:space="0"/>
              <w:bottom w:val="nil"/>
              <w:right w:val="nil"/>
            </w:tcBorders>
            <w:noWrap w:val="0"/>
            <w:vAlign w:val="center"/>
          </w:tcPr>
          <w:p w14:paraId="3C05B73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4086FF7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6D56BD6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768945C">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5E5B537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04C42EB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8BE1B3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495B5B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4DF29DD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配置：上下封头，底部有卸料口</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BD7C04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9A67E2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E23E6AB">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710ADA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7BBB024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6E62AD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C5302A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05961E2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2F1EF03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4DC168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1EB5F34">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A05120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57AD444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AC664C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6ED143E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4097" w:type="dxa"/>
            <w:tcBorders>
              <w:top w:val="nil"/>
              <w:left w:val="single" w:color="000000" w:sz="8" w:space="0"/>
              <w:bottom w:val="nil"/>
              <w:right w:val="nil"/>
            </w:tcBorders>
            <w:noWrap w:val="0"/>
            <w:vAlign w:val="center"/>
          </w:tcPr>
          <w:p w14:paraId="51DEEF9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材质：石英砂,粒度为0.5-8mm</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7A404DE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5C5C3C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A78D1F1">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1EEDA5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77949EB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5E0902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3D52C14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1AF312B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工艺：酸洗处理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C86AE3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74A72A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E1C46FD">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57215F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7E98A2A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5D9D99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290B63F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097" w:type="dxa"/>
            <w:tcBorders>
              <w:top w:val="nil"/>
              <w:left w:val="single" w:color="000000" w:sz="8" w:space="0"/>
              <w:bottom w:val="single" w:color="000000" w:sz="8" w:space="0"/>
              <w:right w:val="nil"/>
            </w:tcBorders>
            <w:noWrap w:val="0"/>
            <w:vAlign w:val="center"/>
          </w:tcPr>
          <w:p w14:paraId="22B9E7B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配备压力表</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260CD11D">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03626E90">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35709366">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0D9CFE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50EF560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活性炭过滤器装置</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55B2040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0A4DDF5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多路控制阀</w:t>
            </w:r>
          </w:p>
        </w:tc>
        <w:tc>
          <w:tcPr>
            <w:tcW w:w="4097" w:type="dxa"/>
            <w:tcBorders>
              <w:top w:val="nil"/>
              <w:left w:val="single" w:color="000000" w:sz="8" w:space="0"/>
              <w:bottom w:val="nil"/>
              <w:right w:val="nil"/>
            </w:tcBorders>
            <w:noWrap w:val="0"/>
            <w:vAlign w:val="center"/>
          </w:tcPr>
          <w:p w14:paraId="110582C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材质：ABS</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3001E20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1A7768B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CF05D4A">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0A95C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723BC4C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33B39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FD1C4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51137C1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流量：1.5T/h</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A39747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C88EC9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4C61C9F">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64275B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0E43B71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B35A1D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A36A33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5B3EF38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功能：自动过滤、正反冲洗</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290DFE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CB4FA3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0EE292B">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6C080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5D42E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43B474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DAEB3D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673A53A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其他：带液晶屏显示及控制</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8CC440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FCA3E2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300B4D4">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98DF7F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2632082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1A71A3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7D3302E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097" w:type="dxa"/>
            <w:tcBorders>
              <w:top w:val="nil"/>
              <w:left w:val="single" w:color="000000" w:sz="8" w:space="0"/>
              <w:bottom w:val="nil"/>
              <w:right w:val="nil"/>
            </w:tcBorders>
            <w:noWrap w:val="0"/>
            <w:vAlign w:val="center"/>
          </w:tcPr>
          <w:p w14:paraId="0D7ECAA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059F81C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02CB685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DDA9438">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A0305D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EE7938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3EE6B5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33BBE95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148FA95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配置：上下封头，底部有卸料口</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2488F5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34D3B6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CB69D75">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86CFB8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83F113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68DFC7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789ED6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1429547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8A17A0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C34ECA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75B331D">
        <w:tblPrEx>
          <w:tblCellMar>
            <w:top w:w="0" w:type="dxa"/>
            <w:left w:w="108" w:type="dxa"/>
            <w:bottom w:w="0" w:type="dxa"/>
            <w:right w:w="108" w:type="dxa"/>
          </w:tblCellMar>
        </w:tblPrEx>
        <w:trPr>
          <w:trHeight w:val="79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AC2260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7A9815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C80C45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16416DA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4097" w:type="dxa"/>
            <w:tcBorders>
              <w:top w:val="nil"/>
              <w:left w:val="single" w:color="000000" w:sz="8" w:space="0"/>
              <w:bottom w:val="single" w:color="000000" w:sz="8" w:space="0"/>
              <w:right w:val="nil"/>
            </w:tcBorders>
            <w:noWrap w:val="0"/>
            <w:vAlign w:val="center"/>
          </w:tcPr>
          <w:p w14:paraId="3912837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材质：椰壳活性炭,粒度为10－20目，碘值：≥1000mg/g</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43DF2CD0">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284ABC32">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53BF1403">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F7F007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5367128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495491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77B35DA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097" w:type="dxa"/>
            <w:tcBorders>
              <w:top w:val="nil"/>
              <w:left w:val="single" w:color="000000" w:sz="8" w:space="0"/>
              <w:bottom w:val="single" w:color="000000" w:sz="8" w:space="0"/>
              <w:right w:val="nil"/>
            </w:tcBorders>
            <w:noWrap w:val="0"/>
            <w:vAlign w:val="center"/>
          </w:tcPr>
          <w:p w14:paraId="05E2CAF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配备压力表</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08F9EADE">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19825E8F">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692DDECB">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9C9E4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5DB5157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精密过滤器装置</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4604BF4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4F771A4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097" w:type="dxa"/>
            <w:tcBorders>
              <w:top w:val="nil"/>
              <w:left w:val="single" w:color="000000" w:sz="8" w:space="0"/>
              <w:bottom w:val="nil"/>
              <w:right w:val="nil"/>
            </w:tcBorders>
            <w:noWrap w:val="0"/>
            <w:vAlign w:val="center"/>
          </w:tcPr>
          <w:p w14:paraId="15DBB32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2FF20CF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278670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623EF57">
        <w:tblPrEx>
          <w:tblCellMar>
            <w:top w:w="0" w:type="dxa"/>
            <w:left w:w="108" w:type="dxa"/>
            <w:bottom w:w="0" w:type="dxa"/>
            <w:right w:w="108" w:type="dxa"/>
          </w:tblCellMar>
        </w:tblPrEx>
        <w:trPr>
          <w:trHeight w:val="79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076755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6FDAC8A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62322F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E20CB8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2D0CB50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配置：上下封头，快开式，尺寸为：Φ≥200x660mm</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3E9EB9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14E7D6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CB9A44F">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530C9F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B31EF2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260EB5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C397F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13C00E8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8BE12E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75D5CC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8778570">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E7028C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6480085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3AFCB26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1CD9822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4097" w:type="dxa"/>
            <w:tcBorders>
              <w:top w:val="nil"/>
              <w:left w:val="single" w:color="000000" w:sz="8" w:space="0"/>
              <w:bottom w:val="nil"/>
              <w:right w:val="nil"/>
            </w:tcBorders>
            <w:noWrap w:val="0"/>
            <w:vAlign w:val="center"/>
          </w:tcPr>
          <w:p w14:paraId="29F7598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5557FC0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2BC2BE5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D0A93C8">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700DC5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6B5D785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CF28C5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C66292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6277497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数量：5支</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28A1E2E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1B928F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967F561">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C83471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3DC0007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B14710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16737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6B6FB93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精度：5微米</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5B75B89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070E7F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7D3E132">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3ED694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30B420C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A7F6EB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390FB79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3294591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251934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6EBE6A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37A310F">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BB77F9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B9F0BA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120D0B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0DB664D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097" w:type="dxa"/>
            <w:tcBorders>
              <w:top w:val="nil"/>
              <w:left w:val="single" w:color="000000" w:sz="8" w:space="0"/>
              <w:bottom w:val="single" w:color="000000" w:sz="8" w:space="0"/>
              <w:right w:val="nil"/>
            </w:tcBorders>
            <w:noWrap w:val="0"/>
            <w:vAlign w:val="center"/>
          </w:tcPr>
          <w:p w14:paraId="15DF49F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前、后压力传感器（数据可传输）</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559FFB52">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6F2A9AA3">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02FA2EA2">
        <w:tblPrEx>
          <w:tblCellMar>
            <w:top w:w="0" w:type="dxa"/>
            <w:left w:w="108" w:type="dxa"/>
            <w:bottom w:w="0" w:type="dxa"/>
            <w:right w:w="108" w:type="dxa"/>
          </w:tblCellMar>
        </w:tblPrEx>
        <w:trPr>
          <w:trHeight w:val="400"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043B1F2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膜处理系统</w:t>
            </w:r>
          </w:p>
        </w:tc>
        <w:tc>
          <w:tcPr>
            <w:tcW w:w="1552" w:type="dxa"/>
            <w:vMerge w:val="restart"/>
            <w:tcBorders>
              <w:top w:val="single" w:color="000000" w:sz="8" w:space="0"/>
              <w:left w:val="single" w:color="000000" w:sz="8" w:space="0"/>
              <w:bottom w:val="single" w:color="000000" w:sz="8" w:space="0"/>
              <w:right w:val="single" w:color="000000" w:sz="8" w:space="0"/>
            </w:tcBorders>
            <w:noWrap w:val="0"/>
            <w:vAlign w:val="center"/>
          </w:tcPr>
          <w:p w14:paraId="2680102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高压泵</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2B4FFC7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121" w:type="dxa"/>
            <w:gridSpan w:val="2"/>
            <w:tcBorders>
              <w:top w:val="single" w:color="000000" w:sz="8" w:space="0"/>
              <w:left w:val="single" w:color="000000" w:sz="8" w:space="0"/>
              <w:bottom w:val="nil"/>
              <w:right w:val="nil"/>
            </w:tcBorders>
            <w:noWrap w:val="0"/>
            <w:vAlign w:val="center"/>
          </w:tcPr>
          <w:p w14:paraId="25BC1D7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061083F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0"/>
            <w:vAlign w:val="center"/>
          </w:tcPr>
          <w:p w14:paraId="0CD1720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F85B751">
        <w:tblPrEx>
          <w:tblCellMar>
            <w:top w:w="0" w:type="dxa"/>
            <w:left w:w="108" w:type="dxa"/>
            <w:bottom w:w="0" w:type="dxa"/>
            <w:right w:w="108" w:type="dxa"/>
          </w:tblCellMar>
        </w:tblPrEx>
        <w:trPr>
          <w:trHeight w:val="11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A7E98B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46D8E78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BFBA88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779F3A4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配置要求：流量≥2m³/h，扬程≥80m，功率：满足制水需求，适用220V或380V电源，含基座、减震装置</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6CDF8B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0"/>
            <w:vAlign w:val="center"/>
          </w:tcPr>
          <w:p w14:paraId="5D3D8B0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4C40869">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AE7DA8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14C8480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膜组</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126993E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1只</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5A5B4C6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膜壳</w:t>
            </w:r>
          </w:p>
        </w:tc>
        <w:tc>
          <w:tcPr>
            <w:tcW w:w="4097" w:type="dxa"/>
            <w:tcBorders>
              <w:top w:val="single" w:color="000000" w:sz="8" w:space="0"/>
              <w:left w:val="single" w:color="000000" w:sz="8" w:space="0"/>
              <w:bottom w:val="nil"/>
              <w:right w:val="nil"/>
            </w:tcBorders>
            <w:noWrap w:val="0"/>
            <w:vAlign w:val="center"/>
          </w:tcPr>
          <w:p w14:paraId="6980727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5472030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49FB8D1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BB31970">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44942A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FF863D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D58AA6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4E240A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06C16CF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型号：4040</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949112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BC6A85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A871D09">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4DC991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39E688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4A6425F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D4B9FF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33DC86E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工艺：无缝处理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EB84C6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5B9FF6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74B2ABD">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71DFDF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6F33484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2C6F2EB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6742380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膜元件</w:t>
            </w:r>
          </w:p>
        </w:tc>
        <w:tc>
          <w:tcPr>
            <w:tcW w:w="4097" w:type="dxa"/>
            <w:tcBorders>
              <w:top w:val="nil"/>
              <w:left w:val="single" w:color="000000" w:sz="8" w:space="0"/>
              <w:bottom w:val="nil"/>
              <w:right w:val="nil"/>
            </w:tcBorders>
            <w:noWrap w:val="0"/>
            <w:vAlign w:val="center"/>
          </w:tcPr>
          <w:p w14:paraId="2971BBD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工艺：纳滤</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76AEEC1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5EEFD31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0A4D13B">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45E73D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85E88C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833325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B59ABF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0DF0402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型号：4040</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11F1BB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61E383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2B3E618">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B9E5AF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2D3ECA9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39F2230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93B8B2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27E2A40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产水量：0.25T/h（x1）</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64C3803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78764C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6C5CF5A">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05896C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06F709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2E8DC02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4F40B8E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仪表</w:t>
            </w:r>
          </w:p>
        </w:tc>
        <w:tc>
          <w:tcPr>
            <w:tcW w:w="4097" w:type="dxa"/>
            <w:tcBorders>
              <w:top w:val="nil"/>
              <w:left w:val="single" w:color="000000" w:sz="8" w:space="0"/>
              <w:bottom w:val="nil"/>
              <w:right w:val="nil"/>
            </w:tcBorders>
            <w:noWrap w:val="0"/>
            <w:vAlign w:val="center"/>
          </w:tcPr>
          <w:p w14:paraId="11DC8ED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6F4D414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2CB6DA4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EC18AD5">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021224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717DBB5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FABAD1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1E974E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23131B7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净水流量计（数据可传输）</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60C0E6E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05C8BB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66C4D9B">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D349A6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5528C81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44F5E7E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643092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1125D3C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浓水流量计（数据可传输）</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2BD266E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48DF7B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80F2F18">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469B27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77E329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3A27EBD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DDB702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6390D33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浓水调节阀</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6322BB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247311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3F598F1">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4E4BA4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2AB8ACA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44AD99C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8DA099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0DF40F8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原水电导率传感器</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024040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DA9966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64A6927">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9333FC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5F5C9B6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97E948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34D444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3491D8F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净水电导率传感器</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D16524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D93E1E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160B09F">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478C81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6701C1F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B182CD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E95244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69F300B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膜前、后压力传感器</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55844C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3ABEE6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442478F">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0F708C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6DECD2E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F5ECBB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36F1ECF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1A7E09B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膜前、后压力表</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59CD4F1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C0154B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9C1A4AE">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632A70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F77FB1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7D03163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2BA2B7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09BE5E4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浓水调节阀</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F5021F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91C136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A981460">
        <w:tblPrEx>
          <w:tblCellMar>
            <w:top w:w="0" w:type="dxa"/>
            <w:left w:w="108" w:type="dxa"/>
            <w:bottom w:w="0" w:type="dxa"/>
            <w:right w:w="108" w:type="dxa"/>
          </w:tblCellMar>
        </w:tblPrEx>
        <w:trPr>
          <w:trHeight w:val="415"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79EC337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中置处理系统</w:t>
            </w:r>
          </w:p>
        </w:tc>
        <w:tc>
          <w:tcPr>
            <w:tcW w:w="1552" w:type="dxa"/>
            <w:vMerge w:val="restart"/>
            <w:tcBorders>
              <w:top w:val="single" w:color="000000" w:sz="8" w:space="0"/>
              <w:left w:val="single" w:color="000000" w:sz="8" w:space="0"/>
              <w:bottom w:val="single" w:color="000000" w:sz="8" w:space="0"/>
              <w:right w:val="single" w:color="000000" w:sz="8" w:space="0"/>
            </w:tcBorders>
            <w:noWrap w:val="0"/>
            <w:vAlign w:val="center"/>
          </w:tcPr>
          <w:p w14:paraId="735CB0A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口感调节过滤装置</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7F37F5C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024" w:type="dxa"/>
            <w:vMerge w:val="restart"/>
            <w:tcBorders>
              <w:top w:val="single" w:color="000000" w:sz="8" w:space="0"/>
              <w:left w:val="single" w:color="000000" w:sz="8" w:space="0"/>
              <w:bottom w:val="single" w:color="000000" w:sz="8" w:space="0"/>
              <w:right w:val="nil"/>
            </w:tcBorders>
            <w:noWrap w:val="0"/>
            <w:vAlign w:val="center"/>
          </w:tcPr>
          <w:p w14:paraId="02910D7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097" w:type="dxa"/>
            <w:tcBorders>
              <w:top w:val="single" w:color="000000" w:sz="8" w:space="0"/>
              <w:left w:val="single" w:color="000000" w:sz="8" w:space="0"/>
              <w:bottom w:val="nil"/>
              <w:right w:val="single" w:color="000000" w:sz="8" w:space="0"/>
            </w:tcBorders>
            <w:noWrap w:val="0"/>
            <w:vAlign w:val="center"/>
          </w:tcPr>
          <w:p w14:paraId="20126B7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nil"/>
              <w:bottom w:val="single" w:color="000000" w:sz="8" w:space="0"/>
              <w:right w:val="single" w:color="000000" w:sz="8" w:space="0"/>
            </w:tcBorders>
            <w:noWrap/>
            <w:vAlign w:val="center"/>
          </w:tcPr>
          <w:p w14:paraId="7D48392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B88F3C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523467E">
        <w:tblPrEx>
          <w:tblCellMar>
            <w:top w:w="0" w:type="dxa"/>
            <w:left w:w="108" w:type="dxa"/>
            <w:bottom w:w="0" w:type="dxa"/>
            <w:right w:w="108" w:type="dxa"/>
          </w:tblCellMar>
        </w:tblPrEx>
        <w:trPr>
          <w:trHeight w:val="79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E06238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4C8734E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3050D77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nil"/>
            </w:tcBorders>
            <w:noWrap w:val="0"/>
            <w:vAlign w:val="center"/>
          </w:tcPr>
          <w:p w14:paraId="25868E6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single" w:color="000000" w:sz="8" w:space="0"/>
            </w:tcBorders>
            <w:noWrap w:val="0"/>
            <w:vAlign w:val="center"/>
          </w:tcPr>
          <w:p w14:paraId="72785B1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配置：上下封头，尺寸为：Φ≥200x660mm；卫生级接口</w:t>
            </w:r>
          </w:p>
        </w:tc>
        <w:tc>
          <w:tcPr>
            <w:tcW w:w="803" w:type="dxa"/>
            <w:vMerge w:val="continue"/>
            <w:tcBorders>
              <w:top w:val="single" w:color="000000" w:sz="8" w:space="0"/>
              <w:left w:val="nil"/>
              <w:bottom w:val="single" w:color="000000" w:sz="8" w:space="0"/>
              <w:right w:val="single" w:color="000000" w:sz="8" w:space="0"/>
            </w:tcBorders>
            <w:noWrap/>
            <w:vAlign w:val="center"/>
          </w:tcPr>
          <w:p w14:paraId="1E08576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4FC33A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85ED5CC">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02E8D7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54066BC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33D3A0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6C96754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4097" w:type="dxa"/>
            <w:tcBorders>
              <w:top w:val="nil"/>
              <w:left w:val="single" w:color="000000" w:sz="8" w:space="0"/>
              <w:bottom w:val="single" w:color="000000" w:sz="8" w:space="0"/>
              <w:right w:val="nil"/>
            </w:tcBorders>
            <w:noWrap w:val="0"/>
            <w:vAlign w:val="center"/>
          </w:tcPr>
          <w:p w14:paraId="4FA69B8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天然矿石（含袋式过滤器）</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3286711C">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653199E5">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064601F7">
        <w:tblPrEx>
          <w:tblCellMar>
            <w:top w:w="0" w:type="dxa"/>
            <w:left w:w="108" w:type="dxa"/>
            <w:bottom w:w="0" w:type="dxa"/>
            <w:right w:w="108" w:type="dxa"/>
          </w:tblCellMar>
        </w:tblPrEx>
        <w:trPr>
          <w:trHeight w:val="4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5E84EDC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3D10139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精密过滤器</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617721B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31EDDEF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097" w:type="dxa"/>
            <w:tcBorders>
              <w:top w:val="nil"/>
              <w:left w:val="single" w:color="000000" w:sz="8" w:space="0"/>
              <w:bottom w:val="nil"/>
              <w:right w:val="nil"/>
            </w:tcBorders>
            <w:noWrap w:val="0"/>
            <w:vAlign w:val="center"/>
          </w:tcPr>
          <w:p w14:paraId="1666ACD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5438878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6079A3D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A3F9637">
        <w:tblPrEx>
          <w:tblCellMar>
            <w:top w:w="0" w:type="dxa"/>
            <w:left w:w="108" w:type="dxa"/>
            <w:bottom w:w="0" w:type="dxa"/>
            <w:right w:w="108" w:type="dxa"/>
          </w:tblCellMar>
        </w:tblPrEx>
        <w:trPr>
          <w:trHeight w:val="79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2EEB3E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3644A91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811331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545B77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73F8D7D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配置：上下封头，快开式，尺寸为：Φ≥200x660mm</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2C76A6D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DC50AF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1B52BD1">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2222FD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F20ADD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B6AD20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39D7DC7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4097" w:type="dxa"/>
            <w:tcBorders>
              <w:top w:val="nil"/>
              <w:left w:val="single" w:color="000000" w:sz="8" w:space="0"/>
              <w:bottom w:val="nil"/>
              <w:right w:val="nil"/>
            </w:tcBorders>
            <w:noWrap w:val="0"/>
            <w:vAlign w:val="center"/>
          </w:tcPr>
          <w:p w14:paraId="04B5D1B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297D59C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52BCA2E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BA7EFAC">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691E8E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A53EBA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914EF1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6435B3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0110950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数量：5支</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25A9C23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3ECEE5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83954B7">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8B1442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0D0215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EBADE5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194D0C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1401D85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精度：5微米</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7E7E39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120DEC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8BB038F">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B45BA6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342D64C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4197BF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91080B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400BBE3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E1CF62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D57E70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80AA41A">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33D780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517CBF7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F1FDB7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0F00DB1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097" w:type="dxa"/>
            <w:tcBorders>
              <w:top w:val="nil"/>
              <w:left w:val="single" w:color="000000" w:sz="8" w:space="0"/>
              <w:bottom w:val="single" w:color="000000" w:sz="8" w:space="0"/>
              <w:right w:val="nil"/>
            </w:tcBorders>
            <w:noWrap w:val="0"/>
            <w:vAlign w:val="center"/>
          </w:tcPr>
          <w:p w14:paraId="2083DD5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含：取样阀</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643A266C">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51C5DC68">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30676D7F">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2963C6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26D1D07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09C3D40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5121" w:type="dxa"/>
            <w:gridSpan w:val="2"/>
            <w:tcBorders>
              <w:top w:val="nil"/>
              <w:left w:val="single" w:color="000000" w:sz="8" w:space="0"/>
              <w:bottom w:val="nil"/>
              <w:right w:val="nil"/>
            </w:tcBorders>
            <w:noWrap w:val="0"/>
            <w:vAlign w:val="center"/>
          </w:tcPr>
          <w:p w14:paraId="4C389B6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718FE23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5FF0F6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75ED802">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07C7E2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38D9B38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A7EBF3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30B17F6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口感调节阀</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5307161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D2A199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6AD1685">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2DB00E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32D376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858270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7666DC4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口感调节转子流量计</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1ED558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3F8A49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D1326D7">
        <w:tblPrEx>
          <w:tblCellMar>
            <w:top w:w="0" w:type="dxa"/>
            <w:left w:w="108" w:type="dxa"/>
            <w:bottom w:w="0" w:type="dxa"/>
            <w:right w:w="108" w:type="dxa"/>
          </w:tblCellMar>
        </w:tblPrEx>
        <w:trPr>
          <w:trHeight w:val="400"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2BB2D9E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供水杀菌系统</w:t>
            </w:r>
          </w:p>
        </w:tc>
        <w:tc>
          <w:tcPr>
            <w:tcW w:w="1552" w:type="dxa"/>
            <w:vMerge w:val="restart"/>
            <w:tcBorders>
              <w:top w:val="single" w:color="000000" w:sz="8" w:space="0"/>
              <w:left w:val="single" w:color="000000" w:sz="8" w:space="0"/>
              <w:bottom w:val="single" w:color="000000" w:sz="8" w:space="0"/>
              <w:right w:val="single" w:color="000000" w:sz="8" w:space="0"/>
            </w:tcBorders>
            <w:noWrap w:val="0"/>
            <w:vAlign w:val="center"/>
          </w:tcPr>
          <w:p w14:paraId="4B17644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过流式紫外线杀菌器</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53ABD4F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121" w:type="dxa"/>
            <w:gridSpan w:val="2"/>
            <w:tcBorders>
              <w:top w:val="single" w:color="000000" w:sz="8" w:space="0"/>
              <w:left w:val="single" w:color="000000" w:sz="8" w:space="0"/>
              <w:bottom w:val="nil"/>
              <w:right w:val="nil"/>
            </w:tcBorders>
            <w:noWrap w:val="0"/>
            <w:vAlign w:val="center"/>
          </w:tcPr>
          <w:p w14:paraId="2FC225B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功率：40w</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3E20656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F21055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949699D">
        <w:tblPrEx>
          <w:tblCellMar>
            <w:top w:w="0" w:type="dxa"/>
            <w:left w:w="108" w:type="dxa"/>
            <w:bottom w:w="0" w:type="dxa"/>
            <w:right w:w="108" w:type="dxa"/>
          </w:tblCellMar>
        </w:tblPrEx>
        <w:trPr>
          <w:trHeight w:val="86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1DBD0C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055B1A8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3A25EC7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201B137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尺寸：口径Dn25、长度≥92cm</w:t>
            </w:r>
            <w:r>
              <w:rPr>
                <w:rFonts w:hint="eastAsia" w:ascii="宋体" w:hAnsi="宋体" w:cs="宋体"/>
                <w:color w:val="000000"/>
                <w:sz w:val="26"/>
                <w:szCs w:val="26"/>
                <w:highlight w:val="none"/>
                <w:u w:val="none"/>
                <w:lang w:eastAsia="zh-CN" w:bidi="ar"/>
              </w:rPr>
              <w:t>（根据项目实际情况调整）</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F5B77F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694A3B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2C51D9B">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E66608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08CF3AA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臭氧发生器</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3AAE3EC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121" w:type="dxa"/>
            <w:gridSpan w:val="2"/>
            <w:tcBorders>
              <w:top w:val="nil"/>
              <w:left w:val="single" w:color="000000" w:sz="8" w:space="0"/>
              <w:bottom w:val="nil"/>
              <w:right w:val="nil"/>
            </w:tcBorders>
            <w:noWrap w:val="0"/>
            <w:vAlign w:val="center"/>
          </w:tcPr>
          <w:p w14:paraId="1850C6A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功率：100w</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2FCFFBB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6C2C8A2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DC88839">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BAE727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D3BF56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486BDF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10A2095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产量：10g/h</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7844AA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A73602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772B70A">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967AEF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938628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DDADCE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16C1804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配置：电磁阀</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5589E12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61ABC8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0D6BCB1">
        <w:tblPrEx>
          <w:tblCellMar>
            <w:top w:w="0" w:type="dxa"/>
            <w:left w:w="108" w:type="dxa"/>
            <w:bottom w:w="0" w:type="dxa"/>
            <w:right w:w="108" w:type="dxa"/>
          </w:tblCellMar>
        </w:tblPrEx>
        <w:trPr>
          <w:trHeight w:val="420"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514317A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储水系统</w:t>
            </w:r>
          </w:p>
        </w:tc>
        <w:tc>
          <w:tcPr>
            <w:tcW w:w="1552" w:type="dxa"/>
            <w:vMerge w:val="restart"/>
            <w:tcBorders>
              <w:top w:val="single" w:color="000000" w:sz="8" w:space="0"/>
              <w:left w:val="single" w:color="000000" w:sz="8" w:space="0"/>
              <w:bottom w:val="single" w:color="000000" w:sz="8" w:space="0"/>
              <w:right w:val="single" w:color="000000" w:sz="8" w:space="0"/>
            </w:tcBorders>
            <w:noWrap w:val="0"/>
            <w:vAlign w:val="center"/>
          </w:tcPr>
          <w:p w14:paraId="4CB7691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净水箱</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613F085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121" w:type="dxa"/>
            <w:gridSpan w:val="2"/>
            <w:tcBorders>
              <w:top w:val="single" w:color="000000" w:sz="8" w:space="0"/>
              <w:left w:val="single" w:color="000000" w:sz="8" w:space="0"/>
              <w:bottom w:val="nil"/>
              <w:right w:val="nil"/>
            </w:tcBorders>
            <w:noWrap w:val="0"/>
            <w:vAlign w:val="center"/>
          </w:tcPr>
          <w:p w14:paraId="0D82868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7CD642E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5BCC19A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32F0CE8">
        <w:tblPrEx>
          <w:tblCellMar>
            <w:top w:w="0" w:type="dxa"/>
            <w:left w:w="108" w:type="dxa"/>
            <w:bottom w:w="0" w:type="dxa"/>
            <w:right w:w="108" w:type="dxa"/>
          </w:tblCellMar>
        </w:tblPrEx>
        <w:trPr>
          <w:trHeight w:val="176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A95809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134E086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3AFBD22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43240E3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配套：观察口、上下封头、卫生级人孔、水箱厚度≥2mm，不锈钢呼吸器、液位显示管、液位传感器（模拟量）、排水电磁阀、净水取样阀、浸没式紫外线杀菌灯。</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79DF27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569F23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755CD74">
        <w:tblPrEx>
          <w:tblCellMar>
            <w:top w:w="0" w:type="dxa"/>
            <w:left w:w="108" w:type="dxa"/>
            <w:bottom w:w="0" w:type="dxa"/>
            <w:right w:w="108" w:type="dxa"/>
          </w:tblCellMar>
        </w:tblPrEx>
        <w:trPr>
          <w:trHeight w:val="4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DEF6E5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3F9F398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DCF22F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4F3D092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工艺：酸洗钝化处理、内外部镜面抛光处理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CF1BE2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18842C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841C71C">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56C6727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D6D3C9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5AB91A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57D9DE9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容积：0.5T</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4483F5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D94F02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90C9829">
        <w:tblPrEx>
          <w:tblCellMar>
            <w:top w:w="0" w:type="dxa"/>
            <w:left w:w="108" w:type="dxa"/>
            <w:bottom w:w="0" w:type="dxa"/>
            <w:right w:w="108" w:type="dxa"/>
          </w:tblCellMar>
        </w:tblPrEx>
        <w:trPr>
          <w:trHeight w:val="400"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76565B8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供水系统</w:t>
            </w:r>
          </w:p>
        </w:tc>
        <w:tc>
          <w:tcPr>
            <w:tcW w:w="1552" w:type="dxa"/>
            <w:vMerge w:val="restart"/>
            <w:tcBorders>
              <w:top w:val="single" w:color="000000" w:sz="8" w:space="0"/>
              <w:left w:val="single" w:color="000000" w:sz="8" w:space="0"/>
              <w:bottom w:val="single" w:color="000000" w:sz="8" w:space="0"/>
              <w:right w:val="single" w:color="000000" w:sz="8" w:space="0"/>
            </w:tcBorders>
            <w:noWrap w:val="0"/>
            <w:vAlign w:val="center"/>
          </w:tcPr>
          <w:p w14:paraId="56F5B73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直饮水变频供水泵组</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1A60F1B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57448C9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供水泵</w:t>
            </w:r>
          </w:p>
        </w:tc>
        <w:tc>
          <w:tcPr>
            <w:tcW w:w="4097" w:type="dxa"/>
            <w:tcBorders>
              <w:top w:val="single" w:color="000000" w:sz="8" w:space="0"/>
              <w:left w:val="single" w:color="000000" w:sz="8" w:space="0"/>
              <w:bottom w:val="nil"/>
              <w:right w:val="nil"/>
            </w:tcBorders>
            <w:noWrap w:val="0"/>
            <w:vAlign w:val="center"/>
          </w:tcPr>
          <w:p w14:paraId="558316B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数量：2台（1用1备）</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4C94FB7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8EEBFF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C7E0EA3">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7279B0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5AD05D1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5A4F68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C1A6DF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69419BF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C7179E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F27A2C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4D12510">
        <w:tblPrEx>
          <w:tblCellMar>
            <w:top w:w="0" w:type="dxa"/>
            <w:left w:w="108" w:type="dxa"/>
            <w:bottom w:w="0" w:type="dxa"/>
            <w:right w:w="108" w:type="dxa"/>
          </w:tblCellMar>
        </w:tblPrEx>
        <w:trPr>
          <w:trHeight w:val="164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C06799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29E94F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74AFA06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288B30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606FAE5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配置要求：流量≥4m³/h，扬程≥60m，功率满足供水需求，适用220V或380V电源，含基座、减震装置（带减震橡胶垫）</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6CB2CC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660A28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6EE32AF">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3F4FBB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7969E15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171D19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7F800D6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变频器</w:t>
            </w:r>
          </w:p>
        </w:tc>
        <w:tc>
          <w:tcPr>
            <w:tcW w:w="4097" w:type="dxa"/>
            <w:tcBorders>
              <w:top w:val="nil"/>
              <w:left w:val="single" w:color="000000" w:sz="8" w:space="0"/>
              <w:bottom w:val="nil"/>
              <w:right w:val="nil"/>
            </w:tcBorders>
            <w:noWrap w:val="0"/>
            <w:vAlign w:val="center"/>
          </w:tcPr>
          <w:p w14:paraId="3DADCB9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数量：与水泵数量配套（2台）</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781B976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6286C01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836558F">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997971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4AB3BE3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D8F302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2671B7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0DE0639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形式：分体式或一体式</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1A1B38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F0EA6D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4FE3F91">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D56514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4AE26A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17586B9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24B18E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110C9A7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功率：与水泵匹配</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888C57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08A159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439EF15">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30757F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B4272E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4C7A8D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67B6BE7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气压罐</w:t>
            </w:r>
          </w:p>
        </w:tc>
        <w:tc>
          <w:tcPr>
            <w:tcW w:w="4097" w:type="dxa"/>
            <w:tcBorders>
              <w:top w:val="nil"/>
              <w:left w:val="single" w:color="000000" w:sz="8" w:space="0"/>
              <w:bottom w:val="nil"/>
              <w:right w:val="nil"/>
            </w:tcBorders>
            <w:noWrap w:val="0"/>
            <w:vAlign w:val="center"/>
          </w:tcPr>
          <w:p w14:paraId="361D484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6309DCD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40642A4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546D6F0">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C67BBD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0BF5159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6F8FA4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B2EB1A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1912B01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容积：≥19L</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5527CC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56968B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497DA24">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9FFCEE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798607A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EA6840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4DCE1FD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097" w:type="dxa"/>
            <w:tcBorders>
              <w:top w:val="nil"/>
              <w:left w:val="single" w:color="000000" w:sz="8" w:space="0"/>
              <w:bottom w:val="nil"/>
              <w:right w:val="nil"/>
            </w:tcBorders>
            <w:noWrap w:val="0"/>
            <w:vAlign w:val="center"/>
          </w:tcPr>
          <w:p w14:paraId="40460C3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压力传感器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48A5B19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2C8DED5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4B21658">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E52A72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1DC3BBB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50918A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D01BE8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6728BEF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压力表</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04F982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6E7CB3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CC3E49B">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CEABE3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33DE17B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B0ED51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071DD1F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26E6064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进水、出水手动阀</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3C2E73B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B51BD9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F53805A">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31751C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6FF5844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433D0B0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98F0E7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59413FD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止回阀</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D5F59F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497160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7D081B9">
        <w:tblPrEx>
          <w:tblCellMar>
            <w:top w:w="0" w:type="dxa"/>
            <w:left w:w="108" w:type="dxa"/>
            <w:bottom w:w="0" w:type="dxa"/>
            <w:right w:w="108" w:type="dxa"/>
          </w:tblCellMar>
        </w:tblPrEx>
        <w:trPr>
          <w:trHeight w:val="400"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18DFCD1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循环回水杀菌系统</w:t>
            </w:r>
          </w:p>
        </w:tc>
        <w:tc>
          <w:tcPr>
            <w:tcW w:w="1552" w:type="dxa"/>
            <w:vMerge w:val="restart"/>
            <w:tcBorders>
              <w:top w:val="single" w:color="000000" w:sz="8" w:space="0"/>
              <w:left w:val="single" w:color="000000" w:sz="8" w:space="0"/>
              <w:bottom w:val="single" w:color="000000" w:sz="8" w:space="0"/>
              <w:right w:val="single" w:color="000000" w:sz="8" w:space="0"/>
            </w:tcBorders>
            <w:noWrap w:val="0"/>
            <w:vAlign w:val="center"/>
          </w:tcPr>
          <w:p w14:paraId="5A680CB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回水活性炭过滤器</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46539FE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024" w:type="dxa"/>
            <w:vMerge w:val="restart"/>
            <w:tcBorders>
              <w:top w:val="single" w:color="000000" w:sz="8" w:space="0"/>
              <w:left w:val="single" w:color="000000" w:sz="8" w:space="0"/>
              <w:bottom w:val="single" w:color="000000" w:sz="8" w:space="0"/>
              <w:right w:val="single" w:color="000000" w:sz="8" w:space="0"/>
            </w:tcBorders>
            <w:noWrap w:val="0"/>
            <w:vAlign w:val="center"/>
          </w:tcPr>
          <w:p w14:paraId="3AB0BB3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097" w:type="dxa"/>
            <w:tcBorders>
              <w:top w:val="single" w:color="000000" w:sz="8" w:space="0"/>
              <w:left w:val="single" w:color="000000" w:sz="8" w:space="0"/>
              <w:bottom w:val="nil"/>
              <w:right w:val="nil"/>
            </w:tcBorders>
            <w:noWrap w:val="0"/>
            <w:vAlign w:val="center"/>
          </w:tcPr>
          <w:p w14:paraId="4C0773D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21455C5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677DD4D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29CE329">
        <w:tblPrEx>
          <w:tblCellMar>
            <w:top w:w="0" w:type="dxa"/>
            <w:left w:w="108" w:type="dxa"/>
            <w:bottom w:w="0" w:type="dxa"/>
            <w:right w:w="108" w:type="dxa"/>
          </w:tblCellMar>
        </w:tblPrEx>
        <w:trPr>
          <w:trHeight w:val="7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D7801D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264A5E0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E0DEBB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6FDE7C9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1D97E57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配置：上下封头，快开式，底部有卸料口，尺寸为：Φ≥200x660mm</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3AF6034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95CF79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83B511D">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1CEF5B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28D52DE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3CFF33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09EC90D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00CAB87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79C1609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E30394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BA526A7">
        <w:tblPrEx>
          <w:tblCellMar>
            <w:top w:w="0" w:type="dxa"/>
            <w:left w:w="108" w:type="dxa"/>
            <w:bottom w:w="0" w:type="dxa"/>
            <w:right w:w="108" w:type="dxa"/>
          </w:tblCellMar>
        </w:tblPrEx>
        <w:trPr>
          <w:trHeight w:val="7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D022F2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single" w:color="000000" w:sz="8" w:space="0"/>
              <w:left w:val="single" w:color="000000" w:sz="8" w:space="0"/>
              <w:bottom w:val="single" w:color="000000" w:sz="8" w:space="0"/>
              <w:right w:val="single" w:color="000000" w:sz="8" w:space="0"/>
            </w:tcBorders>
            <w:noWrap w:val="0"/>
            <w:vAlign w:val="center"/>
          </w:tcPr>
          <w:p w14:paraId="79A01EF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single" w:color="000000" w:sz="8" w:space="0"/>
              <w:left w:val="single" w:color="000000" w:sz="8" w:space="0"/>
              <w:bottom w:val="single" w:color="000000" w:sz="8" w:space="0"/>
              <w:right w:val="single" w:color="000000" w:sz="8" w:space="0"/>
            </w:tcBorders>
            <w:noWrap w:val="0"/>
            <w:vAlign w:val="center"/>
          </w:tcPr>
          <w:p w14:paraId="57ABAA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753465D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4097" w:type="dxa"/>
            <w:tcBorders>
              <w:top w:val="nil"/>
              <w:left w:val="single" w:color="000000" w:sz="8" w:space="0"/>
              <w:bottom w:val="single" w:color="000000" w:sz="8" w:space="0"/>
              <w:right w:val="nil"/>
            </w:tcBorders>
            <w:noWrap w:val="0"/>
            <w:vAlign w:val="center"/>
          </w:tcPr>
          <w:p w14:paraId="693F2C2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材质：椰壳活性炭,粒度为10－20目，碘值：≥1000mg/g</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48A6D9D5">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2D3646A1">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462DE1D3">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16FFE54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56A63D8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回水精密过滤器</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181B285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65CFD20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097" w:type="dxa"/>
            <w:tcBorders>
              <w:top w:val="nil"/>
              <w:left w:val="single" w:color="000000" w:sz="8" w:space="0"/>
              <w:bottom w:val="nil"/>
              <w:right w:val="nil"/>
            </w:tcBorders>
            <w:noWrap w:val="0"/>
            <w:vAlign w:val="center"/>
          </w:tcPr>
          <w:p w14:paraId="065EA79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47CE676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20B32B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32B29DF">
        <w:tblPrEx>
          <w:tblCellMar>
            <w:top w:w="0" w:type="dxa"/>
            <w:left w:w="108" w:type="dxa"/>
            <w:bottom w:w="0" w:type="dxa"/>
            <w:right w:w="108" w:type="dxa"/>
          </w:tblCellMar>
        </w:tblPrEx>
        <w:trPr>
          <w:trHeight w:val="7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0CA37C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5A5091B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E2D410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3C18D3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480B4C8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配置：上下封头，快开式，尺寸为：Φ≥200x660mm</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D9BF75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11BFAC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33E864A">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1D2B62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D4F404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FE1869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250727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4244080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F12BA5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3D3134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8DE4BD9">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BA5EF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36D8178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5B7636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restart"/>
            <w:tcBorders>
              <w:top w:val="nil"/>
              <w:left w:val="single" w:color="000000" w:sz="8" w:space="0"/>
              <w:bottom w:val="single" w:color="000000" w:sz="8" w:space="0"/>
              <w:right w:val="single" w:color="000000" w:sz="8" w:space="0"/>
            </w:tcBorders>
            <w:noWrap w:val="0"/>
            <w:vAlign w:val="center"/>
          </w:tcPr>
          <w:p w14:paraId="29BFCAB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4097" w:type="dxa"/>
            <w:tcBorders>
              <w:top w:val="nil"/>
              <w:left w:val="single" w:color="000000" w:sz="8" w:space="0"/>
              <w:bottom w:val="nil"/>
              <w:right w:val="nil"/>
            </w:tcBorders>
            <w:noWrap w:val="0"/>
            <w:vAlign w:val="center"/>
          </w:tcPr>
          <w:p w14:paraId="4BC2C37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2570B3D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B4E1F1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0550211">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CBA790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0153F1A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948B6F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2A53C0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2F2785B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数量：5支</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46C7E8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261219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2220F77">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01025E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4CD424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C42C66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260C12A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nil"/>
              <w:right w:val="nil"/>
            </w:tcBorders>
            <w:noWrap w:val="0"/>
            <w:vAlign w:val="center"/>
          </w:tcPr>
          <w:p w14:paraId="40F4A43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w:t>
            </w:r>
            <w:r>
              <w:rPr>
                <w:rFonts w:hint="eastAsia" w:ascii="宋体" w:hAnsi="宋体" w:cs="宋体"/>
                <w:color w:val="000000"/>
                <w:sz w:val="26"/>
                <w:szCs w:val="26"/>
                <w:highlight w:val="none"/>
                <w:lang w:val="en-US" w:eastAsia="zh-CN" w:bidi="ar"/>
              </w:rPr>
              <w:t>5</w:t>
            </w:r>
            <w:r>
              <w:rPr>
                <w:rFonts w:hint="eastAsia" w:ascii="宋体" w:hAnsi="宋体" w:cs="宋体"/>
                <w:color w:val="000000"/>
                <w:sz w:val="26"/>
                <w:szCs w:val="26"/>
                <w:highlight w:val="none"/>
                <w:lang w:eastAsia="zh-CN" w:bidi="ar"/>
              </w:rPr>
              <w:t>微米</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6D0FE2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6C39E1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7E5165D">
        <w:tblPrEx>
          <w:tblCellMar>
            <w:top w:w="0" w:type="dxa"/>
            <w:left w:w="108" w:type="dxa"/>
            <w:bottom w:w="0" w:type="dxa"/>
            <w:right w:w="108" w:type="dxa"/>
          </w:tblCellMar>
        </w:tblPrEx>
        <w:trPr>
          <w:trHeight w:val="4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F9A95B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285544C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6EE1098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7338390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097" w:type="dxa"/>
            <w:tcBorders>
              <w:top w:val="nil"/>
              <w:left w:val="single" w:color="000000" w:sz="8" w:space="0"/>
              <w:bottom w:val="single" w:color="000000" w:sz="8" w:space="0"/>
              <w:right w:val="nil"/>
            </w:tcBorders>
            <w:noWrap w:val="0"/>
            <w:vAlign w:val="center"/>
          </w:tcPr>
          <w:p w14:paraId="06076A5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565468D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FA1A8B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F156EC6">
        <w:tblPrEx>
          <w:tblCellMar>
            <w:top w:w="0" w:type="dxa"/>
            <w:left w:w="108" w:type="dxa"/>
            <w:bottom w:w="0" w:type="dxa"/>
            <w:right w:w="108" w:type="dxa"/>
          </w:tblCellMar>
        </w:tblPrEx>
        <w:trPr>
          <w:trHeight w:val="415"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71B3A06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CA3DC6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79A488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tcBorders>
              <w:top w:val="nil"/>
              <w:left w:val="single" w:color="000000" w:sz="8" w:space="0"/>
              <w:bottom w:val="single" w:color="000000" w:sz="8" w:space="0"/>
              <w:right w:val="single" w:color="000000" w:sz="8" w:space="0"/>
            </w:tcBorders>
            <w:noWrap w:val="0"/>
            <w:vAlign w:val="center"/>
          </w:tcPr>
          <w:p w14:paraId="4AE7991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097" w:type="dxa"/>
            <w:tcBorders>
              <w:top w:val="nil"/>
              <w:left w:val="single" w:color="000000" w:sz="8" w:space="0"/>
              <w:bottom w:val="single" w:color="000000" w:sz="8" w:space="0"/>
              <w:right w:val="nil"/>
            </w:tcBorders>
            <w:noWrap w:val="0"/>
            <w:vAlign w:val="center"/>
          </w:tcPr>
          <w:p w14:paraId="31E0F55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含：取样阀</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79D7D6C0">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635A4062">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725D582F">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ED4D40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0BFB3D4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过流式紫外线杀菌器</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5FE3647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121" w:type="dxa"/>
            <w:gridSpan w:val="2"/>
            <w:tcBorders>
              <w:top w:val="nil"/>
              <w:left w:val="single" w:color="000000" w:sz="8" w:space="0"/>
              <w:bottom w:val="nil"/>
              <w:right w:val="nil"/>
            </w:tcBorders>
            <w:noWrap w:val="0"/>
            <w:vAlign w:val="center"/>
          </w:tcPr>
          <w:p w14:paraId="246303D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功率：40w</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2E6711A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69E67C3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2929E40">
        <w:tblPrEx>
          <w:tblCellMar>
            <w:top w:w="0" w:type="dxa"/>
            <w:left w:w="108" w:type="dxa"/>
            <w:bottom w:w="0" w:type="dxa"/>
            <w:right w:w="108" w:type="dxa"/>
          </w:tblCellMar>
        </w:tblPrEx>
        <w:trPr>
          <w:trHeight w:val="8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929920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0296E2F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109111D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4F1572C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尺寸：口径DN25、长度≥92cm（根据项目实际需求调整）</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8A4295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45E987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B498BAE">
        <w:tblPrEx>
          <w:tblCellMar>
            <w:top w:w="0" w:type="dxa"/>
            <w:left w:w="108" w:type="dxa"/>
            <w:bottom w:w="0" w:type="dxa"/>
            <w:right w:w="108" w:type="dxa"/>
          </w:tblCellMar>
        </w:tblPrEx>
        <w:trPr>
          <w:trHeight w:val="70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E3D60E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restart"/>
            <w:tcBorders>
              <w:top w:val="nil"/>
              <w:left w:val="single" w:color="000000" w:sz="8" w:space="0"/>
              <w:bottom w:val="single" w:color="000000" w:sz="8" w:space="0"/>
              <w:right w:val="single" w:color="000000" w:sz="8" w:space="0"/>
            </w:tcBorders>
            <w:noWrap w:val="0"/>
            <w:vAlign w:val="center"/>
          </w:tcPr>
          <w:p w14:paraId="2229BFD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仪表仪器</w:t>
            </w:r>
          </w:p>
        </w:tc>
        <w:tc>
          <w:tcPr>
            <w:tcW w:w="1024" w:type="dxa"/>
            <w:vMerge w:val="restart"/>
            <w:tcBorders>
              <w:top w:val="nil"/>
              <w:left w:val="single" w:color="000000" w:sz="8" w:space="0"/>
              <w:bottom w:val="single" w:color="000000" w:sz="8" w:space="0"/>
              <w:right w:val="single" w:color="000000" w:sz="8" w:space="0"/>
            </w:tcBorders>
            <w:noWrap w:val="0"/>
            <w:vAlign w:val="center"/>
          </w:tcPr>
          <w:p w14:paraId="583C4BB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5121" w:type="dxa"/>
            <w:gridSpan w:val="2"/>
            <w:tcBorders>
              <w:top w:val="nil"/>
              <w:left w:val="single" w:color="000000" w:sz="8" w:space="0"/>
              <w:bottom w:val="nil"/>
              <w:right w:val="nil"/>
            </w:tcBorders>
            <w:noWrap w:val="0"/>
            <w:vAlign w:val="center"/>
          </w:tcPr>
          <w:p w14:paraId="70300FF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回水电导率传感器；电源220v，4-20mA，量程2000us/cm</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29A8465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105860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715C93F">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61EB79D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025DD0C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511343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11D78AA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回水转子流量计：量程5m³/h</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41A794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3136DA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5B8109B">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C19F83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70607AB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13B942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245402B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回水电磁阀：304不锈钢，电源220v</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361792F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ADF792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26FA48D">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0C1D80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552" w:type="dxa"/>
            <w:vMerge w:val="continue"/>
            <w:tcBorders>
              <w:top w:val="nil"/>
              <w:left w:val="single" w:color="000000" w:sz="8" w:space="0"/>
              <w:bottom w:val="single" w:color="000000" w:sz="8" w:space="0"/>
              <w:right w:val="single" w:color="000000" w:sz="8" w:space="0"/>
            </w:tcBorders>
            <w:noWrap w:val="0"/>
            <w:vAlign w:val="center"/>
          </w:tcPr>
          <w:p w14:paraId="159DE4D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24" w:type="dxa"/>
            <w:vMerge w:val="continue"/>
            <w:tcBorders>
              <w:top w:val="nil"/>
              <w:left w:val="single" w:color="000000" w:sz="8" w:space="0"/>
              <w:bottom w:val="single" w:color="000000" w:sz="8" w:space="0"/>
              <w:right w:val="single" w:color="000000" w:sz="8" w:space="0"/>
            </w:tcBorders>
            <w:noWrap w:val="0"/>
            <w:vAlign w:val="center"/>
          </w:tcPr>
          <w:p w14:paraId="42F61E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59275F3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回水调节阀：304不锈钢</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1C6D330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DB4BE1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AF81965">
        <w:tblPrEx>
          <w:tblCellMar>
            <w:top w:w="0" w:type="dxa"/>
            <w:left w:w="108" w:type="dxa"/>
            <w:bottom w:w="0" w:type="dxa"/>
            <w:right w:w="108" w:type="dxa"/>
          </w:tblCellMar>
        </w:tblPrEx>
        <w:trPr>
          <w:trHeight w:val="5675" w:hRule="atLeast"/>
        </w:trPr>
        <w:tc>
          <w:tcPr>
            <w:tcW w:w="1440" w:type="dxa"/>
            <w:vMerge w:val="restart"/>
            <w:tcBorders>
              <w:top w:val="nil"/>
              <w:left w:val="single" w:color="000000" w:sz="8" w:space="0"/>
              <w:bottom w:val="single" w:color="000000" w:sz="8" w:space="0"/>
              <w:right w:val="single" w:color="000000" w:sz="8" w:space="0"/>
            </w:tcBorders>
            <w:noWrap w:val="0"/>
            <w:vAlign w:val="center"/>
          </w:tcPr>
          <w:p w14:paraId="65E2861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控制及监控</w:t>
            </w:r>
          </w:p>
        </w:tc>
        <w:tc>
          <w:tcPr>
            <w:tcW w:w="2576" w:type="dxa"/>
            <w:gridSpan w:val="2"/>
            <w:tcBorders>
              <w:top w:val="single" w:color="000000" w:sz="8" w:space="0"/>
              <w:left w:val="single" w:color="000000" w:sz="8" w:space="0"/>
              <w:bottom w:val="single" w:color="000000" w:sz="8" w:space="0"/>
              <w:right w:val="single" w:color="000000" w:sz="8" w:space="0"/>
            </w:tcBorders>
            <w:noWrap w:val="0"/>
            <w:vAlign w:val="center"/>
          </w:tcPr>
          <w:p w14:paraId="35BF66A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电控柜</w:t>
            </w:r>
          </w:p>
        </w:tc>
        <w:tc>
          <w:tcPr>
            <w:tcW w:w="5121" w:type="dxa"/>
            <w:gridSpan w:val="2"/>
            <w:tcBorders>
              <w:top w:val="single" w:color="000000" w:sz="8" w:space="0"/>
              <w:left w:val="single" w:color="000000" w:sz="8" w:space="0"/>
              <w:bottom w:val="single" w:color="000000" w:sz="8" w:space="0"/>
              <w:right w:val="single" w:color="000000" w:sz="8" w:space="0"/>
            </w:tcBorders>
            <w:noWrap w:val="0"/>
            <w:vAlign w:val="center"/>
          </w:tcPr>
          <w:p w14:paraId="7E9BAE8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备中央控制和就地控制（可编程序控制器）的电气控制，可采集整个装置的重要工艺参数、设备运行状态等重要数据，对整个工艺生产参数通过二次仪表实现设置、控制、显示，对非正常的工艺参数和设备的运行状态报警（信息反馈回中央控制室），并自动联锁保护。电器设备和工艺过程的控制在一个控制系统完成，具有远程控制接口、并可记录直饮水有关质量指标参数。柜体采用碳钢喷塑，电控柜内包含PLC控制器，工控液晶触摸屏控制面板，触摸屏不小于15寸、变频器、断路器、接触器、空开等电气元件，触摸屏界面可视设备运行信息；设备具备信息远传功能，预留通讯接口，提供开放式通讯协议。</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714024DA">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50C83654">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52FD8276">
        <w:tblPrEx>
          <w:tblCellMar>
            <w:top w:w="0" w:type="dxa"/>
            <w:left w:w="108" w:type="dxa"/>
            <w:bottom w:w="0" w:type="dxa"/>
            <w:right w:w="108" w:type="dxa"/>
          </w:tblCellMar>
        </w:tblPrEx>
        <w:trPr>
          <w:trHeight w:val="206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41A5BE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tcBorders>
              <w:top w:val="nil"/>
              <w:left w:val="single" w:color="000000" w:sz="8" w:space="0"/>
              <w:bottom w:val="single" w:color="000000" w:sz="8" w:space="0"/>
              <w:right w:val="single" w:color="000000" w:sz="8" w:space="0"/>
            </w:tcBorders>
            <w:noWrap w:val="0"/>
            <w:vAlign w:val="center"/>
          </w:tcPr>
          <w:p w14:paraId="4675B8A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在线监测系统</w:t>
            </w:r>
          </w:p>
        </w:tc>
        <w:tc>
          <w:tcPr>
            <w:tcW w:w="5121" w:type="dxa"/>
            <w:gridSpan w:val="2"/>
            <w:tcBorders>
              <w:top w:val="nil"/>
              <w:left w:val="single" w:color="000000" w:sz="8" w:space="0"/>
              <w:bottom w:val="single" w:color="000000" w:sz="8" w:space="0"/>
              <w:right w:val="single" w:color="000000" w:sz="8" w:space="0"/>
            </w:tcBorders>
            <w:noWrap w:val="0"/>
            <w:vAlign w:val="center"/>
          </w:tcPr>
          <w:p w14:paraId="24E8E31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要求设备系统具有在线监测水质变化的监测功能，包括但不限于直饮水供水浊度、PH值、温度、臭氧监测等，在线检测水质指标应在设备电控柜触摸屏及通过平台实现用户手机端实时查看</w:t>
            </w:r>
          </w:p>
        </w:tc>
        <w:tc>
          <w:tcPr>
            <w:tcW w:w="803" w:type="dxa"/>
            <w:tcBorders>
              <w:top w:val="single" w:color="000000" w:sz="8" w:space="0"/>
              <w:left w:val="single" w:color="000000" w:sz="8" w:space="0"/>
              <w:bottom w:val="single" w:color="000000" w:sz="8" w:space="0"/>
              <w:right w:val="single" w:color="000000" w:sz="8" w:space="0"/>
            </w:tcBorders>
            <w:noWrap/>
            <w:vAlign w:val="center"/>
          </w:tcPr>
          <w:p w14:paraId="77BD396B">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2E207D53">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3D83189F">
        <w:tblPrEx>
          <w:tblCellMar>
            <w:top w:w="0" w:type="dxa"/>
            <w:left w:w="108" w:type="dxa"/>
            <w:bottom w:w="0" w:type="dxa"/>
            <w:right w:w="108" w:type="dxa"/>
          </w:tblCellMar>
        </w:tblPrEx>
        <w:trPr>
          <w:trHeight w:val="82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3875D5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restart"/>
            <w:tcBorders>
              <w:top w:val="nil"/>
              <w:left w:val="single" w:color="000000" w:sz="8" w:space="0"/>
              <w:bottom w:val="single" w:color="000000" w:sz="8" w:space="0"/>
              <w:right w:val="single" w:color="000000" w:sz="8" w:space="0"/>
            </w:tcBorders>
            <w:noWrap w:val="0"/>
            <w:vAlign w:val="center"/>
          </w:tcPr>
          <w:p w14:paraId="61A6145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智慧平台对接</w:t>
            </w:r>
          </w:p>
        </w:tc>
        <w:tc>
          <w:tcPr>
            <w:tcW w:w="5121" w:type="dxa"/>
            <w:gridSpan w:val="2"/>
            <w:tcBorders>
              <w:top w:val="nil"/>
              <w:left w:val="single" w:color="000000" w:sz="8" w:space="0"/>
              <w:bottom w:val="nil"/>
              <w:right w:val="nil"/>
            </w:tcBorders>
            <w:noWrap w:val="0"/>
            <w:vAlign w:val="center"/>
          </w:tcPr>
          <w:p w14:paraId="6FEFED1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具备可视化智慧运营功能，在线监测数据实时上传至后台，包括但不限于以下内容：</w:t>
            </w:r>
          </w:p>
        </w:tc>
        <w:tc>
          <w:tcPr>
            <w:tcW w:w="803" w:type="dxa"/>
            <w:vMerge w:val="restart"/>
            <w:tcBorders>
              <w:top w:val="single" w:color="000000" w:sz="8" w:space="0"/>
              <w:left w:val="single" w:color="000000" w:sz="8" w:space="0"/>
              <w:bottom w:val="single" w:color="000000" w:sz="8" w:space="0"/>
              <w:right w:val="single" w:color="000000" w:sz="8" w:space="0"/>
            </w:tcBorders>
            <w:noWrap w:val="0"/>
            <w:vAlign w:val="center"/>
          </w:tcPr>
          <w:p w14:paraId="7D898A5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18E9961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14C48AF">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5323BA9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24032E7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6DC548B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①水质实时在线监测；</w:t>
            </w:r>
          </w:p>
        </w:tc>
        <w:tc>
          <w:tcPr>
            <w:tcW w:w="803" w:type="dxa"/>
            <w:vMerge w:val="continue"/>
            <w:tcBorders>
              <w:top w:val="single" w:color="000000" w:sz="8" w:space="0"/>
              <w:left w:val="single" w:color="000000" w:sz="8" w:space="0"/>
              <w:bottom w:val="single" w:color="000000" w:sz="8" w:space="0"/>
              <w:right w:val="single" w:color="000000" w:sz="8" w:space="0"/>
            </w:tcBorders>
            <w:noWrap w:val="0"/>
            <w:vAlign w:val="center"/>
          </w:tcPr>
          <w:p w14:paraId="3776276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253162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A7E965D">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BE5E09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7633DE3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625E960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②机房设备可视化；</w:t>
            </w:r>
          </w:p>
        </w:tc>
        <w:tc>
          <w:tcPr>
            <w:tcW w:w="803" w:type="dxa"/>
            <w:vMerge w:val="continue"/>
            <w:tcBorders>
              <w:top w:val="single" w:color="000000" w:sz="8" w:space="0"/>
              <w:left w:val="single" w:color="000000" w:sz="8" w:space="0"/>
              <w:bottom w:val="single" w:color="000000" w:sz="8" w:space="0"/>
              <w:right w:val="single" w:color="000000" w:sz="8" w:space="0"/>
            </w:tcBorders>
            <w:noWrap w:val="0"/>
            <w:vAlign w:val="center"/>
          </w:tcPr>
          <w:p w14:paraId="5233777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454FFA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FF9228C">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551A3A1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090AC89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1A6A244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③设备运行远程控制，故障自动报警；</w:t>
            </w:r>
          </w:p>
        </w:tc>
        <w:tc>
          <w:tcPr>
            <w:tcW w:w="803" w:type="dxa"/>
            <w:vMerge w:val="continue"/>
            <w:tcBorders>
              <w:top w:val="single" w:color="000000" w:sz="8" w:space="0"/>
              <w:left w:val="single" w:color="000000" w:sz="8" w:space="0"/>
              <w:bottom w:val="single" w:color="000000" w:sz="8" w:space="0"/>
              <w:right w:val="single" w:color="000000" w:sz="8" w:space="0"/>
            </w:tcBorders>
            <w:noWrap w:val="0"/>
            <w:vAlign w:val="center"/>
          </w:tcPr>
          <w:p w14:paraId="4F1FB48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255CCE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261A71D">
        <w:tblPrEx>
          <w:tblCellMar>
            <w:top w:w="0" w:type="dxa"/>
            <w:left w:w="108" w:type="dxa"/>
            <w:bottom w:w="0" w:type="dxa"/>
            <w:right w:w="108" w:type="dxa"/>
          </w:tblCellMar>
        </w:tblPrEx>
        <w:trPr>
          <w:trHeight w:val="1080"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2FD2111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5C5A856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1CBDC03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④能源管理（自来水量、直饮水供回水水量、电能使用量、各机组系统运行时间）</w:t>
            </w:r>
          </w:p>
        </w:tc>
        <w:tc>
          <w:tcPr>
            <w:tcW w:w="803" w:type="dxa"/>
            <w:vMerge w:val="continue"/>
            <w:tcBorders>
              <w:top w:val="single" w:color="000000" w:sz="8" w:space="0"/>
              <w:left w:val="single" w:color="000000" w:sz="8" w:space="0"/>
              <w:bottom w:val="single" w:color="000000" w:sz="8" w:space="0"/>
              <w:right w:val="single" w:color="000000" w:sz="8" w:space="0"/>
            </w:tcBorders>
            <w:noWrap w:val="0"/>
            <w:vAlign w:val="center"/>
          </w:tcPr>
          <w:p w14:paraId="5DD0DD3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F47D07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18418F4">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09B4E94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restart"/>
            <w:tcBorders>
              <w:top w:val="nil"/>
              <w:left w:val="single" w:color="000000" w:sz="8" w:space="0"/>
              <w:bottom w:val="single" w:color="000000" w:sz="8" w:space="0"/>
              <w:right w:val="single" w:color="000000" w:sz="8" w:space="0"/>
            </w:tcBorders>
            <w:noWrap w:val="0"/>
            <w:vAlign w:val="center"/>
          </w:tcPr>
          <w:p w14:paraId="7F20B2D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APP或小程序对接能力</w:t>
            </w:r>
          </w:p>
        </w:tc>
        <w:tc>
          <w:tcPr>
            <w:tcW w:w="5121" w:type="dxa"/>
            <w:gridSpan w:val="2"/>
            <w:tcBorders>
              <w:top w:val="nil"/>
              <w:left w:val="single" w:color="000000" w:sz="8" w:space="0"/>
              <w:bottom w:val="nil"/>
              <w:right w:val="nil"/>
            </w:tcBorders>
            <w:noWrap w:val="0"/>
            <w:vAlign w:val="center"/>
          </w:tcPr>
          <w:p w14:paraId="4435172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在线监测数据实时展示</w:t>
            </w:r>
          </w:p>
        </w:tc>
        <w:tc>
          <w:tcPr>
            <w:tcW w:w="803" w:type="dxa"/>
            <w:vMerge w:val="restart"/>
            <w:tcBorders>
              <w:top w:val="single" w:color="000000" w:sz="8" w:space="0"/>
              <w:left w:val="single" w:color="000000" w:sz="8" w:space="0"/>
              <w:bottom w:val="single" w:color="000000" w:sz="8" w:space="0"/>
              <w:right w:val="single" w:color="000000" w:sz="8" w:space="0"/>
            </w:tcBorders>
            <w:noWrap/>
            <w:vAlign w:val="center"/>
          </w:tcPr>
          <w:p w14:paraId="4C2ADFE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0B1116B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6841F2F">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49FE42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3B70263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7615D1D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①水质实时查看；</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2FFDD40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A26A07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B9CB3E3">
        <w:tblPrEx>
          <w:tblCellMar>
            <w:top w:w="0" w:type="dxa"/>
            <w:left w:w="108" w:type="dxa"/>
            <w:bottom w:w="0" w:type="dxa"/>
            <w:right w:w="108" w:type="dxa"/>
          </w:tblCellMar>
        </w:tblPrEx>
        <w:trPr>
          <w:trHeight w:val="399"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8945A4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31EEBDB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7848333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②机房及设备可视化视频；</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20A5210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8D18FD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D562F51">
        <w:tblPrEx>
          <w:tblCellMar>
            <w:top w:w="0" w:type="dxa"/>
            <w:left w:w="108" w:type="dxa"/>
            <w:bottom w:w="0" w:type="dxa"/>
            <w:right w:w="108" w:type="dxa"/>
          </w:tblCellMar>
        </w:tblPrEx>
        <w:trPr>
          <w:trHeight w:val="399"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35FE0ED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7E3C6B4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0B44D77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③用水量、及第三方水质报告实时查询；</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32F08D1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9219B8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E4F2C83">
        <w:tblPrEx>
          <w:tblCellMar>
            <w:top w:w="0" w:type="dxa"/>
            <w:left w:w="108" w:type="dxa"/>
            <w:bottom w:w="0" w:type="dxa"/>
            <w:right w:w="108" w:type="dxa"/>
          </w:tblCellMar>
        </w:tblPrEx>
        <w:trPr>
          <w:trHeight w:val="399"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5650491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36ADAE6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6F5F25C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④支持在线沟通功能；</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D95A17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497ABB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C00DB5F">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57DECDF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67A40A0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nil"/>
              <w:right w:val="nil"/>
            </w:tcBorders>
            <w:noWrap w:val="0"/>
            <w:vAlign w:val="center"/>
          </w:tcPr>
          <w:p w14:paraId="4E72A0A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⑤相关水质、报警记录近6个月查看；</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0CE07E9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A66F8F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638C9A2">
        <w:tblPrEx>
          <w:tblCellMar>
            <w:top w:w="0" w:type="dxa"/>
            <w:left w:w="108" w:type="dxa"/>
            <w:bottom w:w="0" w:type="dxa"/>
            <w:right w:w="108" w:type="dxa"/>
          </w:tblCellMar>
        </w:tblPrEx>
        <w:trPr>
          <w:trHeight w:val="384" w:hRule="atLeast"/>
        </w:trPr>
        <w:tc>
          <w:tcPr>
            <w:tcW w:w="1440" w:type="dxa"/>
            <w:vMerge w:val="continue"/>
            <w:tcBorders>
              <w:top w:val="nil"/>
              <w:left w:val="single" w:color="000000" w:sz="8" w:space="0"/>
              <w:bottom w:val="single" w:color="000000" w:sz="8" w:space="0"/>
              <w:right w:val="single" w:color="000000" w:sz="8" w:space="0"/>
            </w:tcBorders>
            <w:noWrap w:val="0"/>
            <w:vAlign w:val="center"/>
          </w:tcPr>
          <w:p w14:paraId="4134162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2576" w:type="dxa"/>
            <w:gridSpan w:val="2"/>
            <w:vMerge w:val="continue"/>
            <w:tcBorders>
              <w:top w:val="nil"/>
              <w:left w:val="single" w:color="000000" w:sz="8" w:space="0"/>
              <w:bottom w:val="single" w:color="000000" w:sz="8" w:space="0"/>
              <w:right w:val="single" w:color="000000" w:sz="8" w:space="0"/>
            </w:tcBorders>
            <w:noWrap w:val="0"/>
            <w:vAlign w:val="center"/>
          </w:tcPr>
          <w:p w14:paraId="5DAF74F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121" w:type="dxa"/>
            <w:gridSpan w:val="2"/>
            <w:tcBorders>
              <w:top w:val="nil"/>
              <w:left w:val="single" w:color="000000" w:sz="8" w:space="0"/>
              <w:bottom w:val="single" w:color="000000" w:sz="8" w:space="0"/>
              <w:right w:val="nil"/>
            </w:tcBorders>
            <w:noWrap w:val="0"/>
            <w:vAlign w:val="center"/>
          </w:tcPr>
          <w:p w14:paraId="17FD4E2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⑥设备故障报警手机消息提示。</w:t>
            </w:r>
          </w:p>
        </w:tc>
        <w:tc>
          <w:tcPr>
            <w:tcW w:w="803" w:type="dxa"/>
            <w:vMerge w:val="continue"/>
            <w:tcBorders>
              <w:top w:val="single" w:color="000000" w:sz="8" w:space="0"/>
              <w:left w:val="single" w:color="000000" w:sz="8" w:space="0"/>
              <w:bottom w:val="single" w:color="000000" w:sz="8" w:space="0"/>
              <w:right w:val="single" w:color="000000" w:sz="8" w:space="0"/>
            </w:tcBorders>
            <w:noWrap/>
            <w:vAlign w:val="center"/>
          </w:tcPr>
          <w:p w14:paraId="41193B6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0020F9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5668817">
        <w:tblPrEx>
          <w:tblCellMar>
            <w:top w:w="0" w:type="dxa"/>
            <w:left w:w="108" w:type="dxa"/>
            <w:bottom w:w="0" w:type="dxa"/>
            <w:right w:w="108" w:type="dxa"/>
          </w:tblCellMar>
        </w:tblPrEx>
        <w:trPr>
          <w:trHeight w:val="400" w:hRule="atLeast"/>
        </w:trPr>
        <w:tc>
          <w:tcPr>
            <w:tcW w:w="9137" w:type="dxa"/>
            <w:gridSpan w:val="5"/>
            <w:tcBorders>
              <w:top w:val="single" w:color="000000" w:sz="8" w:space="0"/>
              <w:left w:val="single" w:color="000000" w:sz="8" w:space="0"/>
              <w:bottom w:val="single" w:color="000000" w:sz="8" w:space="0"/>
              <w:right w:val="single" w:color="000000" w:sz="8" w:space="0"/>
            </w:tcBorders>
            <w:noWrap w:val="0"/>
            <w:vAlign w:val="center"/>
          </w:tcPr>
          <w:p w14:paraId="6CF4C62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总价</w:t>
            </w:r>
          </w:p>
        </w:tc>
        <w:tc>
          <w:tcPr>
            <w:tcW w:w="803" w:type="dxa"/>
            <w:tcBorders>
              <w:top w:val="single" w:color="000000" w:sz="8" w:space="0"/>
              <w:left w:val="single" w:color="000000" w:sz="8" w:space="0"/>
              <w:bottom w:val="single" w:color="000000" w:sz="8" w:space="0"/>
              <w:right w:val="single" w:color="000000" w:sz="8" w:space="0"/>
            </w:tcBorders>
            <w:noWrap w:val="0"/>
            <w:vAlign w:val="center"/>
          </w:tcPr>
          <w:p w14:paraId="38817FDC">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0"/>
            <w:vAlign w:val="center"/>
          </w:tcPr>
          <w:p w14:paraId="15A10180">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60633F5B">
        <w:tblPrEx>
          <w:tblCellMar>
            <w:top w:w="0" w:type="dxa"/>
            <w:left w:w="108" w:type="dxa"/>
            <w:bottom w:w="0" w:type="dxa"/>
            <w:right w:w="108" w:type="dxa"/>
          </w:tblCellMar>
        </w:tblPrEx>
        <w:trPr>
          <w:trHeight w:val="520" w:hRule="atLeast"/>
        </w:trPr>
        <w:tc>
          <w:tcPr>
            <w:tcW w:w="9137" w:type="dxa"/>
            <w:gridSpan w:val="5"/>
            <w:tcBorders>
              <w:top w:val="nil"/>
              <w:left w:val="single" w:color="000000" w:sz="8" w:space="0"/>
              <w:bottom w:val="single" w:color="000000" w:sz="8" w:space="0"/>
              <w:right w:val="nil"/>
            </w:tcBorders>
            <w:noWrap w:val="0"/>
            <w:vAlign w:val="center"/>
          </w:tcPr>
          <w:p w14:paraId="0B5D14FB">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注：本表价格不计入价格分的计算。</w:t>
            </w:r>
          </w:p>
        </w:tc>
        <w:tc>
          <w:tcPr>
            <w:tcW w:w="803" w:type="dxa"/>
            <w:tcBorders>
              <w:top w:val="single" w:color="000000" w:sz="8" w:space="0"/>
              <w:left w:val="single" w:color="000000" w:sz="8" w:space="0"/>
              <w:bottom w:val="single" w:color="000000" w:sz="8" w:space="0"/>
              <w:right w:val="single" w:color="000000" w:sz="8" w:space="0"/>
            </w:tcBorders>
            <w:noWrap w:val="0"/>
            <w:vAlign w:val="center"/>
          </w:tcPr>
          <w:p w14:paraId="28502EC6">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0"/>
            <w:vAlign w:val="center"/>
          </w:tcPr>
          <w:p w14:paraId="1F194DAA">
            <w:pPr>
              <w:keepNext w:val="0"/>
              <w:keepLines w:val="0"/>
              <w:suppressLineNumbers w:val="0"/>
              <w:spacing w:before="0" w:beforeAutospacing="0" w:after="0" w:afterAutospacing="0"/>
              <w:ind w:left="0" w:right="0"/>
              <w:rPr>
                <w:rFonts w:hint="eastAsia" w:ascii="宋体" w:hAnsi="宋体" w:cs="宋体"/>
                <w:color w:val="000000"/>
                <w:highlight w:val="none"/>
              </w:rPr>
            </w:pPr>
          </w:p>
        </w:tc>
      </w:tr>
    </w:tbl>
    <w:p w14:paraId="01C4CAE9">
      <w:pPr>
        <w:adjustRightInd w:val="0"/>
        <w:snapToGrid w:val="0"/>
        <w:spacing w:line="360" w:lineRule="auto"/>
        <w:rPr>
          <w:rFonts w:hint="eastAsia" w:ascii="宋体" w:hAnsi="宋体" w:cs="仿宋_GB2312"/>
          <w:sz w:val="26"/>
          <w:szCs w:val="26"/>
          <w:highlight w:val="none"/>
          <w:lang w:eastAsia="zh-CN"/>
        </w:rPr>
      </w:pPr>
    </w:p>
    <w:p w14:paraId="218E8998">
      <w:pPr>
        <w:adjustRightInd w:val="0"/>
        <w:snapToGrid w:val="0"/>
        <w:spacing w:line="360" w:lineRule="auto"/>
        <w:rPr>
          <w:rFonts w:ascii="宋体" w:hAnsi="宋体" w:cs="仿宋_GB2312"/>
          <w:sz w:val="26"/>
          <w:szCs w:val="26"/>
          <w:highlight w:val="none"/>
          <w:lang w:eastAsia="zh-CN"/>
        </w:rPr>
      </w:pPr>
      <w:r>
        <w:rPr>
          <w:rFonts w:hint="eastAsia" w:ascii="宋体" w:hAnsi="宋体" w:cs="仿宋_GB2312"/>
          <w:sz w:val="26"/>
          <w:szCs w:val="26"/>
          <w:highlight w:val="none"/>
          <w:lang w:eastAsia="zh-CN"/>
        </w:rPr>
        <w:t>③（机柜）一体机-分项报价表</w:t>
      </w:r>
    </w:p>
    <w:tbl>
      <w:tblPr>
        <w:tblStyle w:val="26"/>
        <w:tblW w:w="10720" w:type="dxa"/>
        <w:tblInd w:w="-437" w:type="dxa"/>
        <w:tblLayout w:type="fixed"/>
        <w:tblCellMar>
          <w:top w:w="0" w:type="dxa"/>
          <w:left w:w="108" w:type="dxa"/>
          <w:bottom w:w="0" w:type="dxa"/>
          <w:right w:w="108" w:type="dxa"/>
        </w:tblCellMar>
      </w:tblPr>
      <w:tblGrid>
        <w:gridCol w:w="1400"/>
        <w:gridCol w:w="1360"/>
        <w:gridCol w:w="800"/>
        <w:gridCol w:w="1034"/>
        <w:gridCol w:w="4486"/>
        <w:gridCol w:w="840"/>
        <w:gridCol w:w="800"/>
      </w:tblGrid>
      <w:tr w14:paraId="50C3C1EB">
        <w:tblPrEx>
          <w:tblCellMar>
            <w:top w:w="0" w:type="dxa"/>
            <w:left w:w="108" w:type="dxa"/>
            <w:bottom w:w="0" w:type="dxa"/>
            <w:right w:w="108" w:type="dxa"/>
          </w:tblCellMar>
        </w:tblPrEx>
        <w:trPr>
          <w:trHeight w:val="520" w:hRule="atLeast"/>
        </w:trPr>
        <w:tc>
          <w:tcPr>
            <w:tcW w:w="140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727E8D3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系统模块</w:t>
            </w:r>
          </w:p>
        </w:tc>
        <w:tc>
          <w:tcPr>
            <w:tcW w:w="136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161D942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设备名称</w:t>
            </w:r>
          </w:p>
        </w:tc>
        <w:tc>
          <w:tcPr>
            <w:tcW w:w="80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0197D6F5">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w:t>
            </w:r>
          </w:p>
        </w:tc>
        <w:tc>
          <w:tcPr>
            <w:tcW w:w="5520" w:type="dxa"/>
            <w:gridSpan w:val="2"/>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088C09D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技术参数</w:t>
            </w:r>
          </w:p>
        </w:tc>
        <w:tc>
          <w:tcPr>
            <w:tcW w:w="84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621944D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单价</w:t>
            </w:r>
          </w:p>
        </w:tc>
        <w:tc>
          <w:tcPr>
            <w:tcW w:w="800" w:type="dxa"/>
            <w:tcBorders>
              <w:top w:val="single" w:color="000000" w:sz="8" w:space="0"/>
              <w:left w:val="single" w:color="000000" w:sz="8" w:space="0"/>
              <w:bottom w:val="single" w:color="000000" w:sz="8" w:space="0"/>
              <w:right w:val="single" w:color="000000" w:sz="8" w:space="0"/>
            </w:tcBorders>
            <w:shd w:val="clear" w:color="auto" w:fill="B8CCE4"/>
            <w:noWrap w:val="0"/>
            <w:vAlign w:val="center"/>
          </w:tcPr>
          <w:p w14:paraId="44ADFE6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备注</w:t>
            </w:r>
          </w:p>
        </w:tc>
      </w:tr>
      <w:tr w14:paraId="532FA0EA">
        <w:tblPrEx>
          <w:tblCellMar>
            <w:top w:w="0" w:type="dxa"/>
            <w:left w:w="108" w:type="dxa"/>
            <w:bottom w:w="0" w:type="dxa"/>
            <w:right w:w="108" w:type="dxa"/>
          </w:tblCellMar>
        </w:tblPrEx>
        <w:trPr>
          <w:trHeight w:val="415"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12439F1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前置预处理系统</w:t>
            </w:r>
          </w:p>
        </w:tc>
        <w:tc>
          <w:tcPr>
            <w:tcW w:w="1360" w:type="dxa"/>
            <w:vMerge w:val="restart"/>
            <w:tcBorders>
              <w:top w:val="nil"/>
              <w:left w:val="single" w:color="000000" w:sz="8" w:space="0"/>
              <w:bottom w:val="single" w:color="000000" w:sz="8" w:space="0"/>
              <w:right w:val="single" w:color="000000" w:sz="8" w:space="0"/>
            </w:tcBorders>
            <w:noWrap w:val="0"/>
            <w:vAlign w:val="center"/>
          </w:tcPr>
          <w:p w14:paraId="28E9835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前置预过滤器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3A3C097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034" w:type="dxa"/>
            <w:vMerge w:val="restart"/>
            <w:tcBorders>
              <w:top w:val="nil"/>
              <w:left w:val="single" w:color="000000" w:sz="8" w:space="0"/>
              <w:bottom w:val="single" w:color="000000" w:sz="8" w:space="0"/>
              <w:right w:val="single" w:color="000000" w:sz="8" w:space="0"/>
            </w:tcBorders>
            <w:noWrap w:val="0"/>
            <w:vAlign w:val="center"/>
          </w:tcPr>
          <w:p w14:paraId="2AFD47A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486" w:type="dxa"/>
            <w:tcBorders>
              <w:top w:val="single" w:color="000000" w:sz="8" w:space="0"/>
              <w:left w:val="single" w:color="000000" w:sz="8" w:space="0"/>
              <w:bottom w:val="nil"/>
              <w:right w:val="nil"/>
            </w:tcBorders>
            <w:noWrap w:val="0"/>
            <w:vAlign w:val="center"/>
          </w:tcPr>
          <w:p w14:paraId="3823AA6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3EA72DF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2CC6F31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74572A9">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C5D198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E7D354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CA7AE9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4C17E38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28144A4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配置：上下封头，尺寸为：Φ≥200mm</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4126B34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857F9E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4640E0A">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AED78D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C5FF1A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5F6DE0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3E08D3D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3198934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45F86E6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743EDE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2607DA6">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1446D6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336F158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4EBF91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restart"/>
            <w:tcBorders>
              <w:top w:val="nil"/>
              <w:left w:val="single" w:color="000000" w:sz="8" w:space="0"/>
              <w:bottom w:val="single" w:color="000000" w:sz="8" w:space="0"/>
              <w:right w:val="single" w:color="000000" w:sz="8" w:space="0"/>
            </w:tcBorders>
            <w:noWrap w:val="0"/>
            <w:vAlign w:val="center"/>
          </w:tcPr>
          <w:p w14:paraId="6F2DB1F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填料</w:t>
            </w:r>
          </w:p>
        </w:tc>
        <w:tc>
          <w:tcPr>
            <w:tcW w:w="4486" w:type="dxa"/>
            <w:tcBorders>
              <w:top w:val="nil"/>
              <w:left w:val="single" w:color="000000" w:sz="8" w:space="0"/>
              <w:bottom w:val="nil"/>
              <w:right w:val="nil"/>
            </w:tcBorders>
            <w:noWrap w:val="0"/>
            <w:vAlign w:val="center"/>
          </w:tcPr>
          <w:p w14:paraId="448D168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材质1：石英砂,粒度为0.5-8mm</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2355D3B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05016B5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B95635C">
        <w:tblPrEx>
          <w:tblCellMar>
            <w:top w:w="0" w:type="dxa"/>
            <w:left w:w="108" w:type="dxa"/>
            <w:bottom w:w="0" w:type="dxa"/>
            <w:right w:w="108" w:type="dxa"/>
          </w:tblCellMar>
        </w:tblPrEx>
        <w:trPr>
          <w:trHeight w:val="79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0457DF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A0BD97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4F8DA2C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769A34A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4050CCE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材质2：活性炭,粒度为10－20目，碘值：≥1000mg/g</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708C4CC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F6D53A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5500155">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9146AB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0612EA6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73BEC8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65FC5CF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0A074A9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材质3：碳纤维滤芯，20英寸</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3EAE40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181338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F3239F7">
        <w:tblPrEx>
          <w:tblCellMar>
            <w:top w:w="0" w:type="dxa"/>
            <w:left w:w="108" w:type="dxa"/>
            <w:bottom w:w="0" w:type="dxa"/>
            <w:right w:w="108" w:type="dxa"/>
          </w:tblCellMar>
        </w:tblPrEx>
        <w:trPr>
          <w:trHeight w:val="117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F02B0B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A2AB8F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58FDAC5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3429407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45C8ECC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可采用上述填料单独或组合使用，以确保原水预处理的理想效果。</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505835B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6BB8911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55A7C6B">
        <w:tblPrEx>
          <w:tblCellMar>
            <w:top w:w="0" w:type="dxa"/>
            <w:left w:w="108" w:type="dxa"/>
            <w:bottom w:w="0" w:type="dxa"/>
            <w:right w:w="108" w:type="dxa"/>
          </w:tblCellMar>
        </w:tblPrEx>
        <w:trPr>
          <w:trHeight w:val="155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516250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203D8C9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1A47A83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tcBorders>
              <w:top w:val="nil"/>
              <w:left w:val="single" w:color="000000" w:sz="8" w:space="0"/>
              <w:bottom w:val="single" w:color="000000" w:sz="8" w:space="0"/>
              <w:right w:val="single" w:color="000000" w:sz="8" w:space="0"/>
            </w:tcBorders>
            <w:noWrap w:val="0"/>
            <w:vAlign w:val="center"/>
          </w:tcPr>
          <w:p w14:paraId="1BD0E96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486" w:type="dxa"/>
            <w:tcBorders>
              <w:top w:val="nil"/>
              <w:left w:val="single" w:color="000000" w:sz="8" w:space="0"/>
              <w:bottom w:val="single" w:color="000000" w:sz="8" w:space="0"/>
              <w:right w:val="nil"/>
            </w:tcBorders>
            <w:noWrap w:val="0"/>
            <w:vAlign w:val="center"/>
          </w:tcPr>
          <w:p w14:paraId="6B1D012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压力表、电磁阀、压力传感器、原水电导率；原水泵可根据供应商技术路线自行选择是否配置，需满足项目设计制水流量要求。</w:t>
            </w:r>
          </w:p>
        </w:tc>
        <w:tc>
          <w:tcPr>
            <w:tcW w:w="840" w:type="dxa"/>
            <w:tcBorders>
              <w:top w:val="single" w:color="000000" w:sz="8" w:space="0"/>
              <w:left w:val="single" w:color="000000" w:sz="8" w:space="0"/>
              <w:bottom w:val="single" w:color="000000" w:sz="8" w:space="0"/>
              <w:right w:val="single" w:color="000000" w:sz="8" w:space="0"/>
            </w:tcBorders>
            <w:noWrap/>
            <w:vAlign w:val="center"/>
          </w:tcPr>
          <w:p w14:paraId="0D25E7E0">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719D0DF8">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6A1466DA">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B16A3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restart"/>
            <w:tcBorders>
              <w:top w:val="nil"/>
              <w:left w:val="single" w:color="000000" w:sz="8" w:space="0"/>
              <w:bottom w:val="single" w:color="000000" w:sz="8" w:space="0"/>
              <w:right w:val="single" w:color="000000" w:sz="8" w:space="0"/>
            </w:tcBorders>
            <w:noWrap w:val="0"/>
            <w:vAlign w:val="center"/>
          </w:tcPr>
          <w:p w14:paraId="1237EB9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精密过滤器装置</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04B92016">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1034" w:type="dxa"/>
            <w:vMerge w:val="restart"/>
            <w:tcBorders>
              <w:top w:val="nil"/>
              <w:left w:val="single" w:color="000000" w:sz="8" w:space="0"/>
              <w:bottom w:val="single" w:color="000000" w:sz="8" w:space="0"/>
              <w:right w:val="single" w:color="000000" w:sz="8" w:space="0"/>
            </w:tcBorders>
            <w:noWrap w:val="0"/>
            <w:vAlign w:val="center"/>
          </w:tcPr>
          <w:p w14:paraId="57B6ECF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486" w:type="dxa"/>
            <w:tcBorders>
              <w:top w:val="nil"/>
              <w:left w:val="single" w:color="000000" w:sz="8" w:space="0"/>
              <w:bottom w:val="nil"/>
              <w:right w:val="nil"/>
            </w:tcBorders>
            <w:noWrap w:val="0"/>
            <w:vAlign w:val="center"/>
          </w:tcPr>
          <w:p w14:paraId="71299C5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44BEF96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2524289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36DA383">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68BB30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7312F9E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C1EFD0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1365367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6CFEB1A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配置：上下封头，快开式封口</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4EECA47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17D2F3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D1C7442">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15904A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0C791F7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2A36F69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5DF5A33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0C8D5FD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4A9003E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A9FEEA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48CA2E6">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EFDDD3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CC362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7A41CF0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restart"/>
            <w:tcBorders>
              <w:top w:val="nil"/>
              <w:left w:val="single" w:color="000000" w:sz="8" w:space="0"/>
              <w:bottom w:val="single" w:color="000000" w:sz="8" w:space="0"/>
              <w:right w:val="single" w:color="000000" w:sz="8" w:space="0"/>
            </w:tcBorders>
            <w:noWrap w:val="0"/>
            <w:vAlign w:val="center"/>
          </w:tcPr>
          <w:p w14:paraId="6B62B2E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4486" w:type="dxa"/>
            <w:tcBorders>
              <w:top w:val="nil"/>
              <w:left w:val="single" w:color="000000" w:sz="8" w:space="0"/>
              <w:bottom w:val="nil"/>
              <w:right w:val="nil"/>
            </w:tcBorders>
            <w:noWrap w:val="0"/>
            <w:vAlign w:val="center"/>
          </w:tcPr>
          <w:p w14:paraId="35441A8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6644869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AA93B9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6BCEAAE">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2CFB8D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1A8279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50986A1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1E4A9AD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4B6E0B5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数量：3支</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BEDE65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AB12FA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D928D39">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7A5D50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50900A5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E1113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68A7D2A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52D2097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精度：5微米</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475D31D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429E72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FC973CC">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FEC562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352F24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F9210B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3BDF355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196ADEF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2EEC038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E0EF00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3D8C63E">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EB836D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0BC9949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D727CD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tcBorders>
              <w:top w:val="nil"/>
              <w:left w:val="single" w:color="000000" w:sz="8" w:space="0"/>
              <w:bottom w:val="single" w:color="000000" w:sz="8" w:space="0"/>
              <w:right w:val="single" w:color="000000" w:sz="8" w:space="0"/>
            </w:tcBorders>
            <w:noWrap w:val="0"/>
            <w:vAlign w:val="center"/>
          </w:tcPr>
          <w:p w14:paraId="2A2459B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486" w:type="dxa"/>
            <w:tcBorders>
              <w:top w:val="nil"/>
              <w:left w:val="single" w:color="000000" w:sz="8" w:space="0"/>
              <w:bottom w:val="single" w:color="000000" w:sz="8" w:space="0"/>
              <w:right w:val="nil"/>
            </w:tcBorders>
            <w:noWrap w:val="0"/>
            <w:vAlign w:val="center"/>
          </w:tcPr>
          <w:p w14:paraId="693750A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压力表</w:t>
            </w:r>
          </w:p>
        </w:tc>
        <w:tc>
          <w:tcPr>
            <w:tcW w:w="840" w:type="dxa"/>
            <w:tcBorders>
              <w:top w:val="single" w:color="000000" w:sz="8" w:space="0"/>
              <w:left w:val="single" w:color="000000" w:sz="8" w:space="0"/>
              <w:bottom w:val="single" w:color="000000" w:sz="8" w:space="0"/>
              <w:right w:val="single" w:color="000000" w:sz="8" w:space="0"/>
            </w:tcBorders>
            <w:noWrap/>
            <w:vAlign w:val="center"/>
          </w:tcPr>
          <w:p w14:paraId="01FF0D1D">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51507C76">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7B96E8C7">
        <w:tblPrEx>
          <w:tblCellMar>
            <w:top w:w="0" w:type="dxa"/>
            <w:left w:w="108" w:type="dxa"/>
            <w:bottom w:w="0" w:type="dxa"/>
            <w:right w:w="108" w:type="dxa"/>
          </w:tblCellMar>
        </w:tblPrEx>
        <w:trPr>
          <w:trHeight w:val="420"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6928365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膜处理系统</w:t>
            </w:r>
          </w:p>
        </w:tc>
        <w:tc>
          <w:tcPr>
            <w:tcW w:w="1360" w:type="dxa"/>
            <w:vMerge w:val="restart"/>
            <w:tcBorders>
              <w:top w:val="nil"/>
              <w:left w:val="single" w:color="000000" w:sz="8" w:space="0"/>
              <w:bottom w:val="single" w:color="000000" w:sz="8" w:space="0"/>
              <w:right w:val="single" w:color="000000" w:sz="8" w:space="0"/>
            </w:tcBorders>
            <w:noWrap w:val="0"/>
            <w:vAlign w:val="center"/>
          </w:tcPr>
          <w:p w14:paraId="73C0E9E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高压泵</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1657733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20" w:type="dxa"/>
            <w:gridSpan w:val="2"/>
            <w:tcBorders>
              <w:top w:val="nil"/>
              <w:left w:val="single" w:color="000000" w:sz="8" w:space="0"/>
              <w:bottom w:val="nil"/>
              <w:right w:val="nil"/>
            </w:tcBorders>
            <w:noWrap w:val="0"/>
            <w:vAlign w:val="center"/>
          </w:tcPr>
          <w:p w14:paraId="3A27C11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315745C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432CA99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4A29495">
        <w:tblPrEx>
          <w:tblCellMar>
            <w:top w:w="0" w:type="dxa"/>
            <w:left w:w="108" w:type="dxa"/>
            <w:bottom w:w="0" w:type="dxa"/>
            <w:right w:w="108" w:type="dxa"/>
          </w:tblCellMar>
        </w:tblPrEx>
        <w:trPr>
          <w:trHeight w:val="116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98B6B7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5ABC98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58FF58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single" w:color="000000" w:sz="8" w:space="0"/>
              <w:right w:val="nil"/>
            </w:tcBorders>
            <w:noWrap w:val="0"/>
            <w:vAlign w:val="center"/>
          </w:tcPr>
          <w:p w14:paraId="60AC487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配置要求：流量≥1m³/h，扬程≥60m，功率满足制水要求，适用220V或380V电源，含基座、减震装置</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205CCFF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1035D4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2EF21DC">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0AB18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restart"/>
            <w:tcBorders>
              <w:top w:val="nil"/>
              <w:left w:val="single" w:color="000000" w:sz="8" w:space="0"/>
              <w:bottom w:val="single" w:color="000000" w:sz="8" w:space="0"/>
              <w:right w:val="single" w:color="000000" w:sz="8" w:space="0"/>
            </w:tcBorders>
            <w:noWrap w:val="0"/>
            <w:vAlign w:val="center"/>
          </w:tcPr>
          <w:p w14:paraId="684EEA0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膜组</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0087E94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1只</w:t>
            </w:r>
          </w:p>
        </w:tc>
        <w:tc>
          <w:tcPr>
            <w:tcW w:w="1034" w:type="dxa"/>
            <w:vMerge w:val="restart"/>
            <w:tcBorders>
              <w:top w:val="nil"/>
              <w:left w:val="single" w:color="000000" w:sz="8" w:space="0"/>
              <w:bottom w:val="single" w:color="000000" w:sz="8" w:space="0"/>
              <w:right w:val="single" w:color="000000" w:sz="8" w:space="0"/>
            </w:tcBorders>
            <w:noWrap w:val="0"/>
            <w:vAlign w:val="center"/>
          </w:tcPr>
          <w:p w14:paraId="04B8678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膜壳</w:t>
            </w:r>
          </w:p>
        </w:tc>
        <w:tc>
          <w:tcPr>
            <w:tcW w:w="4486" w:type="dxa"/>
            <w:tcBorders>
              <w:top w:val="single" w:color="000000" w:sz="8" w:space="0"/>
              <w:left w:val="single" w:color="000000" w:sz="8" w:space="0"/>
              <w:bottom w:val="nil"/>
              <w:right w:val="nil"/>
            </w:tcBorders>
            <w:noWrap w:val="0"/>
            <w:vAlign w:val="center"/>
          </w:tcPr>
          <w:p w14:paraId="2FEF1E0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0AACB42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5FF8EF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F0B7590">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38F971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332E732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75F12B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425193B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12476A7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型号：4040</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5920676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6096C8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60851B3">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003596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13918B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26129C7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3425785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1F1EC7B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工艺：无缝处理</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64F77F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1AD387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D6BF5DF">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52992F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727455B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D7F862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restart"/>
            <w:tcBorders>
              <w:top w:val="nil"/>
              <w:left w:val="single" w:color="000000" w:sz="8" w:space="0"/>
              <w:bottom w:val="single" w:color="000000" w:sz="8" w:space="0"/>
              <w:right w:val="single" w:color="000000" w:sz="8" w:space="0"/>
            </w:tcBorders>
            <w:noWrap w:val="0"/>
            <w:vAlign w:val="center"/>
          </w:tcPr>
          <w:p w14:paraId="19B52F7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膜元件</w:t>
            </w:r>
          </w:p>
        </w:tc>
        <w:tc>
          <w:tcPr>
            <w:tcW w:w="4486" w:type="dxa"/>
            <w:tcBorders>
              <w:top w:val="nil"/>
              <w:left w:val="single" w:color="000000" w:sz="8" w:space="0"/>
              <w:bottom w:val="nil"/>
              <w:right w:val="nil"/>
            </w:tcBorders>
            <w:noWrap w:val="0"/>
            <w:vAlign w:val="center"/>
          </w:tcPr>
          <w:p w14:paraId="36DCB02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工艺：纳滤</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0404526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1DF906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C1ED1C0">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6C1EA4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7F2881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734627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2A86FF4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0CB82A5E">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型号：4040</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5A26F08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9AA976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657DA864">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D05B30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4B748E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BBB982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689CE77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65E7FB4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产水量：0.25T/h</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07867F5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A6401B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2E06C61">
        <w:tblPrEx>
          <w:tblCellMar>
            <w:top w:w="0" w:type="dxa"/>
            <w:left w:w="108" w:type="dxa"/>
            <w:bottom w:w="0" w:type="dxa"/>
            <w:right w:w="108" w:type="dxa"/>
          </w:tblCellMar>
        </w:tblPrEx>
        <w:trPr>
          <w:trHeight w:val="78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E052CB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13646AB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51DB9B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tcBorders>
              <w:top w:val="nil"/>
              <w:left w:val="single" w:color="000000" w:sz="8" w:space="0"/>
              <w:bottom w:val="single" w:color="000000" w:sz="8" w:space="0"/>
              <w:right w:val="single" w:color="000000" w:sz="8" w:space="0"/>
            </w:tcBorders>
            <w:noWrap w:val="0"/>
            <w:vAlign w:val="center"/>
          </w:tcPr>
          <w:p w14:paraId="723432DC">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486" w:type="dxa"/>
            <w:tcBorders>
              <w:top w:val="nil"/>
              <w:left w:val="single" w:color="000000" w:sz="8" w:space="0"/>
              <w:bottom w:val="single" w:color="000000" w:sz="8" w:space="0"/>
              <w:right w:val="nil"/>
            </w:tcBorders>
            <w:noWrap w:val="0"/>
            <w:vAlign w:val="center"/>
          </w:tcPr>
          <w:p w14:paraId="3BE7641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流量计、压力传感器、电磁阀，净水电导率。</w:t>
            </w:r>
          </w:p>
        </w:tc>
        <w:tc>
          <w:tcPr>
            <w:tcW w:w="840" w:type="dxa"/>
            <w:tcBorders>
              <w:top w:val="single" w:color="000000" w:sz="8" w:space="0"/>
              <w:left w:val="single" w:color="000000" w:sz="8" w:space="0"/>
              <w:bottom w:val="single" w:color="000000" w:sz="8" w:space="0"/>
              <w:right w:val="single" w:color="000000" w:sz="8" w:space="0"/>
            </w:tcBorders>
            <w:noWrap/>
            <w:vAlign w:val="center"/>
          </w:tcPr>
          <w:p w14:paraId="2C2866CC">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ign w:val="center"/>
          </w:tcPr>
          <w:p w14:paraId="6CAE3CE3">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63E48047">
        <w:tblPrEx>
          <w:tblCellMar>
            <w:top w:w="0" w:type="dxa"/>
            <w:left w:w="108" w:type="dxa"/>
            <w:bottom w:w="0" w:type="dxa"/>
            <w:right w:w="108" w:type="dxa"/>
          </w:tblCellMar>
        </w:tblPrEx>
        <w:trPr>
          <w:trHeight w:val="500"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4B89E5A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供水杀菌系统</w:t>
            </w:r>
          </w:p>
        </w:tc>
        <w:tc>
          <w:tcPr>
            <w:tcW w:w="1360" w:type="dxa"/>
            <w:vMerge w:val="restart"/>
            <w:tcBorders>
              <w:top w:val="nil"/>
              <w:left w:val="single" w:color="000000" w:sz="8" w:space="0"/>
              <w:bottom w:val="single" w:color="000000" w:sz="8" w:space="0"/>
              <w:right w:val="single" w:color="000000" w:sz="8" w:space="0"/>
            </w:tcBorders>
            <w:noWrap w:val="0"/>
            <w:vAlign w:val="center"/>
          </w:tcPr>
          <w:p w14:paraId="226671C8">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过流式紫外线杀菌器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7B42187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20" w:type="dxa"/>
            <w:gridSpan w:val="2"/>
            <w:tcBorders>
              <w:top w:val="nil"/>
              <w:left w:val="single" w:color="000000" w:sz="8" w:space="0"/>
              <w:bottom w:val="nil"/>
              <w:right w:val="nil"/>
            </w:tcBorders>
            <w:noWrap w:val="0"/>
            <w:vAlign w:val="center"/>
          </w:tcPr>
          <w:p w14:paraId="21E2688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功率：20W</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512173C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6A88816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C0915BF">
        <w:tblPrEx>
          <w:tblCellMar>
            <w:top w:w="0" w:type="dxa"/>
            <w:left w:w="108" w:type="dxa"/>
            <w:bottom w:w="0" w:type="dxa"/>
            <w:right w:w="108" w:type="dxa"/>
          </w:tblCellMar>
        </w:tblPrEx>
        <w:trPr>
          <w:trHeight w:val="384"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283808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53043AC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DE61DC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single" w:color="000000" w:sz="8" w:space="0"/>
              <w:right w:val="nil"/>
            </w:tcBorders>
            <w:noWrap w:val="0"/>
            <w:vAlign w:val="center"/>
          </w:tcPr>
          <w:p w14:paraId="5E8D7699">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尺寸：口径DN20</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4198D36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9241AE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DADC718">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170067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restart"/>
            <w:tcBorders>
              <w:top w:val="nil"/>
              <w:left w:val="single" w:color="000000" w:sz="8" w:space="0"/>
              <w:bottom w:val="single" w:color="000000" w:sz="8" w:space="0"/>
              <w:right w:val="single" w:color="000000" w:sz="8" w:space="0"/>
            </w:tcBorders>
            <w:noWrap w:val="0"/>
            <w:vAlign w:val="center"/>
          </w:tcPr>
          <w:p w14:paraId="55BAD3C1">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臭氧发生器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508DE96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20" w:type="dxa"/>
            <w:gridSpan w:val="2"/>
            <w:tcBorders>
              <w:top w:val="nil"/>
              <w:left w:val="single" w:color="000000" w:sz="8" w:space="0"/>
              <w:bottom w:val="nil"/>
              <w:right w:val="nil"/>
            </w:tcBorders>
            <w:noWrap w:val="0"/>
            <w:vAlign w:val="center"/>
          </w:tcPr>
          <w:p w14:paraId="5324EB77">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功率：50W</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753B07D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08F975D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7C86762">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AC4049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3D93553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990013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single" w:color="000000" w:sz="8" w:space="0"/>
              <w:right w:val="nil"/>
            </w:tcBorders>
            <w:noWrap w:val="0"/>
            <w:vAlign w:val="center"/>
          </w:tcPr>
          <w:p w14:paraId="589799A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产量：1g/h</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75A7FBC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127068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04C03EA">
        <w:tblPrEx>
          <w:tblCellMar>
            <w:top w:w="0" w:type="dxa"/>
            <w:left w:w="108" w:type="dxa"/>
            <w:bottom w:w="0" w:type="dxa"/>
            <w:right w:w="108" w:type="dxa"/>
          </w:tblCellMar>
        </w:tblPrEx>
        <w:trPr>
          <w:trHeight w:val="399"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753139E2">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储水系统</w:t>
            </w:r>
          </w:p>
        </w:tc>
        <w:tc>
          <w:tcPr>
            <w:tcW w:w="1360" w:type="dxa"/>
            <w:vMerge w:val="restart"/>
            <w:tcBorders>
              <w:top w:val="nil"/>
              <w:left w:val="single" w:color="000000" w:sz="8" w:space="0"/>
              <w:bottom w:val="single" w:color="000000" w:sz="8" w:space="0"/>
              <w:right w:val="single" w:color="000000" w:sz="8" w:space="0"/>
            </w:tcBorders>
            <w:noWrap w:val="0"/>
            <w:vAlign w:val="center"/>
          </w:tcPr>
          <w:p w14:paraId="11DB972E">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净水箱</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64BA746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1台</w:t>
            </w:r>
          </w:p>
        </w:tc>
        <w:tc>
          <w:tcPr>
            <w:tcW w:w="5520" w:type="dxa"/>
            <w:gridSpan w:val="2"/>
            <w:tcBorders>
              <w:top w:val="nil"/>
              <w:left w:val="single" w:color="000000" w:sz="8" w:space="0"/>
              <w:bottom w:val="nil"/>
              <w:right w:val="nil"/>
            </w:tcBorders>
            <w:noWrap w:val="0"/>
            <w:vAlign w:val="center"/>
          </w:tcPr>
          <w:p w14:paraId="284BE17A">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0A19697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CBED2C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4689CD6">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77BC02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42A9C7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FC5FDA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nil"/>
              <w:right w:val="nil"/>
            </w:tcBorders>
            <w:noWrap w:val="0"/>
            <w:vAlign w:val="center"/>
          </w:tcPr>
          <w:p w14:paraId="45DE7B2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配套：、上下封头、卫生级人孔、水箱厚度≥1.5mm，不锈钢呼吸器、液位传感器。浸没式紫外线杀菌器</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0BE0DDB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D38926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F225CD1">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1D5C5C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2619BA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477EBEB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nil"/>
              <w:right w:val="nil"/>
            </w:tcBorders>
            <w:noWrap w:val="0"/>
            <w:vAlign w:val="center"/>
          </w:tcPr>
          <w:p w14:paraId="5990245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工艺：酸洗钝化处理、内外部镜面抛光处理。</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51962FBD">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0B8F3B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2D4D3ED">
        <w:tblPrEx>
          <w:tblCellMar>
            <w:top w:w="0" w:type="dxa"/>
            <w:left w:w="108" w:type="dxa"/>
            <w:bottom w:w="0" w:type="dxa"/>
            <w:right w:w="108" w:type="dxa"/>
          </w:tblCellMar>
        </w:tblPrEx>
        <w:trPr>
          <w:trHeight w:val="384"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0D51E5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3D54E19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7A89352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single" w:color="000000" w:sz="8" w:space="0"/>
              <w:right w:val="nil"/>
            </w:tcBorders>
            <w:noWrap w:val="0"/>
            <w:vAlign w:val="center"/>
          </w:tcPr>
          <w:p w14:paraId="790EB746">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容积：0.2T</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570A53A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125EDC4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BAF3C3E">
        <w:tblPrEx>
          <w:tblCellMar>
            <w:top w:w="0" w:type="dxa"/>
            <w:left w:w="108" w:type="dxa"/>
            <w:bottom w:w="0" w:type="dxa"/>
            <w:right w:w="108" w:type="dxa"/>
          </w:tblCellMar>
        </w:tblPrEx>
        <w:trPr>
          <w:trHeight w:val="460"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1426B9A9">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供水系统</w:t>
            </w:r>
          </w:p>
        </w:tc>
        <w:tc>
          <w:tcPr>
            <w:tcW w:w="1360" w:type="dxa"/>
            <w:vMerge w:val="restart"/>
            <w:tcBorders>
              <w:top w:val="nil"/>
              <w:left w:val="single" w:color="000000" w:sz="8" w:space="0"/>
              <w:bottom w:val="single" w:color="000000" w:sz="8" w:space="0"/>
              <w:right w:val="single" w:color="000000" w:sz="8" w:space="0"/>
            </w:tcBorders>
            <w:noWrap w:val="0"/>
            <w:vAlign w:val="center"/>
          </w:tcPr>
          <w:p w14:paraId="74AD98AB">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直饮水变频供水泵组</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5C5D935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034" w:type="dxa"/>
            <w:vMerge w:val="restart"/>
            <w:tcBorders>
              <w:top w:val="nil"/>
              <w:left w:val="single" w:color="000000" w:sz="8" w:space="0"/>
              <w:bottom w:val="single" w:color="000000" w:sz="8" w:space="0"/>
              <w:right w:val="single" w:color="000000" w:sz="8" w:space="0"/>
            </w:tcBorders>
            <w:noWrap w:val="0"/>
            <w:vAlign w:val="center"/>
          </w:tcPr>
          <w:p w14:paraId="27F1B080">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供水泵</w:t>
            </w:r>
          </w:p>
        </w:tc>
        <w:tc>
          <w:tcPr>
            <w:tcW w:w="4486" w:type="dxa"/>
            <w:tcBorders>
              <w:top w:val="single" w:color="000000" w:sz="8" w:space="0"/>
              <w:left w:val="single" w:color="000000" w:sz="8" w:space="0"/>
              <w:bottom w:val="nil"/>
              <w:right w:val="nil"/>
            </w:tcBorders>
            <w:noWrap w:val="0"/>
            <w:vAlign w:val="center"/>
          </w:tcPr>
          <w:p w14:paraId="2747D41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数量：1台</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40F298B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5338457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CF801E9">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A12A6B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091518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2C0677C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76CF0C1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4738BAA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0885F51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2CDFD2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B5460E2">
        <w:tblPrEx>
          <w:tblCellMar>
            <w:top w:w="0" w:type="dxa"/>
            <w:left w:w="108" w:type="dxa"/>
            <w:bottom w:w="0" w:type="dxa"/>
            <w:right w:w="108" w:type="dxa"/>
          </w:tblCellMar>
        </w:tblPrEx>
        <w:trPr>
          <w:trHeight w:val="155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536F799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927C96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55A98BC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5A81737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41AE8D0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配置要求：流量≥1m³/h，扬程≥30m，功率满足供水需求，适用220V或380V电源，含基座、减震装置（带减震橡胶垫）</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071FF9B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5E95EC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2AC24C3">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338815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1BEAC20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66BAD5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restart"/>
            <w:tcBorders>
              <w:top w:val="nil"/>
              <w:left w:val="single" w:color="000000" w:sz="8" w:space="0"/>
              <w:bottom w:val="single" w:color="000000" w:sz="8" w:space="0"/>
              <w:right w:val="single" w:color="000000" w:sz="8" w:space="0"/>
            </w:tcBorders>
            <w:noWrap w:val="0"/>
            <w:vAlign w:val="center"/>
          </w:tcPr>
          <w:p w14:paraId="7025244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变频器</w:t>
            </w:r>
          </w:p>
        </w:tc>
        <w:tc>
          <w:tcPr>
            <w:tcW w:w="4486" w:type="dxa"/>
            <w:tcBorders>
              <w:top w:val="nil"/>
              <w:left w:val="single" w:color="000000" w:sz="8" w:space="0"/>
              <w:bottom w:val="nil"/>
              <w:right w:val="nil"/>
            </w:tcBorders>
            <w:noWrap w:val="0"/>
            <w:vAlign w:val="center"/>
          </w:tcPr>
          <w:p w14:paraId="050511A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数量：1台</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16821FA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1092B76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1C54883">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9CBA0F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384424A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EA479E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1D314B3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1A07FD3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形式：一体式</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313D7F3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B4FC37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41EFFE6">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A7A936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208D1D6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2737113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4D5BDD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1A2EF7FC">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功率：与水泵匹配</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EC71BA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B815A5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E5ACD9A">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2A754A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722C9D3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7643A63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restart"/>
            <w:tcBorders>
              <w:top w:val="nil"/>
              <w:left w:val="single" w:color="000000" w:sz="8" w:space="0"/>
              <w:bottom w:val="single" w:color="000000" w:sz="8" w:space="0"/>
              <w:right w:val="single" w:color="000000" w:sz="8" w:space="0"/>
            </w:tcBorders>
            <w:noWrap w:val="0"/>
            <w:vAlign w:val="center"/>
          </w:tcPr>
          <w:p w14:paraId="2C22ECD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气压罐</w:t>
            </w:r>
          </w:p>
        </w:tc>
        <w:tc>
          <w:tcPr>
            <w:tcW w:w="4486" w:type="dxa"/>
            <w:tcBorders>
              <w:top w:val="nil"/>
              <w:left w:val="single" w:color="000000" w:sz="8" w:space="0"/>
              <w:bottom w:val="nil"/>
              <w:right w:val="nil"/>
            </w:tcBorders>
            <w:noWrap w:val="0"/>
            <w:vAlign w:val="center"/>
          </w:tcPr>
          <w:p w14:paraId="59A6E8E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33A9CA2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0D15028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058BD9B">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96EC27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272373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19AEF5C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0A1E188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7D73510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容积：≥5L</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5E69AB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48D4D8F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0965D1D">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EABC9E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3C8380A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2852ED9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restart"/>
            <w:tcBorders>
              <w:top w:val="nil"/>
              <w:left w:val="single" w:color="000000" w:sz="8" w:space="0"/>
              <w:bottom w:val="single" w:color="000000" w:sz="8" w:space="0"/>
              <w:right w:val="single" w:color="000000" w:sz="8" w:space="0"/>
            </w:tcBorders>
            <w:noWrap w:val="0"/>
            <w:vAlign w:val="center"/>
          </w:tcPr>
          <w:p w14:paraId="1B66333A">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其他</w:t>
            </w:r>
          </w:p>
        </w:tc>
        <w:tc>
          <w:tcPr>
            <w:tcW w:w="4486" w:type="dxa"/>
            <w:tcBorders>
              <w:top w:val="nil"/>
              <w:left w:val="single" w:color="000000" w:sz="8" w:space="0"/>
              <w:bottom w:val="nil"/>
              <w:right w:val="nil"/>
            </w:tcBorders>
            <w:noWrap w:val="0"/>
            <w:vAlign w:val="center"/>
          </w:tcPr>
          <w:p w14:paraId="3C1DF4B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压力传感器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735046C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324C3D7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C65E864">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1C1FD1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0BEE5EE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E8DC90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0038678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71F20408">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压力表</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5C3DD78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CBD603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BF1064B">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021BA01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3E9E7BB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CE9D938">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17D0458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344074A3">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进水、出水手动阀</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A5D801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2F53A439">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9FF28B0">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C82C03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3AAB09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21A9B5C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6F624B9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1D4BEB9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取样阀</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1055B675">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34207DD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365A93CC">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23312CB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restart"/>
            <w:tcBorders>
              <w:top w:val="nil"/>
              <w:left w:val="single" w:color="000000" w:sz="8" w:space="0"/>
              <w:bottom w:val="single" w:color="000000" w:sz="8" w:space="0"/>
              <w:right w:val="single" w:color="000000" w:sz="8" w:space="0"/>
            </w:tcBorders>
            <w:noWrap w:val="0"/>
            <w:vAlign w:val="center"/>
          </w:tcPr>
          <w:p w14:paraId="4F074154">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回水精密过滤器</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4BE7E01F">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1034" w:type="dxa"/>
            <w:vMerge w:val="restart"/>
            <w:tcBorders>
              <w:top w:val="nil"/>
              <w:left w:val="single" w:color="000000" w:sz="8" w:space="0"/>
              <w:bottom w:val="single" w:color="000000" w:sz="8" w:space="0"/>
              <w:right w:val="single" w:color="000000" w:sz="8" w:space="0"/>
            </w:tcBorders>
            <w:noWrap w:val="0"/>
            <w:vAlign w:val="center"/>
          </w:tcPr>
          <w:p w14:paraId="34BBD6A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罐体</w:t>
            </w:r>
          </w:p>
        </w:tc>
        <w:tc>
          <w:tcPr>
            <w:tcW w:w="4486" w:type="dxa"/>
            <w:tcBorders>
              <w:top w:val="nil"/>
              <w:left w:val="single" w:color="000000" w:sz="8" w:space="0"/>
              <w:bottom w:val="nil"/>
              <w:right w:val="nil"/>
            </w:tcBorders>
            <w:noWrap w:val="0"/>
            <w:vAlign w:val="center"/>
          </w:tcPr>
          <w:p w14:paraId="5CB7440B">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材质：不锈钢304材质</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02FE2D1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94A116B">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5AA16CF">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A4648B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425D73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6355CB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521E74C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41EB5190">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配置：上下封头，快开式封口</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0FC7067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785721A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59AF1957">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DEF3E7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44EA1EF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3A7F125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1B98E886">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0753333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工艺：防腐处理</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94FB326">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03553E5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73C77C90">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4634084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5226E89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3E46E4F">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restart"/>
            <w:tcBorders>
              <w:top w:val="nil"/>
              <w:left w:val="single" w:color="000000" w:sz="8" w:space="0"/>
              <w:bottom w:val="single" w:color="000000" w:sz="8" w:space="0"/>
              <w:right w:val="single" w:color="000000" w:sz="8" w:space="0"/>
            </w:tcBorders>
            <w:noWrap w:val="0"/>
            <w:vAlign w:val="center"/>
          </w:tcPr>
          <w:p w14:paraId="58A3704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滤芯</w:t>
            </w:r>
          </w:p>
        </w:tc>
        <w:tc>
          <w:tcPr>
            <w:tcW w:w="4486" w:type="dxa"/>
            <w:tcBorders>
              <w:top w:val="nil"/>
              <w:left w:val="single" w:color="000000" w:sz="8" w:space="0"/>
              <w:bottom w:val="nil"/>
              <w:right w:val="nil"/>
            </w:tcBorders>
            <w:noWrap w:val="0"/>
            <w:vAlign w:val="center"/>
          </w:tcPr>
          <w:p w14:paraId="2CD0C1F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材质：聚丙烯PP棉</w:t>
            </w:r>
          </w:p>
        </w:tc>
        <w:tc>
          <w:tcPr>
            <w:tcW w:w="840" w:type="dxa"/>
            <w:vMerge w:val="restart"/>
            <w:tcBorders>
              <w:top w:val="nil"/>
              <w:left w:val="single" w:color="000000" w:sz="8" w:space="0"/>
              <w:bottom w:val="nil"/>
              <w:right w:val="single" w:color="000000" w:sz="8" w:space="0"/>
            </w:tcBorders>
            <w:noWrap/>
            <w:vAlign w:val="center"/>
          </w:tcPr>
          <w:p w14:paraId="34FF8AC4">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nil"/>
              <w:left w:val="nil"/>
              <w:bottom w:val="nil"/>
              <w:right w:val="single" w:color="000000" w:sz="8" w:space="0"/>
            </w:tcBorders>
            <w:noWrap/>
            <w:vAlign w:val="center"/>
          </w:tcPr>
          <w:p w14:paraId="1AE318B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2193B9E8">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3C0578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7BC98562">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0C1D980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09004DD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34570FE2">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数量：3支</w:t>
            </w:r>
          </w:p>
        </w:tc>
        <w:tc>
          <w:tcPr>
            <w:tcW w:w="840" w:type="dxa"/>
            <w:vMerge w:val="continue"/>
            <w:tcBorders>
              <w:top w:val="nil"/>
              <w:left w:val="single" w:color="000000" w:sz="8" w:space="0"/>
              <w:bottom w:val="nil"/>
              <w:right w:val="single" w:color="000000" w:sz="8" w:space="0"/>
            </w:tcBorders>
            <w:noWrap/>
            <w:vAlign w:val="center"/>
          </w:tcPr>
          <w:p w14:paraId="5F469DA1">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nil"/>
              <w:left w:val="nil"/>
              <w:bottom w:val="nil"/>
              <w:right w:val="single" w:color="000000" w:sz="8" w:space="0"/>
            </w:tcBorders>
            <w:noWrap/>
            <w:vAlign w:val="center"/>
          </w:tcPr>
          <w:p w14:paraId="1198E19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6BC4D97">
        <w:tblPrEx>
          <w:tblCellMar>
            <w:top w:w="0" w:type="dxa"/>
            <w:left w:w="108" w:type="dxa"/>
            <w:bottom w:w="0" w:type="dxa"/>
            <w:right w:w="108" w:type="dxa"/>
          </w:tblCellMar>
        </w:tblPrEx>
        <w:trPr>
          <w:trHeight w:val="415"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33C9170C">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18CDE447">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19A53F2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554613E1">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nil"/>
              <w:right w:val="nil"/>
            </w:tcBorders>
            <w:noWrap w:val="0"/>
            <w:vAlign w:val="center"/>
          </w:tcPr>
          <w:p w14:paraId="186FD61F">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精度：1微米</w:t>
            </w:r>
          </w:p>
        </w:tc>
        <w:tc>
          <w:tcPr>
            <w:tcW w:w="840" w:type="dxa"/>
            <w:vMerge w:val="continue"/>
            <w:tcBorders>
              <w:top w:val="nil"/>
              <w:left w:val="single" w:color="000000" w:sz="8" w:space="0"/>
              <w:bottom w:val="nil"/>
              <w:right w:val="single" w:color="000000" w:sz="8" w:space="0"/>
            </w:tcBorders>
            <w:noWrap/>
            <w:vAlign w:val="center"/>
          </w:tcPr>
          <w:p w14:paraId="3627362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nil"/>
              <w:left w:val="nil"/>
              <w:bottom w:val="nil"/>
              <w:right w:val="single" w:color="000000" w:sz="8" w:space="0"/>
            </w:tcBorders>
            <w:noWrap/>
            <w:vAlign w:val="center"/>
          </w:tcPr>
          <w:p w14:paraId="2948A2A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F27D27E">
        <w:tblPrEx>
          <w:tblCellMar>
            <w:top w:w="0" w:type="dxa"/>
            <w:left w:w="108" w:type="dxa"/>
            <w:bottom w:w="0" w:type="dxa"/>
            <w:right w:w="108" w:type="dxa"/>
          </w:tblCellMar>
        </w:tblPrEx>
        <w:trPr>
          <w:trHeight w:val="40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78723C39">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677D7E9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4BB8C77A">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034" w:type="dxa"/>
            <w:vMerge w:val="continue"/>
            <w:tcBorders>
              <w:top w:val="nil"/>
              <w:left w:val="single" w:color="000000" w:sz="8" w:space="0"/>
              <w:bottom w:val="single" w:color="000000" w:sz="8" w:space="0"/>
              <w:right w:val="single" w:color="000000" w:sz="8" w:space="0"/>
            </w:tcBorders>
            <w:noWrap w:val="0"/>
            <w:vAlign w:val="center"/>
          </w:tcPr>
          <w:p w14:paraId="6DB57743">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4486" w:type="dxa"/>
            <w:tcBorders>
              <w:top w:val="nil"/>
              <w:left w:val="single" w:color="000000" w:sz="8" w:space="0"/>
              <w:bottom w:val="single" w:color="000000" w:sz="8" w:space="0"/>
              <w:right w:val="nil"/>
            </w:tcBorders>
            <w:noWrap w:val="0"/>
            <w:vAlign w:val="center"/>
          </w:tcPr>
          <w:p w14:paraId="16CFB544">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规格：20英寸</w:t>
            </w:r>
          </w:p>
        </w:tc>
        <w:tc>
          <w:tcPr>
            <w:tcW w:w="840" w:type="dxa"/>
            <w:vMerge w:val="continue"/>
            <w:tcBorders>
              <w:top w:val="nil"/>
              <w:left w:val="single" w:color="000000" w:sz="8" w:space="0"/>
              <w:bottom w:val="nil"/>
              <w:right w:val="single" w:color="000000" w:sz="8" w:space="0"/>
            </w:tcBorders>
            <w:noWrap/>
            <w:vAlign w:val="center"/>
          </w:tcPr>
          <w:p w14:paraId="47D7DDF7">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nil"/>
              <w:left w:val="nil"/>
              <w:bottom w:val="nil"/>
              <w:right w:val="single" w:color="000000" w:sz="8" w:space="0"/>
            </w:tcBorders>
            <w:noWrap/>
            <w:vAlign w:val="center"/>
          </w:tcPr>
          <w:p w14:paraId="2A3CDCA0">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D1D9708">
        <w:tblPrEx>
          <w:tblCellMar>
            <w:top w:w="0" w:type="dxa"/>
            <w:left w:w="108" w:type="dxa"/>
            <w:bottom w:w="0" w:type="dxa"/>
            <w:right w:w="108" w:type="dxa"/>
          </w:tblCellMar>
        </w:tblPrEx>
        <w:trPr>
          <w:trHeight w:val="620" w:hRule="atLeast"/>
        </w:trPr>
        <w:tc>
          <w:tcPr>
            <w:tcW w:w="1400" w:type="dxa"/>
            <w:vMerge w:val="restart"/>
            <w:tcBorders>
              <w:top w:val="nil"/>
              <w:left w:val="single" w:color="000000" w:sz="8" w:space="0"/>
              <w:bottom w:val="single" w:color="000000" w:sz="8" w:space="0"/>
              <w:right w:val="single" w:color="000000" w:sz="8" w:space="0"/>
            </w:tcBorders>
            <w:noWrap w:val="0"/>
            <w:vAlign w:val="center"/>
          </w:tcPr>
          <w:p w14:paraId="7BC8B79B">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restart"/>
            <w:tcBorders>
              <w:top w:val="nil"/>
              <w:left w:val="single" w:color="000000" w:sz="8" w:space="0"/>
              <w:bottom w:val="single" w:color="000000" w:sz="8" w:space="0"/>
              <w:right w:val="single" w:color="000000" w:sz="8" w:space="0"/>
            </w:tcBorders>
            <w:noWrap w:val="0"/>
            <w:vAlign w:val="center"/>
          </w:tcPr>
          <w:p w14:paraId="2B9F8CC7">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PLC</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3526487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5520" w:type="dxa"/>
            <w:gridSpan w:val="2"/>
            <w:tcBorders>
              <w:top w:val="nil"/>
              <w:left w:val="single" w:color="000000" w:sz="8" w:space="0"/>
              <w:bottom w:val="nil"/>
              <w:right w:val="nil"/>
            </w:tcBorders>
            <w:noWrap w:val="0"/>
            <w:vAlign w:val="center"/>
          </w:tcPr>
          <w:p w14:paraId="1569EBA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配置要求：PLC电源模块、IO模块原厂配置</w:t>
            </w:r>
          </w:p>
        </w:tc>
        <w:tc>
          <w:tcPr>
            <w:tcW w:w="840" w:type="dxa"/>
            <w:vMerge w:val="restart"/>
            <w:tcBorders>
              <w:top w:val="single" w:color="000000" w:sz="8" w:space="0"/>
              <w:left w:val="single" w:color="000000" w:sz="8" w:space="0"/>
              <w:bottom w:val="single" w:color="000000" w:sz="8" w:space="0"/>
              <w:right w:val="single" w:color="000000" w:sz="8" w:space="0"/>
            </w:tcBorders>
            <w:noWrap/>
            <w:vAlign w:val="center"/>
          </w:tcPr>
          <w:p w14:paraId="06ADB8AC">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single" w:color="000000" w:sz="8" w:space="0"/>
              <w:left w:val="nil"/>
              <w:bottom w:val="single" w:color="000000" w:sz="8" w:space="0"/>
              <w:right w:val="single" w:color="000000" w:sz="8" w:space="0"/>
            </w:tcBorders>
            <w:noWrap/>
            <w:vAlign w:val="center"/>
          </w:tcPr>
          <w:p w14:paraId="7D559DCF">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162B2161">
        <w:tblPrEx>
          <w:tblCellMar>
            <w:top w:w="0" w:type="dxa"/>
            <w:left w:w="108" w:type="dxa"/>
            <w:bottom w:w="0" w:type="dxa"/>
            <w:right w:w="108" w:type="dxa"/>
          </w:tblCellMar>
        </w:tblPrEx>
        <w:trPr>
          <w:trHeight w:val="1120"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0A15B1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7761440E">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48B6630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single" w:color="000000" w:sz="8" w:space="0"/>
              <w:right w:val="nil"/>
            </w:tcBorders>
            <w:noWrap w:val="0"/>
            <w:vAlign w:val="center"/>
          </w:tcPr>
          <w:p w14:paraId="210B6185">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接口与协议：以太网接口、串行接口（如RS485）、现场总线接口（如Profibus-DP、Modbus RTU）等。以太网接口支持TCP/IP协议。</w:t>
            </w:r>
          </w:p>
        </w:tc>
        <w:tc>
          <w:tcPr>
            <w:tcW w:w="840" w:type="dxa"/>
            <w:vMerge w:val="continue"/>
            <w:tcBorders>
              <w:top w:val="single" w:color="000000" w:sz="8" w:space="0"/>
              <w:left w:val="single" w:color="000000" w:sz="8" w:space="0"/>
              <w:bottom w:val="single" w:color="000000" w:sz="8" w:space="0"/>
              <w:right w:val="single" w:color="000000" w:sz="8" w:space="0"/>
            </w:tcBorders>
            <w:noWrap/>
            <w:vAlign w:val="center"/>
          </w:tcPr>
          <w:p w14:paraId="607DA8C8">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single" w:color="000000" w:sz="8" w:space="0"/>
              <w:left w:val="nil"/>
              <w:bottom w:val="single" w:color="000000" w:sz="8" w:space="0"/>
              <w:right w:val="single" w:color="000000" w:sz="8" w:space="0"/>
            </w:tcBorders>
            <w:noWrap/>
            <w:vAlign w:val="center"/>
          </w:tcPr>
          <w:p w14:paraId="5894C22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BB0B860">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66D2D654">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restart"/>
            <w:tcBorders>
              <w:top w:val="nil"/>
              <w:left w:val="single" w:color="000000" w:sz="8" w:space="0"/>
              <w:bottom w:val="single" w:color="000000" w:sz="8" w:space="0"/>
              <w:right w:val="single" w:color="000000" w:sz="8" w:space="0"/>
            </w:tcBorders>
            <w:noWrap w:val="0"/>
            <w:vAlign w:val="center"/>
          </w:tcPr>
          <w:p w14:paraId="5B11ED3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触控屏</w:t>
            </w:r>
          </w:p>
        </w:tc>
        <w:tc>
          <w:tcPr>
            <w:tcW w:w="800" w:type="dxa"/>
            <w:vMerge w:val="restart"/>
            <w:tcBorders>
              <w:top w:val="nil"/>
              <w:left w:val="single" w:color="000000" w:sz="8" w:space="0"/>
              <w:bottom w:val="single" w:color="000000" w:sz="8" w:space="0"/>
              <w:right w:val="single" w:color="000000" w:sz="8" w:space="0"/>
            </w:tcBorders>
            <w:noWrap w:val="0"/>
            <w:vAlign w:val="center"/>
          </w:tcPr>
          <w:p w14:paraId="60BA5433">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1套</w:t>
            </w:r>
          </w:p>
        </w:tc>
        <w:tc>
          <w:tcPr>
            <w:tcW w:w="5520" w:type="dxa"/>
            <w:gridSpan w:val="2"/>
            <w:tcBorders>
              <w:top w:val="nil"/>
              <w:left w:val="single" w:color="000000" w:sz="8" w:space="0"/>
              <w:bottom w:val="nil"/>
              <w:right w:val="nil"/>
            </w:tcBorders>
            <w:noWrap w:val="0"/>
            <w:vAlign w:val="center"/>
          </w:tcPr>
          <w:p w14:paraId="63CECA8D">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尺寸：≥7寸</w:t>
            </w:r>
          </w:p>
        </w:tc>
        <w:tc>
          <w:tcPr>
            <w:tcW w:w="840" w:type="dxa"/>
            <w:vMerge w:val="restart"/>
            <w:tcBorders>
              <w:top w:val="nil"/>
              <w:left w:val="single" w:color="000000" w:sz="8" w:space="0"/>
              <w:bottom w:val="nil"/>
              <w:right w:val="single" w:color="000000" w:sz="8" w:space="0"/>
            </w:tcBorders>
            <w:noWrap/>
            <w:vAlign w:val="center"/>
          </w:tcPr>
          <w:p w14:paraId="1F9815DA">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restart"/>
            <w:tcBorders>
              <w:top w:val="nil"/>
              <w:left w:val="nil"/>
              <w:bottom w:val="nil"/>
              <w:right w:val="single" w:color="000000" w:sz="8" w:space="0"/>
            </w:tcBorders>
            <w:noWrap/>
            <w:vAlign w:val="center"/>
          </w:tcPr>
          <w:p w14:paraId="35BB72CE">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412B3CFB">
        <w:tblPrEx>
          <w:tblCellMar>
            <w:top w:w="0" w:type="dxa"/>
            <w:left w:w="108" w:type="dxa"/>
            <w:bottom w:w="0" w:type="dxa"/>
            <w:right w:w="108" w:type="dxa"/>
          </w:tblCellMar>
        </w:tblPrEx>
        <w:trPr>
          <w:trHeight w:val="399" w:hRule="atLeast"/>
        </w:trPr>
        <w:tc>
          <w:tcPr>
            <w:tcW w:w="1400" w:type="dxa"/>
            <w:vMerge w:val="continue"/>
            <w:tcBorders>
              <w:top w:val="nil"/>
              <w:left w:val="single" w:color="000000" w:sz="8" w:space="0"/>
              <w:bottom w:val="single" w:color="000000" w:sz="8" w:space="0"/>
              <w:right w:val="single" w:color="000000" w:sz="8" w:space="0"/>
            </w:tcBorders>
            <w:noWrap w:val="0"/>
            <w:vAlign w:val="center"/>
          </w:tcPr>
          <w:p w14:paraId="13EC4D4D">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1360" w:type="dxa"/>
            <w:vMerge w:val="continue"/>
            <w:tcBorders>
              <w:top w:val="nil"/>
              <w:left w:val="single" w:color="000000" w:sz="8" w:space="0"/>
              <w:bottom w:val="single" w:color="000000" w:sz="8" w:space="0"/>
              <w:right w:val="single" w:color="000000" w:sz="8" w:space="0"/>
            </w:tcBorders>
            <w:noWrap w:val="0"/>
            <w:vAlign w:val="center"/>
          </w:tcPr>
          <w:p w14:paraId="5A1815F0">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800" w:type="dxa"/>
            <w:vMerge w:val="continue"/>
            <w:tcBorders>
              <w:top w:val="nil"/>
              <w:left w:val="single" w:color="000000" w:sz="8" w:space="0"/>
              <w:bottom w:val="single" w:color="000000" w:sz="8" w:space="0"/>
              <w:right w:val="single" w:color="000000" w:sz="8" w:space="0"/>
            </w:tcBorders>
            <w:noWrap w:val="0"/>
            <w:vAlign w:val="center"/>
          </w:tcPr>
          <w:p w14:paraId="7DBEFC25">
            <w:pPr>
              <w:keepNext w:val="0"/>
              <w:keepLines w:val="0"/>
              <w:suppressLineNumbers w:val="0"/>
              <w:spacing w:before="0" w:beforeAutospacing="0" w:after="0" w:afterAutospacing="0"/>
              <w:ind w:left="0" w:right="0"/>
              <w:jc w:val="center"/>
              <w:rPr>
                <w:rFonts w:hint="eastAsia" w:ascii="宋体" w:hAnsi="宋体" w:cs="宋体"/>
                <w:color w:val="000000"/>
                <w:sz w:val="26"/>
                <w:szCs w:val="26"/>
                <w:highlight w:val="none"/>
              </w:rPr>
            </w:pPr>
          </w:p>
        </w:tc>
        <w:tc>
          <w:tcPr>
            <w:tcW w:w="5520" w:type="dxa"/>
            <w:gridSpan w:val="2"/>
            <w:tcBorders>
              <w:top w:val="nil"/>
              <w:left w:val="single" w:color="000000" w:sz="8" w:space="0"/>
              <w:bottom w:val="single" w:color="000000" w:sz="8" w:space="0"/>
              <w:right w:val="nil"/>
            </w:tcBorders>
            <w:noWrap w:val="0"/>
            <w:vAlign w:val="center"/>
          </w:tcPr>
          <w:p w14:paraId="38891501">
            <w:pPr>
              <w:keepNext w:val="0"/>
              <w:keepLines w:val="0"/>
              <w:widowControl/>
              <w:suppressLineNumbers w:val="0"/>
              <w:spacing w:before="0" w:beforeAutospacing="0" w:after="0" w:afterAutospacing="0"/>
              <w:ind w:left="0" w:right="0"/>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接口：支持us</w:t>
            </w:r>
            <w:r>
              <w:rPr>
                <w:rFonts w:hint="eastAsia" w:ascii="宋体" w:hAnsi="宋体" w:eastAsia="宋体" w:cs="宋体"/>
                <w:color w:val="000000"/>
                <w:sz w:val="26"/>
                <w:szCs w:val="26"/>
                <w:highlight w:val="none"/>
                <w:lang w:eastAsia="zh-CN" w:bidi="ar"/>
              </w:rPr>
              <w:t>b、RS485、</w:t>
            </w:r>
            <w:r>
              <w:rPr>
                <w:rFonts w:hint="eastAsia" w:ascii="宋体" w:hAnsi="宋体" w:cs="宋体"/>
                <w:color w:val="000000"/>
                <w:sz w:val="26"/>
                <w:szCs w:val="26"/>
                <w:highlight w:val="none"/>
                <w:lang w:eastAsia="zh-CN" w:bidi="ar"/>
              </w:rPr>
              <w:t>以太网接口</w:t>
            </w:r>
          </w:p>
        </w:tc>
        <w:tc>
          <w:tcPr>
            <w:tcW w:w="840" w:type="dxa"/>
            <w:vMerge w:val="continue"/>
            <w:tcBorders>
              <w:top w:val="nil"/>
              <w:left w:val="single" w:color="000000" w:sz="8" w:space="0"/>
              <w:bottom w:val="nil"/>
              <w:right w:val="single" w:color="000000" w:sz="8" w:space="0"/>
            </w:tcBorders>
            <w:noWrap/>
            <w:vAlign w:val="center"/>
          </w:tcPr>
          <w:p w14:paraId="051E1263">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c>
          <w:tcPr>
            <w:tcW w:w="800" w:type="dxa"/>
            <w:vMerge w:val="continue"/>
            <w:tcBorders>
              <w:top w:val="nil"/>
              <w:left w:val="nil"/>
              <w:bottom w:val="nil"/>
              <w:right w:val="single" w:color="000000" w:sz="8" w:space="0"/>
            </w:tcBorders>
            <w:noWrap/>
            <w:vAlign w:val="center"/>
          </w:tcPr>
          <w:p w14:paraId="75753DB2">
            <w:pPr>
              <w:keepNext w:val="0"/>
              <w:keepLines w:val="0"/>
              <w:suppressLineNumbers w:val="0"/>
              <w:spacing w:before="0" w:beforeAutospacing="0" w:after="0" w:afterAutospacing="0"/>
              <w:ind w:left="0" w:right="0"/>
              <w:jc w:val="center"/>
              <w:rPr>
                <w:rFonts w:hint="eastAsia" w:ascii="宋体" w:hAnsi="宋体" w:cs="宋体"/>
                <w:color w:val="000000"/>
                <w:highlight w:val="none"/>
              </w:rPr>
            </w:pPr>
          </w:p>
        </w:tc>
      </w:tr>
      <w:tr w14:paraId="0C9F2CB0">
        <w:tblPrEx>
          <w:tblCellMar>
            <w:top w:w="0" w:type="dxa"/>
            <w:left w:w="108" w:type="dxa"/>
            <w:bottom w:w="0" w:type="dxa"/>
            <w:right w:w="108" w:type="dxa"/>
          </w:tblCellMar>
        </w:tblPrEx>
        <w:trPr>
          <w:trHeight w:val="399" w:hRule="atLeast"/>
        </w:trPr>
        <w:tc>
          <w:tcPr>
            <w:tcW w:w="9080" w:type="dxa"/>
            <w:gridSpan w:val="5"/>
            <w:tcBorders>
              <w:top w:val="single" w:color="000000" w:sz="8" w:space="0"/>
              <w:left w:val="single" w:color="000000" w:sz="8" w:space="0"/>
              <w:bottom w:val="single" w:color="000000" w:sz="8" w:space="0"/>
              <w:right w:val="single" w:color="000000" w:sz="8" w:space="0"/>
            </w:tcBorders>
            <w:noWrap w:val="0"/>
            <w:vAlign w:val="center"/>
          </w:tcPr>
          <w:p w14:paraId="1B70935D">
            <w:pPr>
              <w:keepNext w:val="0"/>
              <w:keepLines w:val="0"/>
              <w:widowControl/>
              <w:suppressLineNumbers w:val="0"/>
              <w:spacing w:before="0" w:beforeAutospacing="0" w:after="0" w:afterAutospacing="0"/>
              <w:ind w:left="0" w:right="0"/>
              <w:jc w:val="center"/>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总价</w:t>
            </w:r>
          </w:p>
        </w:tc>
        <w:tc>
          <w:tcPr>
            <w:tcW w:w="840" w:type="dxa"/>
            <w:tcBorders>
              <w:top w:val="single" w:color="000000" w:sz="8" w:space="0"/>
              <w:left w:val="single" w:color="000000" w:sz="8" w:space="0"/>
              <w:bottom w:val="single" w:color="000000" w:sz="8" w:space="0"/>
              <w:right w:val="single" w:color="000000" w:sz="8" w:space="0"/>
            </w:tcBorders>
            <w:noWrap w:val="0"/>
            <w:vAlign w:val="center"/>
          </w:tcPr>
          <w:p w14:paraId="039753FD">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0"/>
            <w:vAlign w:val="center"/>
          </w:tcPr>
          <w:p w14:paraId="52D88A2D">
            <w:pPr>
              <w:keepNext w:val="0"/>
              <w:keepLines w:val="0"/>
              <w:suppressLineNumbers w:val="0"/>
              <w:spacing w:before="0" w:beforeAutospacing="0" w:after="0" w:afterAutospacing="0"/>
              <w:ind w:left="0" w:right="0"/>
              <w:rPr>
                <w:rFonts w:hint="eastAsia" w:ascii="宋体" w:hAnsi="宋体" w:cs="宋体"/>
                <w:color w:val="000000"/>
                <w:highlight w:val="none"/>
              </w:rPr>
            </w:pPr>
          </w:p>
        </w:tc>
      </w:tr>
      <w:tr w14:paraId="64784B5F">
        <w:tblPrEx>
          <w:tblCellMar>
            <w:top w:w="0" w:type="dxa"/>
            <w:left w:w="108" w:type="dxa"/>
            <w:bottom w:w="0" w:type="dxa"/>
            <w:right w:w="108" w:type="dxa"/>
          </w:tblCellMar>
        </w:tblPrEx>
        <w:trPr>
          <w:trHeight w:val="399" w:hRule="atLeast"/>
        </w:trPr>
        <w:tc>
          <w:tcPr>
            <w:tcW w:w="9080" w:type="dxa"/>
            <w:gridSpan w:val="5"/>
            <w:tcBorders>
              <w:top w:val="nil"/>
              <w:left w:val="single" w:color="000000" w:sz="8" w:space="0"/>
              <w:bottom w:val="single" w:color="000000" w:sz="8" w:space="0"/>
              <w:right w:val="nil"/>
            </w:tcBorders>
            <w:noWrap w:val="0"/>
            <w:vAlign w:val="center"/>
          </w:tcPr>
          <w:p w14:paraId="21A8B7C8">
            <w:pPr>
              <w:keepNext w:val="0"/>
              <w:keepLines w:val="0"/>
              <w:widowControl/>
              <w:suppressLineNumbers w:val="0"/>
              <w:spacing w:before="0" w:beforeAutospacing="0" w:after="0" w:afterAutospacing="0"/>
              <w:ind w:left="0" w:right="0"/>
              <w:jc w:val="left"/>
              <w:textAlignment w:val="center"/>
              <w:rPr>
                <w:rFonts w:hint="eastAsia" w:ascii="宋体" w:hAnsi="宋体" w:cs="宋体"/>
                <w:color w:val="000000"/>
                <w:sz w:val="26"/>
                <w:szCs w:val="26"/>
                <w:highlight w:val="none"/>
              </w:rPr>
            </w:pPr>
            <w:r>
              <w:rPr>
                <w:rFonts w:hint="eastAsia" w:ascii="宋体" w:hAnsi="宋体" w:cs="宋体"/>
                <w:color w:val="000000"/>
                <w:sz w:val="26"/>
                <w:szCs w:val="26"/>
                <w:highlight w:val="none"/>
                <w:lang w:eastAsia="zh-CN" w:bidi="ar"/>
              </w:rPr>
              <w:t>注：本表价格不计入价格分的计算。</w:t>
            </w:r>
          </w:p>
        </w:tc>
        <w:tc>
          <w:tcPr>
            <w:tcW w:w="840" w:type="dxa"/>
            <w:tcBorders>
              <w:top w:val="single" w:color="000000" w:sz="8" w:space="0"/>
              <w:left w:val="single" w:color="000000" w:sz="8" w:space="0"/>
              <w:bottom w:val="single" w:color="000000" w:sz="8" w:space="0"/>
              <w:right w:val="single" w:color="000000" w:sz="8" w:space="0"/>
            </w:tcBorders>
            <w:noWrap w:val="0"/>
            <w:vAlign w:val="center"/>
          </w:tcPr>
          <w:p w14:paraId="066A7675">
            <w:pPr>
              <w:keepNext w:val="0"/>
              <w:keepLines w:val="0"/>
              <w:suppressLineNumbers w:val="0"/>
              <w:spacing w:before="0" w:beforeAutospacing="0" w:after="0" w:afterAutospacing="0"/>
              <w:ind w:left="0" w:right="0"/>
              <w:rPr>
                <w:rFonts w:hint="eastAsia" w:ascii="宋体" w:hAnsi="宋体" w:cs="宋体"/>
                <w:color w:val="000000"/>
                <w:highlight w:val="none"/>
              </w:rPr>
            </w:pPr>
          </w:p>
        </w:tc>
        <w:tc>
          <w:tcPr>
            <w:tcW w:w="800" w:type="dxa"/>
            <w:tcBorders>
              <w:top w:val="single" w:color="000000" w:sz="8" w:space="0"/>
              <w:left w:val="nil"/>
              <w:bottom w:val="single" w:color="000000" w:sz="8" w:space="0"/>
              <w:right w:val="single" w:color="000000" w:sz="8" w:space="0"/>
            </w:tcBorders>
            <w:noWrap w:val="0"/>
            <w:vAlign w:val="center"/>
          </w:tcPr>
          <w:p w14:paraId="7A1DFC90">
            <w:pPr>
              <w:keepNext w:val="0"/>
              <w:keepLines w:val="0"/>
              <w:suppressLineNumbers w:val="0"/>
              <w:spacing w:before="0" w:beforeAutospacing="0" w:after="0" w:afterAutospacing="0"/>
              <w:ind w:left="0" w:right="0"/>
              <w:rPr>
                <w:rFonts w:hint="eastAsia" w:ascii="宋体" w:hAnsi="宋体" w:cs="宋体"/>
                <w:color w:val="000000"/>
                <w:highlight w:val="none"/>
              </w:rPr>
            </w:pPr>
          </w:p>
        </w:tc>
      </w:tr>
    </w:tbl>
    <w:p w14:paraId="215E0EE4">
      <w:pPr>
        <w:adjustRightInd w:val="0"/>
        <w:snapToGrid w:val="0"/>
        <w:spacing w:line="360" w:lineRule="auto"/>
        <w:rPr>
          <w:rFonts w:hint="eastAsia" w:ascii="宋体" w:hAnsi="宋体" w:cs="仿宋_GB2312"/>
          <w:sz w:val="26"/>
          <w:szCs w:val="26"/>
          <w:highlight w:val="none"/>
          <w:lang w:eastAsia="zh"/>
        </w:rPr>
      </w:pPr>
    </w:p>
    <w:p w14:paraId="354097E7">
      <w:pPr>
        <w:adjustRightInd w:val="0"/>
        <w:snapToGrid w:val="0"/>
        <w:spacing w:line="360" w:lineRule="auto"/>
        <w:ind w:firstLine="540" w:firstLineChars="200"/>
        <w:rPr>
          <w:rFonts w:hint="eastAsia" w:ascii="宋体" w:hAnsi="宋体" w:cs="仿宋_GB2312"/>
          <w:sz w:val="27"/>
          <w:szCs w:val="27"/>
          <w:highlight w:val="none"/>
          <w:lang w:eastAsia="zh"/>
        </w:rPr>
      </w:pPr>
      <w:r>
        <w:rPr>
          <w:rFonts w:hint="eastAsia" w:ascii="宋体" w:hAnsi="宋体" w:cs="仿宋_GB2312"/>
          <w:sz w:val="27"/>
          <w:szCs w:val="27"/>
          <w:highlight w:val="none"/>
          <w:lang w:eastAsia="zh"/>
        </w:rPr>
        <w:t>(4）主要耗材提供详细的价格清单、年使</w:t>
      </w:r>
      <w:r>
        <w:rPr>
          <w:rFonts w:hint="eastAsia" w:ascii="宋体" w:hAnsi="宋体" w:eastAsia="宋体" w:cs="仿宋_GB2312"/>
          <w:sz w:val="27"/>
          <w:szCs w:val="27"/>
          <w:highlight w:val="none"/>
          <w:lang w:eastAsia="zh"/>
        </w:rPr>
        <w:t>用量、</w:t>
      </w:r>
      <w:r>
        <w:rPr>
          <w:rFonts w:hint="eastAsia" w:ascii="宋体" w:hAnsi="宋体" w:eastAsia="宋体" w:cs="仿宋_GB2312"/>
          <w:sz w:val="27"/>
          <w:szCs w:val="27"/>
          <w:highlight w:val="none"/>
          <w:lang w:val="en-US" w:eastAsia="zh-CN"/>
        </w:rPr>
        <w:t>更</w:t>
      </w:r>
      <w:r>
        <w:rPr>
          <w:rFonts w:hint="eastAsia" w:ascii="宋体" w:hAnsi="宋体" w:eastAsia="宋体" w:cs="仿宋_GB2312"/>
          <w:sz w:val="27"/>
          <w:szCs w:val="27"/>
          <w:highlight w:val="none"/>
          <w:lang w:eastAsia="zh"/>
        </w:rPr>
        <w:t>换周期、更换成本</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557"/>
        <w:gridCol w:w="1413"/>
        <w:gridCol w:w="1212"/>
        <w:gridCol w:w="1225"/>
        <w:gridCol w:w="1055"/>
        <w:gridCol w:w="1379"/>
      </w:tblGrid>
      <w:tr w14:paraId="0ABC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6" w:type="dxa"/>
            <w:gridSpan w:val="7"/>
            <w:noWrap w:val="0"/>
            <w:vAlign w:val="top"/>
          </w:tcPr>
          <w:p w14:paraId="6BC4044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设备名称</w:t>
            </w:r>
          </w:p>
        </w:tc>
      </w:tr>
      <w:tr w14:paraId="364F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6" w:type="dxa"/>
            <w:gridSpan w:val="7"/>
            <w:noWrap w:val="0"/>
            <w:vAlign w:val="top"/>
          </w:tcPr>
          <w:p w14:paraId="3DDE2468">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序号     功率   （KW）</w:t>
            </w:r>
          </w:p>
        </w:tc>
      </w:tr>
      <w:tr w14:paraId="5D42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280BC14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序号</w:t>
            </w:r>
          </w:p>
        </w:tc>
        <w:tc>
          <w:tcPr>
            <w:tcW w:w="2557" w:type="dxa"/>
            <w:noWrap w:val="0"/>
            <w:vAlign w:val="top"/>
          </w:tcPr>
          <w:p w14:paraId="0748491E">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设备组成详细名称</w:t>
            </w:r>
          </w:p>
        </w:tc>
        <w:tc>
          <w:tcPr>
            <w:tcW w:w="1413" w:type="dxa"/>
            <w:noWrap w:val="0"/>
            <w:vAlign w:val="top"/>
          </w:tcPr>
          <w:p w14:paraId="7EDE780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规格</w:t>
            </w:r>
          </w:p>
        </w:tc>
        <w:tc>
          <w:tcPr>
            <w:tcW w:w="1212" w:type="dxa"/>
            <w:noWrap w:val="0"/>
            <w:vAlign w:val="top"/>
          </w:tcPr>
          <w:p w14:paraId="6FE4A94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数量</w:t>
            </w:r>
          </w:p>
        </w:tc>
        <w:tc>
          <w:tcPr>
            <w:tcW w:w="1225" w:type="dxa"/>
            <w:noWrap w:val="0"/>
            <w:vAlign w:val="top"/>
          </w:tcPr>
          <w:p w14:paraId="5F2651EB">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单价</w:t>
            </w:r>
          </w:p>
        </w:tc>
        <w:tc>
          <w:tcPr>
            <w:tcW w:w="1055" w:type="dxa"/>
            <w:noWrap w:val="0"/>
            <w:vAlign w:val="top"/>
          </w:tcPr>
          <w:p w14:paraId="016488A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合价</w:t>
            </w:r>
          </w:p>
        </w:tc>
        <w:tc>
          <w:tcPr>
            <w:tcW w:w="1379" w:type="dxa"/>
            <w:noWrap w:val="0"/>
            <w:vAlign w:val="top"/>
          </w:tcPr>
          <w:p w14:paraId="5B4065D3">
            <w:pPr>
              <w:keepNext w:val="0"/>
              <w:keepLines w:val="0"/>
              <w:suppressLineNumbers w:val="0"/>
              <w:spacing w:before="0" w:beforeAutospacing="0" w:after="0" w:afterAutospacing="0" w:line="560" w:lineRule="exact"/>
              <w:ind w:left="0" w:right="0"/>
              <w:jc w:val="center"/>
              <w:rPr>
                <w:rFonts w:hint="eastAsia" w:ascii="宋体" w:hAnsi="宋体" w:cs="仿宋"/>
                <w:sz w:val="27"/>
                <w:szCs w:val="27"/>
                <w:highlight w:val="none"/>
                <w:lang w:eastAsia="zh"/>
              </w:rPr>
            </w:pPr>
            <w:r>
              <w:rPr>
                <w:rFonts w:hint="eastAsia" w:ascii="宋体" w:hAnsi="宋体" w:cs="仿宋"/>
                <w:sz w:val="27"/>
                <w:szCs w:val="27"/>
                <w:highlight w:val="none"/>
                <w:lang w:eastAsia="zh-CN"/>
              </w:rPr>
              <w:t>更换</w:t>
            </w:r>
            <w:r>
              <w:rPr>
                <w:rFonts w:hint="eastAsia" w:ascii="宋体" w:hAnsi="宋体" w:cs="仿宋"/>
                <w:sz w:val="27"/>
                <w:szCs w:val="27"/>
                <w:highlight w:val="none"/>
                <w:lang w:eastAsia="zh"/>
              </w:rPr>
              <w:t>频率</w:t>
            </w:r>
          </w:p>
        </w:tc>
      </w:tr>
      <w:tr w14:paraId="598AF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10C6CBF8">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2557" w:type="dxa"/>
            <w:noWrap w:val="0"/>
            <w:vAlign w:val="center"/>
          </w:tcPr>
          <w:p w14:paraId="4DD370C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纳滤膜</w:t>
            </w:r>
          </w:p>
        </w:tc>
        <w:tc>
          <w:tcPr>
            <w:tcW w:w="1413" w:type="dxa"/>
            <w:noWrap w:val="0"/>
            <w:vAlign w:val="center"/>
          </w:tcPr>
          <w:p w14:paraId="585ACD8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4040</w:t>
            </w:r>
          </w:p>
        </w:tc>
        <w:tc>
          <w:tcPr>
            <w:tcW w:w="1212" w:type="dxa"/>
            <w:noWrap w:val="0"/>
            <w:vAlign w:val="center"/>
          </w:tcPr>
          <w:p w14:paraId="6C6AFBC3">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1225" w:type="dxa"/>
            <w:noWrap w:val="0"/>
            <w:vAlign w:val="top"/>
          </w:tcPr>
          <w:p w14:paraId="1D191B7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055" w:type="dxa"/>
            <w:noWrap w:val="0"/>
            <w:vAlign w:val="top"/>
          </w:tcPr>
          <w:p w14:paraId="7F496FC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1BFE5D6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6CDA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5311287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2</w:t>
            </w:r>
          </w:p>
        </w:tc>
        <w:tc>
          <w:tcPr>
            <w:tcW w:w="2557" w:type="dxa"/>
            <w:noWrap w:val="0"/>
            <w:vAlign w:val="center"/>
          </w:tcPr>
          <w:p w14:paraId="2EA07E9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PP棉滤芯</w:t>
            </w:r>
          </w:p>
        </w:tc>
        <w:tc>
          <w:tcPr>
            <w:tcW w:w="1413" w:type="dxa"/>
            <w:noWrap w:val="0"/>
            <w:vAlign w:val="center"/>
          </w:tcPr>
          <w:p w14:paraId="65E5D71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1微米20寸</w:t>
            </w:r>
          </w:p>
        </w:tc>
        <w:tc>
          <w:tcPr>
            <w:tcW w:w="1212" w:type="dxa"/>
            <w:noWrap w:val="0"/>
            <w:vAlign w:val="center"/>
          </w:tcPr>
          <w:p w14:paraId="5C44B7E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5</w:t>
            </w:r>
          </w:p>
        </w:tc>
        <w:tc>
          <w:tcPr>
            <w:tcW w:w="1225" w:type="dxa"/>
            <w:noWrap w:val="0"/>
            <w:vAlign w:val="top"/>
          </w:tcPr>
          <w:p w14:paraId="2087D26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055" w:type="dxa"/>
            <w:noWrap w:val="0"/>
            <w:vAlign w:val="top"/>
          </w:tcPr>
          <w:p w14:paraId="05AA87F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768237D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4B1F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21B7CC4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2557" w:type="dxa"/>
            <w:noWrap w:val="0"/>
            <w:vAlign w:val="center"/>
          </w:tcPr>
          <w:p w14:paraId="6C761F3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PP棉滤芯</w:t>
            </w:r>
          </w:p>
        </w:tc>
        <w:tc>
          <w:tcPr>
            <w:tcW w:w="1413" w:type="dxa"/>
            <w:noWrap w:val="0"/>
            <w:vAlign w:val="center"/>
          </w:tcPr>
          <w:p w14:paraId="784EA099">
            <w:pPr>
              <w:keepNext w:val="0"/>
              <w:keepLines w:val="0"/>
              <w:suppressLineNumbers w:val="0"/>
              <w:spacing w:before="0" w:beforeAutospacing="0" w:after="0" w:afterAutospacing="0" w:line="560" w:lineRule="exact"/>
              <w:ind w:left="0" w:right="0"/>
              <w:jc w:val="center"/>
              <w:rPr>
                <w:rFonts w:hint="eastAsia" w:ascii="宋体" w:hAnsi="宋体" w:cs="仿宋"/>
                <w:sz w:val="27"/>
                <w:szCs w:val="27"/>
                <w:highlight w:val="none"/>
                <w:lang w:eastAsia="zh-CN"/>
              </w:rPr>
            </w:pPr>
            <w:r>
              <w:rPr>
                <w:rFonts w:hint="eastAsia" w:ascii="宋体" w:hAnsi="宋体" w:cs="仿宋"/>
                <w:sz w:val="27"/>
                <w:szCs w:val="27"/>
                <w:highlight w:val="none"/>
                <w:lang w:eastAsia="zh-CN"/>
              </w:rPr>
              <w:t>5微米</w:t>
            </w:r>
          </w:p>
          <w:p w14:paraId="7F657959">
            <w:pPr>
              <w:pStyle w:val="12"/>
              <w:keepNext w:val="0"/>
              <w:keepLines w:val="0"/>
              <w:suppressLineNumbers w:val="0"/>
              <w:spacing w:before="0" w:beforeAutospacing="0" w:afterAutospacing="0"/>
              <w:ind w:left="0" w:leftChars="0" w:right="0" w:firstLine="0" w:firstLineChars="0"/>
              <w:jc w:val="center"/>
              <w:rPr>
                <w:rFonts w:hint="default" w:ascii="宋体" w:hAnsi="宋体" w:cs="仿宋"/>
                <w:sz w:val="27"/>
                <w:szCs w:val="27"/>
                <w:highlight w:val="none"/>
              </w:rPr>
            </w:pPr>
            <w:r>
              <w:rPr>
                <w:rFonts w:hint="eastAsia" w:ascii="宋体" w:hAnsi="宋体" w:cs="仿宋"/>
                <w:sz w:val="27"/>
                <w:szCs w:val="27"/>
                <w:highlight w:val="none"/>
              </w:rPr>
              <w:t>20寸</w:t>
            </w:r>
          </w:p>
        </w:tc>
        <w:tc>
          <w:tcPr>
            <w:tcW w:w="1212" w:type="dxa"/>
            <w:noWrap w:val="0"/>
            <w:vAlign w:val="center"/>
          </w:tcPr>
          <w:p w14:paraId="5EC97FB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5</w:t>
            </w:r>
          </w:p>
        </w:tc>
        <w:tc>
          <w:tcPr>
            <w:tcW w:w="1225" w:type="dxa"/>
            <w:noWrap w:val="0"/>
            <w:vAlign w:val="top"/>
          </w:tcPr>
          <w:p w14:paraId="0144BA9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055" w:type="dxa"/>
            <w:noWrap w:val="0"/>
            <w:vAlign w:val="top"/>
          </w:tcPr>
          <w:p w14:paraId="2E07361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552BC70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3E3C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736ADF5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4</w:t>
            </w:r>
          </w:p>
        </w:tc>
        <w:tc>
          <w:tcPr>
            <w:tcW w:w="2557" w:type="dxa"/>
            <w:noWrap w:val="0"/>
            <w:vAlign w:val="center"/>
          </w:tcPr>
          <w:p w14:paraId="5DFE013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压缩活性炭滤芯</w:t>
            </w:r>
          </w:p>
        </w:tc>
        <w:tc>
          <w:tcPr>
            <w:tcW w:w="1413" w:type="dxa"/>
            <w:noWrap w:val="0"/>
            <w:vAlign w:val="center"/>
          </w:tcPr>
          <w:p w14:paraId="0E579D25">
            <w:pPr>
              <w:pStyle w:val="12"/>
              <w:keepNext w:val="0"/>
              <w:keepLines w:val="0"/>
              <w:suppressLineNumbers w:val="0"/>
              <w:spacing w:before="0" w:beforeAutospacing="0" w:afterAutospacing="0"/>
              <w:ind w:left="0" w:leftChars="0" w:right="0" w:firstLine="0" w:firstLineChars="0"/>
              <w:jc w:val="center"/>
              <w:rPr>
                <w:rFonts w:hint="default" w:ascii="宋体" w:hAnsi="宋体" w:cs="仿宋"/>
                <w:sz w:val="27"/>
                <w:szCs w:val="27"/>
                <w:highlight w:val="none"/>
              </w:rPr>
            </w:pPr>
            <w:r>
              <w:rPr>
                <w:rFonts w:hint="eastAsia" w:ascii="宋体" w:hAnsi="宋体" w:cs="仿宋"/>
                <w:sz w:val="27"/>
                <w:szCs w:val="27"/>
                <w:highlight w:val="none"/>
              </w:rPr>
              <w:t>20寸</w:t>
            </w:r>
          </w:p>
        </w:tc>
        <w:tc>
          <w:tcPr>
            <w:tcW w:w="1212" w:type="dxa"/>
            <w:noWrap w:val="0"/>
            <w:vAlign w:val="center"/>
          </w:tcPr>
          <w:p w14:paraId="0F692B5B">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5</w:t>
            </w:r>
          </w:p>
        </w:tc>
        <w:tc>
          <w:tcPr>
            <w:tcW w:w="1225" w:type="dxa"/>
            <w:noWrap w:val="0"/>
            <w:vAlign w:val="top"/>
          </w:tcPr>
          <w:p w14:paraId="5F01F3C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055" w:type="dxa"/>
            <w:noWrap w:val="0"/>
            <w:vAlign w:val="top"/>
          </w:tcPr>
          <w:p w14:paraId="6A2B685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0AC52B3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76B9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0F49D9B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5</w:t>
            </w:r>
          </w:p>
        </w:tc>
        <w:tc>
          <w:tcPr>
            <w:tcW w:w="2557" w:type="dxa"/>
            <w:noWrap w:val="0"/>
            <w:vAlign w:val="top"/>
          </w:tcPr>
          <w:p w14:paraId="6FE3C6E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w:t>
            </w:r>
          </w:p>
        </w:tc>
        <w:tc>
          <w:tcPr>
            <w:tcW w:w="1413" w:type="dxa"/>
            <w:noWrap w:val="0"/>
            <w:vAlign w:val="top"/>
          </w:tcPr>
          <w:p w14:paraId="527C1CF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212" w:type="dxa"/>
            <w:noWrap w:val="0"/>
            <w:vAlign w:val="top"/>
          </w:tcPr>
          <w:p w14:paraId="1C414CA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225" w:type="dxa"/>
            <w:noWrap w:val="0"/>
            <w:vAlign w:val="top"/>
          </w:tcPr>
          <w:p w14:paraId="393A3A8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055" w:type="dxa"/>
            <w:noWrap w:val="0"/>
            <w:vAlign w:val="top"/>
          </w:tcPr>
          <w:p w14:paraId="50DC25F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6F574948">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7E23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2" w:type="dxa"/>
            <w:gridSpan w:val="5"/>
            <w:noWrap w:val="0"/>
            <w:vAlign w:val="top"/>
          </w:tcPr>
          <w:p w14:paraId="156E73F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合价</w:t>
            </w:r>
          </w:p>
        </w:tc>
        <w:tc>
          <w:tcPr>
            <w:tcW w:w="1055" w:type="dxa"/>
            <w:noWrap w:val="0"/>
            <w:vAlign w:val="top"/>
          </w:tcPr>
          <w:p w14:paraId="26EA113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1CAD820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5EC0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6" w:type="dxa"/>
            <w:gridSpan w:val="7"/>
            <w:noWrap w:val="0"/>
            <w:vAlign w:val="top"/>
          </w:tcPr>
          <w:p w14:paraId="51348CED">
            <w:pPr>
              <w:keepNext w:val="0"/>
              <w:keepLines w:val="0"/>
              <w:suppressLineNumbers w:val="0"/>
              <w:spacing w:before="0" w:beforeAutospacing="0" w:after="0" w:afterAutospacing="0" w:line="560" w:lineRule="exact"/>
              <w:ind w:left="0" w:right="0"/>
              <w:rPr>
                <w:rFonts w:hint="default" w:ascii="宋体" w:hAnsi="宋体" w:cs="仿宋"/>
                <w:sz w:val="27"/>
                <w:szCs w:val="27"/>
                <w:highlight w:val="none"/>
                <w:lang w:eastAsia="zh-CN"/>
              </w:rPr>
            </w:pPr>
            <w:r>
              <w:rPr>
                <w:rFonts w:hint="eastAsia" w:ascii="宋体" w:hAnsi="宋体" w:cs="仿宋"/>
                <w:sz w:val="27"/>
                <w:szCs w:val="27"/>
                <w:highlight w:val="none"/>
                <w:lang w:eastAsia="zh-CN"/>
              </w:rPr>
              <w:t>注：</w:t>
            </w:r>
            <w:r>
              <w:rPr>
                <w:rFonts w:hint="eastAsia" w:ascii="宋体" w:hAnsi="宋体" w:cs="宋体"/>
                <w:sz w:val="27"/>
                <w:szCs w:val="27"/>
                <w:highlight w:val="none"/>
              </w:rPr>
              <w:t>本表价格不进入价格分的计算</w:t>
            </w:r>
            <w:r>
              <w:rPr>
                <w:rFonts w:hint="eastAsia" w:ascii="宋体" w:hAnsi="宋体" w:cs="仿宋"/>
                <w:sz w:val="27"/>
                <w:szCs w:val="27"/>
                <w:highlight w:val="none"/>
                <w:lang w:eastAsia="zh-CN"/>
              </w:rPr>
              <w:t>。</w:t>
            </w:r>
          </w:p>
        </w:tc>
      </w:tr>
    </w:tbl>
    <w:p w14:paraId="17DA77A3">
      <w:pPr>
        <w:spacing w:line="480" w:lineRule="exact"/>
        <w:ind w:firstLine="539"/>
        <w:rPr>
          <w:rFonts w:ascii="宋体" w:hAnsi="宋体"/>
          <w:sz w:val="27"/>
          <w:szCs w:val="27"/>
          <w:highlight w:val="none"/>
          <w:lang w:eastAsia="zh-CN"/>
        </w:rPr>
      </w:pPr>
    </w:p>
    <w:p w14:paraId="611F3457">
      <w:pPr>
        <w:pStyle w:val="12"/>
        <w:rPr>
          <w:highlight w:val="none"/>
          <w:lang w:eastAsia="zh-CN"/>
        </w:rPr>
      </w:pPr>
    </w:p>
    <w:p w14:paraId="16008DA3">
      <w:pPr>
        <w:spacing w:line="500" w:lineRule="exact"/>
        <w:ind w:firstLine="540"/>
        <w:rPr>
          <w:rFonts w:ascii="宋体" w:hAnsi="宋体"/>
          <w:sz w:val="27"/>
          <w:szCs w:val="27"/>
          <w:highlight w:val="none"/>
          <w:u w:val="single"/>
          <w:lang w:eastAsia="zh-CN"/>
        </w:rPr>
      </w:pPr>
      <w:r>
        <w:rPr>
          <w:rFonts w:hint="eastAsia" w:ascii="宋体" w:hAnsi="宋体"/>
          <w:sz w:val="27"/>
          <w:szCs w:val="27"/>
          <w:highlight w:val="none"/>
          <w:lang w:eastAsia="zh-CN"/>
        </w:rPr>
        <w:t>投标人名称：</w:t>
      </w:r>
      <w:r>
        <w:rPr>
          <w:rFonts w:hint="eastAsia" w:ascii="宋体" w:hAnsi="宋体"/>
          <w:sz w:val="27"/>
          <w:szCs w:val="27"/>
          <w:highlight w:val="none"/>
          <w:u w:val="single"/>
          <w:lang w:eastAsia="zh-CN"/>
        </w:rPr>
        <w:t xml:space="preserve"> </w:t>
      </w:r>
      <w:r>
        <w:rPr>
          <w:rFonts w:ascii="宋体" w:hAnsi="宋体"/>
          <w:sz w:val="27"/>
          <w:szCs w:val="27"/>
          <w:highlight w:val="none"/>
          <w:u w:val="single"/>
          <w:lang w:eastAsia="zh-CN"/>
        </w:rPr>
        <w:t xml:space="preserve">   </w:t>
      </w:r>
      <w:r>
        <w:rPr>
          <w:rFonts w:hint="eastAsia" w:ascii="宋体" w:hAnsi="宋体"/>
          <w:sz w:val="27"/>
          <w:szCs w:val="27"/>
          <w:highlight w:val="none"/>
          <w:u w:val="single"/>
          <w:lang w:eastAsia="zh-CN"/>
        </w:rPr>
        <w:t>（公章）</w:t>
      </w:r>
      <w:r>
        <w:rPr>
          <w:rFonts w:ascii="宋体" w:hAnsi="宋体"/>
          <w:sz w:val="27"/>
          <w:szCs w:val="27"/>
          <w:highlight w:val="none"/>
          <w:u w:val="single"/>
          <w:lang w:eastAsia="zh-CN"/>
        </w:rPr>
        <w:t xml:space="preserve">       </w:t>
      </w:r>
    </w:p>
    <w:p w14:paraId="23427067">
      <w:pPr>
        <w:pStyle w:val="12"/>
        <w:rPr>
          <w:highlight w:val="none"/>
          <w:lang w:eastAsia="zh-CN"/>
        </w:rPr>
      </w:pPr>
    </w:p>
    <w:p w14:paraId="7504AE2E">
      <w:pPr>
        <w:wordWrap w:val="0"/>
        <w:spacing w:line="500" w:lineRule="exact"/>
        <w:ind w:firstLine="540"/>
        <w:rPr>
          <w:rFonts w:ascii="宋体" w:hAnsi="宋体"/>
          <w:sz w:val="27"/>
          <w:szCs w:val="27"/>
          <w:highlight w:val="none"/>
          <w:u w:val="single"/>
          <w:lang w:eastAsia="zh-CN"/>
        </w:rPr>
      </w:pPr>
      <w:r>
        <w:rPr>
          <w:rFonts w:hint="eastAsia" w:ascii="宋体" w:hAnsi="宋体"/>
          <w:sz w:val="27"/>
          <w:szCs w:val="27"/>
          <w:highlight w:val="none"/>
          <w:lang w:eastAsia="zh-CN"/>
        </w:rPr>
        <w:t>法定代表人或授权代表（签字或</w:t>
      </w:r>
      <w:r>
        <w:rPr>
          <w:rFonts w:hint="eastAsia" w:ascii="宋体" w:hAnsi="宋体"/>
          <w:sz w:val="27"/>
          <w:szCs w:val="27"/>
          <w:highlight w:val="none"/>
          <w:lang w:val="en-US" w:eastAsia="zh-CN"/>
        </w:rPr>
        <w:t>盖章</w:t>
      </w:r>
      <w:r>
        <w:rPr>
          <w:rFonts w:hint="eastAsia" w:ascii="宋体" w:hAnsi="宋体"/>
          <w:sz w:val="27"/>
          <w:szCs w:val="27"/>
          <w:highlight w:val="none"/>
          <w:lang w:eastAsia="zh-CN"/>
        </w:rPr>
        <w:t>）：</w:t>
      </w:r>
      <w:r>
        <w:rPr>
          <w:rFonts w:hint="eastAsia" w:ascii="宋体" w:hAnsi="宋体"/>
          <w:sz w:val="27"/>
          <w:szCs w:val="27"/>
          <w:highlight w:val="none"/>
          <w:u w:val="single"/>
          <w:lang w:eastAsia="zh-CN"/>
        </w:rPr>
        <w:t xml:space="preserve"> </w:t>
      </w:r>
      <w:r>
        <w:rPr>
          <w:rFonts w:ascii="宋体" w:hAnsi="宋体"/>
          <w:sz w:val="27"/>
          <w:szCs w:val="27"/>
          <w:highlight w:val="none"/>
          <w:u w:val="single"/>
          <w:lang w:eastAsia="zh-CN"/>
        </w:rPr>
        <w:t xml:space="preserve">          </w:t>
      </w:r>
    </w:p>
    <w:p w14:paraId="637002D2">
      <w:pPr>
        <w:spacing w:line="480" w:lineRule="exact"/>
        <w:ind w:firstLine="539"/>
        <w:rPr>
          <w:rFonts w:ascii="宋体" w:hAnsi="宋体"/>
          <w:sz w:val="27"/>
          <w:szCs w:val="27"/>
          <w:highlight w:val="none"/>
          <w:lang w:eastAsia="zh-CN"/>
        </w:rPr>
      </w:pPr>
      <w:r>
        <w:rPr>
          <w:rFonts w:hint="eastAsia" w:ascii="宋体" w:hAnsi="宋体"/>
          <w:sz w:val="27"/>
          <w:szCs w:val="27"/>
          <w:highlight w:val="none"/>
          <w:lang w:eastAsia="zh-CN"/>
        </w:rPr>
        <w:t xml:space="preserve">年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月 </w:t>
      </w:r>
      <w:r>
        <w:rPr>
          <w:rFonts w:ascii="宋体" w:hAnsi="宋体"/>
          <w:sz w:val="27"/>
          <w:szCs w:val="27"/>
          <w:highlight w:val="none"/>
          <w:lang w:eastAsia="zh-CN"/>
        </w:rPr>
        <w:t xml:space="preserve">   </w:t>
      </w:r>
      <w:r>
        <w:rPr>
          <w:rFonts w:hint="eastAsia" w:ascii="宋体" w:hAnsi="宋体"/>
          <w:sz w:val="27"/>
          <w:szCs w:val="27"/>
          <w:highlight w:val="none"/>
          <w:lang w:eastAsia="zh-CN"/>
        </w:rPr>
        <w:t>日</w:t>
      </w:r>
    </w:p>
    <w:p w14:paraId="711FD1B5">
      <w:pPr>
        <w:spacing w:line="480" w:lineRule="exact"/>
        <w:ind w:firstLine="539"/>
        <w:rPr>
          <w:rFonts w:ascii="宋体" w:hAnsi="宋体"/>
          <w:sz w:val="27"/>
          <w:szCs w:val="27"/>
          <w:highlight w:val="none"/>
          <w:lang w:eastAsia="zh-CN"/>
        </w:rPr>
      </w:pPr>
    </w:p>
    <w:p w14:paraId="355FD77F">
      <w:pPr>
        <w:spacing w:line="480" w:lineRule="exact"/>
        <w:ind w:firstLine="539"/>
        <w:rPr>
          <w:rFonts w:ascii="宋体" w:hAnsi="宋体"/>
          <w:sz w:val="27"/>
          <w:szCs w:val="27"/>
          <w:highlight w:val="none"/>
          <w:lang w:eastAsia="zh-CN"/>
        </w:rPr>
      </w:pPr>
    </w:p>
    <w:p w14:paraId="1541E4E9">
      <w:pPr>
        <w:spacing w:line="480" w:lineRule="exact"/>
        <w:ind w:firstLine="539"/>
        <w:rPr>
          <w:rFonts w:ascii="宋体" w:hAnsi="宋体"/>
          <w:sz w:val="27"/>
          <w:szCs w:val="27"/>
          <w:highlight w:val="none"/>
          <w:lang w:eastAsia="zh-CN"/>
        </w:rPr>
      </w:pPr>
    </w:p>
    <w:p w14:paraId="4B172960">
      <w:pPr>
        <w:spacing w:line="480" w:lineRule="exact"/>
        <w:ind w:firstLine="539"/>
        <w:rPr>
          <w:rFonts w:ascii="宋体" w:hAnsi="宋体"/>
          <w:sz w:val="27"/>
          <w:szCs w:val="27"/>
          <w:highlight w:val="none"/>
          <w:lang w:eastAsia="zh-CN"/>
        </w:rPr>
      </w:pPr>
    </w:p>
    <w:p w14:paraId="05A70A3D">
      <w:pPr>
        <w:spacing w:line="480" w:lineRule="exact"/>
        <w:ind w:firstLine="539"/>
        <w:rPr>
          <w:rFonts w:ascii="宋体" w:hAnsi="宋体"/>
          <w:sz w:val="27"/>
          <w:szCs w:val="27"/>
          <w:highlight w:val="none"/>
          <w:lang w:eastAsia="zh-CN"/>
        </w:rPr>
      </w:pPr>
    </w:p>
    <w:p w14:paraId="254F6E28">
      <w:pPr>
        <w:spacing w:line="480" w:lineRule="exact"/>
        <w:ind w:firstLine="539"/>
        <w:rPr>
          <w:rFonts w:ascii="宋体" w:hAnsi="宋体"/>
          <w:sz w:val="27"/>
          <w:szCs w:val="27"/>
          <w:highlight w:val="none"/>
          <w:lang w:eastAsia="zh-CN"/>
        </w:rPr>
      </w:pPr>
    </w:p>
    <w:p w14:paraId="471449BB">
      <w:pPr>
        <w:spacing w:line="480" w:lineRule="exact"/>
        <w:ind w:firstLine="539"/>
        <w:rPr>
          <w:rFonts w:ascii="宋体" w:hAnsi="宋体"/>
          <w:sz w:val="27"/>
          <w:szCs w:val="27"/>
          <w:highlight w:val="none"/>
          <w:lang w:eastAsia="zh-CN"/>
        </w:rPr>
      </w:pPr>
    </w:p>
    <w:p w14:paraId="3A174FF5">
      <w:pPr>
        <w:spacing w:line="480" w:lineRule="exact"/>
        <w:ind w:firstLine="539"/>
        <w:rPr>
          <w:rFonts w:ascii="宋体" w:hAnsi="宋体"/>
          <w:sz w:val="27"/>
          <w:szCs w:val="27"/>
          <w:highlight w:val="none"/>
          <w:lang w:eastAsia="zh-CN"/>
        </w:rPr>
      </w:pPr>
    </w:p>
    <w:p w14:paraId="3EE56A38">
      <w:pPr>
        <w:pStyle w:val="12"/>
        <w:rPr>
          <w:rFonts w:ascii="宋体" w:hAnsi="宋体"/>
          <w:sz w:val="27"/>
          <w:szCs w:val="27"/>
          <w:highlight w:val="none"/>
          <w:lang w:eastAsia="zh-CN"/>
        </w:rPr>
      </w:pPr>
    </w:p>
    <w:p w14:paraId="1DD8B38E">
      <w:pPr>
        <w:pStyle w:val="12"/>
        <w:rPr>
          <w:rFonts w:ascii="宋体" w:hAnsi="宋体"/>
          <w:sz w:val="27"/>
          <w:szCs w:val="27"/>
          <w:highlight w:val="none"/>
          <w:lang w:eastAsia="zh-CN"/>
        </w:rPr>
      </w:pPr>
    </w:p>
    <w:p w14:paraId="174C2A78">
      <w:pPr>
        <w:pStyle w:val="12"/>
        <w:rPr>
          <w:rFonts w:ascii="宋体" w:hAnsi="宋体"/>
          <w:sz w:val="27"/>
          <w:szCs w:val="27"/>
          <w:highlight w:val="none"/>
          <w:lang w:eastAsia="zh-CN"/>
        </w:rPr>
      </w:pPr>
    </w:p>
    <w:p w14:paraId="6ADE78C6">
      <w:pPr>
        <w:pStyle w:val="12"/>
        <w:rPr>
          <w:rFonts w:ascii="宋体" w:hAnsi="宋体"/>
          <w:sz w:val="27"/>
          <w:szCs w:val="27"/>
          <w:highlight w:val="none"/>
          <w:lang w:eastAsia="zh-CN"/>
        </w:rPr>
      </w:pPr>
    </w:p>
    <w:p w14:paraId="7348EEC4">
      <w:pPr>
        <w:pStyle w:val="12"/>
        <w:rPr>
          <w:rFonts w:ascii="宋体" w:hAnsi="宋体"/>
          <w:sz w:val="27"/>
          <w:szCs w:val="27"/>
          <w:highlight w:val="none"/>
          <w:lang w:eastAsia="zh-CN"/>
        </w:rPr>
      </w:pPr>
    </w:p>
    <w:p w14:paraId="2119219E">
      <w:pPr>
        <w:pStyle w:val="12"/>
        <w:rPr>
          <w:rFonts w:ascii="宋体" w:hAnsi="宋体"/>
          <w:sz w:val="27"/>
          <w:szCs w:val="27"/>
          <w:highlight w:val="none"/>
          <w:lang w:eastAsia="zh-CN"/>
        </w:rPr>
      </w:pPr>
    </w:p>
    <w:p w14:paraId="4E1C8609">
      <w:pPr>
        <w:pStyle w:val="12"/>
        <w:rPr>
          <w:rFonts w:ascii="宋体" w:hAnsi="宋体"/>
          <w:sz w:val="27"/>
          <w:szCs w:val="27"/>
          <w:highlight w:val="none"/>
          <w:lang w:eastAsia="zh-CN"/>
        </w:rPr>
      </w:pPr>
    </w:p>
    <w:p w14:paraId="1BA9D9B0">
      <w:pPr>
        <w:spacing w:line="480" w:lineRule="exact"/>
        <w:ind w:firstLine="0"/>
        <w:rPr>
          <w:rFonts w:hint="eastAsia"/>
          <w:b/>
          <w:sz w:val="27"/>
          <w:szCs w:val="27"/>
          <w:highlight w:val="none"/>
          <w:lang w:eastAsia="zh-CN"/>
        </w:rPr>
      </w:pPr>
    </w:p>
    <w:p w14:paraId="7A65CDD6">
      <w:pPr>
        <w:spacing w:line="480" w:lineRule="exact"/>
        <w:ind w:firstLine="539"/>
        <w:rPr>
          <w:rFonts w:ascii="宋体" w:hAnsi="宋体"/>
          <w:highlight w:val="none"/>
          <w:lang w:eastAsia="zh-CN"/>
        </w:rPr>
      </w:pPr>
      <w:r>
        <w:rPr>
          <w:rFonts w:hint="eastAsia"/>
          <w:b/>
          <w:sz w:val="27"/>
          <w:szCs w:val="27"/>
          <w:highlight w:val="none"/>
          <w:lang w:eastAsia="zh-CN"/>
        </w:rPr>
        <w:t>品目二：终端机</w:t>
      </w:r>
    </w:p>
    <w:tbl>
      <w:tblPr>
        <w:tblStyle w:val="26"/>
        <w:tblW w:w="106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887"/>
        <w:gridCol w:w="988"/>
        <w:gridCol w:w="2855"/>
        <w:gridCol w:w="732"/>
        <w:gridCol w:w="938"/>
        <w:gridCol w:w="1375"/>
        <w:gridCol w:w="2145"/>
      </w:tblGrid>
      <w:tr w14:paraId="3B92F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A8D368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名称</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3B8D4A6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品牌</w:t>
            </w:r>
          </w:p>
        </w:tc>
        <w:tc>
          <w:tcPr>
            <w:tcW w:w="988" w:type="dxa"/>
            <w:tcBorders>
              <w:top w:val="single" w:color="auto" w:sz="4" w:space="0"/>
              <w:left w:val="single" w:color="auto" w:sz="4" w:space="0"/>
              <w:bottom w:val="single" w:color="auto" w:sz="4" w:space="0"/>
              <w:right w:val="single" w:color="auto" w:sz="4" w:space="0"/>
            </w:tcBorders>
            <w:noWrap w:val="0"/>
            <w:vAlign w:val="center"/>
          </w:tcPr>
          <w:p w14:paraId="22D8A486">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设备型号</w:t>
            </w:r>
          </w:p>
        </w:tc>
        <w:tc>
          <w:tcPr>
            <w:tcW w:w="2855" w:type="dxa"/>
            <w:tcBorders>
              <w:top w:val="single" w:color="auto" w:sz="4" w:space="0"/>
              <w:left w:val="single" w:color="auto" w:sz="4" w:space="0"/>
              <w:bottom w:val="single" w:color="auto" w:sz="4" w:space="0"/>
              <w:right w:val="single" w:color="auto" w:sz="4" w:space="0"/>
            </w:tcBorders>
            <w:noWrap w:val="0"/>
            <w:vAlign w:val="center"/>
          </w:tcPr>
          <w:p w14:paraId="60A15FD5">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rPr>
            </w:pPr>
            <w:r>
              <w:rPr>
                <w:rFonts w:hint="eastAsia" w:ascii="宋体" w:hAnsi="宋体" w:cs="宋体"/>
                <w:bCs/>
                <w:sz w:val="27"/>
                <w:szCs w:val="27"/>
                <w:highlight w:val="none"/>
                <w:lang w:eastAsia="zh-CN" w:bidi="ar"/>
              </w:rPr>
              <w:t>其他描述</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31933BD7">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r>
              <w:rPr>
                <w:rFonts w:hint="eastAsia" w:ascii="宋体" w:hAnsi="宋体" w:cs="宋体"/>
                <w:bCs/>
                <w:sz w:val="27"/>
                <w:szCs w:val="27"/>
                <w:highlight w:val="none"/>
                <w:lang w:eastAsia="zh-CN" w:bidi="ar"/>
              </w:rPr>
              <w:t>数量</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212D1E8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单位</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2EB0245">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报价（元）</w:t>
            </w:r>
          </w:p>
        </w:tc>
        <w:tc>
          <w:tcPr>
            <w:tcW w:w="2145" w:type="dxa"/>
            <w:tcBorders>
              <w:top w:val="single" w:color="auto" w:sz="4" w:space="0"/>
              <w:left w:val="single" w:color="auto" w:sz="4" w:space="0"/>
              <w:bottom w:val="single" w:color="auto" w:sz="4" w:space="0"/>
              <w:right w:val="single" w:color="auto" w:sz="4" w:space="0"/>
            </w:tcBorders>
            <w:noWrap w:val="0"/>
            <w:vAlign w:val="center"/>
          </w:tcPr>
          <w:p w14:paraId="0C8B55C0">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备注</w:t>
            </w:r>
          </w:p>
        </w:tc>
      </w:tr>
      <w:tr w14:paraId="30E5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75" w:type="dxa"/>
            <w:vMerge w:val="restart"/>
            <w:tcBorders>
              <w:top w:val="nil"/>
              <w:left w:val="single" w:color="auto" w:sz="4" w:space="0"/>
              <w:bottom w:val="single" w:color="auto" w:sz="4" w:space="0"/>
              <w:right w:val="single" w:color="auto" w:sz="4" w:space="0"/>
            </w:tcBorders>
            <w:noWrap w:val="0"/>
            <w:vAlign w:val="center"/>
          </w:tcPr>
          <w:p w14:paraId="5FBCF53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壁挂机</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0C47D8AA">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337CC2A9">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7342CA13">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速热式（功率约2kw，制热水量大于20L/h）</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0B3FEB41">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1342756D">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497F7CD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vMerge w:val="restart"/>
            <w:tcBorders>
              <w:top w:val="nil"/>
              <w:left w:val="single" w:color="auto" w:sz="4" w:space="0"/>
              <w:bottom w:val="single" w:color="auto" w:sz="4" w:space="0"/>
              <w:right w:val="single" w:color="auto" w:sz="4" w:space="0"/>
            </w:tcBorders>
            <w:noWrap w:val="0"/>
            <w:vAlign w:val="center"/>
          </w:tcPr>
          <w:p w14:paraId="13CF1954">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带童锁两龙头常（温+开水）</w:t>
            </w:r>
          </w:p>
        </w:tc>
      </w:tr>
      <w:tr w14:paraId="09E54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775" w:type="dxa"/>
            <w:vMerge w:val="continue"/>
            <w:tcBorders>
              <w:top w:val="nil"/>
              <w:left w:val="single" w:color="auto" w:sz="4" w:space="0"/>
              <w:bottom w:val="single" w:color="auto" w:sz="4" w:space="0"/>
              <w:right w:val="single" w:color="auto" w:sz="4" w:space="0"/>
            </w:tcBorders>
            <w:noWrap w:val="0"/>
            <w:vAlign w:val="center"/>
          </w:tcPr>
          <w:p w14:paraId="2A22F577">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5AE7F35A">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20A6D009">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415D4B70">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热胆式（4L）</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3977DF5D">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297E5AA1">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0C08B690">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vMerge w:val="continue"/>
            <w:tcBorders>
              <w:top w:val="nil"/>
              <w:left w:val="single" w:color="auto" w:sz="4" w:space="0"/>
              <w:bottom w:val="single" w:color="auto" w:sz="4" w:space="0"/>
              <w:right w:val="single" w:color="auto" w:sz="4" w:space="0"/>
            </w:tcBorders>
            <w:noWrap w:val="0"/>
            <w:vAlign w:val="center"/>
          </w:tcPr>
          <w:p w14:paraId="1017D787">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r>
      <w:tr w14:paraId="1F90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29BC7B52">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茶吧机</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79666AD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011A4875">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47E0A8D4">
            <w:pPr>
              <w:pStyle w:val="25"/>
              <w:keepNext w:val="0"/>
              <w:keepLines w:val="0"/>
              <w:suppressLineNumbers w:val="0"/>
              <w:autoSpaceDE w:val="0"/>
              <w:autoSpaceDN w:val="0"/>
              <w:adjustRightInd w:val="0"/>
              <w:spacing w:before="0" w:beforeAutospacing="0" w:after="0" w:afterAutospacing="0" w:line="500" w:lineRule="exact"/>
              <w:ind w:left="0" w:right="0"/>
              <w:jc w:val="both"/>
              <w:rPr>
                <w:rFonts w:hint="eastAsia" w:ascii="宋体" w:hAnsi="宋体" w:cs="宋体"/>
                <w:bCs/>
                <w:sz w:val="27"/>
                <w:szCs w:val="27"/>
                <w:highlight w:val="none"/>
              </w:rPr>
            </w:pPr>
            <w:r>
              <w:rPr>
                <w:rFonts w:hint="eastAsia" w:ascii="宋体" w:hAnsi="宋体" w:cs="宋体"/>
                <w:bCs/>
                <w:sz w:val="27"/>
                <w:szCs w:val="27"/>
                <w:highlight w:val="none"/>
                <w:lang w:eastAsia="zh-CN" w:bidi="ar"/>
              </w:rPr>
              <w:t>额定电压：220V 双出水口，防干烧，防溢水，双壶（烧水壶、保温壶）多段调温</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0F01B201">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49752237">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5925E25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14:paraId="2896CED0">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带童锁+带负压阀+带两个养生壶（可多档调控加热：触控+遥控）</w:t>
            </w:r>
          </w:p>
        </w:tc>
      </w:tr>
      <w:tr w14:paraId="0ABC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75" w:type="dxa"/>
            <w:vMerge w:val="restart"/>
            <w:tcBorders>
              <w:top w:val="nil"/>
              <w:left w:val="single" w:color="auto" w:sz="4" w:space="0"/>
              <w:bottom w:val="single" w:color="auto" w:sz="4" w:space="0"/>
              <w:right w:val="single" w:color="auto" w:sz="4" w:space="0"/>
            </w:tcBorders>
            <w:noWrap w:val="0"/>
            <w:vAlign w:val="center"/>
          </w:tcPr>
          <w:p w14:paraId="648747C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步进式开水器（机）</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44963755">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31B2623E">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0D8E465A">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15L储水内胆，两口，1开+1常温</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1305BEDE">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594DDC5A">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1D5A9C5">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vMerge w:val="restart"/>
            <w:tcBorders>
              <w:top w:val="nil"/>
              <w:left w:val="single" w:color="auto" w:sz="4" w:space="0"/>
              <w:bottom w:val="single" w:color="auto" w:sz="4" w:space="0"/>
              <w:right w:val="single" w:color="auto" w:sz="4" w:space="0"/>
            </w:tcBorders>
            <w:noWrap w:val="0"/>
            <w:vAlign w:val="center"/>
          </w:tcPr>
          <w:p w14:paraId="4F1A1A8A">
            <w:pPr>
              <w:pStyle w:val="25"/>
              <w:keepNext w:val="0"/>
              <w:keepLines w:val="0"/>
              <w:suppressLineNumbers w:val="0"/>
              <w:autoSpaceDE w:val="0"/>
              <w:autoSpaceDN w:val="0"/>
              <w:adjustRightInd w:val="0"/>
              <w:spacing w:before="0" w:beforeAutospacing="0" w:after="0" w:afterAutospacing="0" w:line="500" w:lineRule="exact"/>
              <w:ind w:left="0" w:right="0"/>
              <w:jc w:val="both"/>
              <w:rPr>
                <w:rFonts w:hint="eastAsia" w:ascii="宋体" w:hAnsi="宋体" w:cs="宋体"/>
                <w:bCs/>
                <w:sz w:val="27"/>
                <w:szCs w:val="27"/>
                <w:highlight w:val="none"/>
              </w:rPr>
            </w:pPr>
            <w:r>
              <w:rPr>
                <w:rFonts w:hint="eastAsia" w:ascii="宋体" w:hAnsi="宋体" w:cs="宋体"/>
                <w:bCs/>
                <w:sz w:val="27"/>
                <w:szCs w:val="27"/>
                <w:highlight w:val="none"/>
                <w:lang w:eastAsia="zh-CN" w:bidi="ar"/>
              </w:rPr>
              <w:t>童锁+中控屏（玻璃面板）+加热温度可设定+加热状态显示+水位显示+防干烧+触摸出水+定时开关机+出水按钮+自锁</w:t>
            </w:r>
          </w:p>
        </w:tc>
      </w:tr>
      <w:tr w14:paraId="5358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75" w:type="dxa"/>
            <w:vMerge w:val="continue"/>
            <w:tcBorders>
              <w:top w:val="nil"/>
              <w:left w:val="single" w:color="auto" w:sz="4" w:space="0"/>
              <w:bottom w:val="single" w:color="auto" w:sz="4" w:space="0"/>
              <w:right w:val="single" w:color="auto" w:sz="4" w:space="0"/>
            </w:tcBorders>
            <w:noWrap w:val="0"/>
            <w:vAlign w:val="center"/>
          </w:tcPr>
          <w:p w14:paraId="2A352F5C">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274C44E1">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61185EC2">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64593BCB">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20L储水内胆，两口，1开+1常温</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5B027F0F">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29E40F8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21ACEAC4">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vMerge w:val="continue"/>
            <w:tcBorders>
              <w:top w:val="nil"/>
              <w:left w:val="single" w:color="auto" w:sz="4" w:space="0"/>
              <w:bottom w:val="single" w:color="auto" w:sz="4" w:space="0"/>
              <w:right w:val="single" w:color="auto" w:sz="4" w:space="0"/>
            </w:tcBorders>
            <w:noWrap w:val="0"/>
            <w:vAlign w:val="center"/>
          </w:tcPr>
          <w:p w14:paraId="51F36195">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r>
      <w:tr w14:paraId="0EDF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75" w:type="dxa"/>
            <w:vMerge w:val="continue"/>
            <w:tcBorders>
              <w:top w:val="nil"/>
              <w:left w:val="single" w:color="auto" w:sz="4" w:space="0"/>
              <w:bottom w:val="single" w:color="auto" w:sz="4" w:space="0"/>
              <w:right w:val="single" w:color="auto" w:sz="4" w:space="0"/>
            </w:tcBorders>
            <w:noWrap w:val="0"/>
            <w:vAlign w:val="center"/>
          </w:tcPr>
          <w:p w14:paraId="57D4600F">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40F8D677">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18E9BC91">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28D9E0BB">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30L储水内胆，三口，2开+1常温</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1CBBC3BB">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746E1C53">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4A8E696">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vMerge w:val="continue"/>
            <w:tcBorders>
              <w:top w:val="nil"/>
              <w:left w:val="single" w:color="auto" w:sz="4" w:space="0"/>
              <w:bottom w:val="single" w:color="auto" w:sz="4" w:space="0"/>
              <w:right w:val="single" w:color="auto" w:sz="4" w:space="0"/>
            </w:tcBorders>
            <w:noWrap w:val="0"/>
            <w:vAlign w:val="center"/>
          </w:tcPr>
          <w:p w14:paraId="5C0C8E44">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r>
      <w:tr w14:paraId="0654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75" w:type="dxa"/>
            <w:vMerge w:val="continue"/>
            <w:tcBorders>
              <w:top w:val="nil"/>
              <w:left w:val="single" w:color="auto" w:sz="4" w:space="0"/>
              <w:bottom w:val="single" w:color="auto" w:sz="4" w:space="0"/>
              <w:right w:val="single" w:color="auto" w:sz="4" w:space="0"/>
            </w:tcBorders>
            <w:noWrap w:val="0"/>
            <w:vAlign w:val="center"/>
          </w:tcPr>
          <w:p w14:paraId="52E69ADE">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887" w:type="dxa"/>
            <w:tcBorders>
              <w:top w:val="single" w:color="auto" w:sz="4" w:space="0"/>
              <w:left w:val="single" w:color="auto" w:sz="4" w:space="0"/>
              <w:bottom w:val="single" w:color="auto" w:sz="4" w:space="0"/>
              <w:right w:val="single" w:color="auto" w:sz="4" w:space="0"/>
            </w:tcBorders>
            <w:noWrap w:val="0"/>
            <w:vAlign w:val="center"/>
          </w:tcPr>
          <w:p w14:paraId="3EEDD501">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27F88757">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591389C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60L储水内胆，四口，2开+2常温</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65477DE0">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Cs/>
                <w:sz w:val="27"/>
                <w:szCs w:val="27"/>
                <w:highlight w:val="none"/>
                <w:lang w:eastAsia="zh-CN" w:bidi="ar"/>
              </w:rPr>
            </w:pPr>
            <w:r>
              <w:rPr>
                <w:rFonts w:hint="eastAsia" w:ascii="宋体" w:hAnsi="宋体" w:cs="宋体"/>
                <w:bCs/>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3894EC95">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4044411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vMerge w:val="continue"/>
            <w:tcBorders>
              <w:top w:val="nil"/>
              <w:left w:val="single" w:color="auto" w:sz="4" w:space="0"/>
              <w:bottom w:val="single" w:color="auto" w:sz="4" w:space="0"/>
              <w:right w:val="single" w:color="auto" w:sz="4" w:space="0"/>
            </w:tcBorders>
            <w:noWrap w:val="0"/>
            <w:vAlign w:val="center"/>
          </w:tcPr>
          <w:p w14:paraId="430C7480">
            <w:pPr>
              <w:keepNext w:val="0"/>
              <w:keepLines w:val="0"/>
              <w:suppressLineNumbers w:val="0"/>
              <w:spacing w:before="0" w:beforeAutospacing="0" w:after="0" w:afterAutospacing="0"/>
              <w:ind w:left="0" w:right="0"/>
              <w:rPr>
                <w:rFonts w:hint="default" w:ascii="Times New Roman" w:hAnsi="Times New Roman" w:cs="Times New Roman"/>
                <w:sz w:val="20"/>
                <w:szCs w:val="20"/>
                <w:highlight w:val="none"/>
              </w:rPr>
            </w:pPr>
          </w:p>
        </w:tc>
      </w:tr>
      <w:tr w14:paraId="4121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29EBD880">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直饮一体机</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1983249F">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5C0E6105">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6327673A">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
                <w:sz w:val="27"/>
                <w:szCs w:val="27"/>
                <w:highlight w:val="none"/>
                <w:lang w:eastAsia="zh-CN" w:bidi="ar"/>
              </w:rPr>
              <w:t>过滤工艺：</w:t>
            </w:r>
            <w:r>
              <w:rPr>
                <w:rFonts w:hint="eastAsia" w:ascii="宋体" w:hAnsi="宋体" w:cs="宋体"/>
                <w:bCs/>
                <w:sz w:val="27"/>
                <w:szCs w:val="27"/>
                <w:highlight w:val="none"/>
                <w:lang w:eastAsia="zh-CN" w:bidi="ar"/>
              </w:rPr>
              <w:t>源水→PP棉→活性炭→PP棉→反渗透膜→后置活性炭</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1AF6EF2F">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b/>
                <w:sz w:val="27"/>
                <w:szCs w:val="27"/>
                <w:highlight w:val="none"/>
                <w:lang w:eastAsia="zh-CN" w:bidi="ar"/>
              </w:rPr>
            </w:pPr>
            <w:r>
              <w:rPr>
                <w:rFonts w:hint="eastAsia" w:ascii="宋体" w:hAnsi="宋体" w:cs="宋体"/>
                <w:b/>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1D3B8CEF">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3183A2CF">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14:paraId="4343006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以</w:t>
            </w:r>
            <w:r>
              <w:rPr>
                <w:rFonts w:hint="eastAsia" w:ascii="宋体" w:hAnsi="宋体" w:cs="宋体"/>
                <w:b/>
                <w:sz w:val="27"/>
                <w:szCs w:val="27"/>
                <w:highlight w:val="none"/>
                <w:lang w:eastAsia="zh-CN" w:bidi="ar"/>
              </w:rPr>
              <w:t>上述步进式开水器“20L储水内胆，两口，1开+1常温”为基础添加过滤工艺：</w:t>
            </w:r>
            <w:r>
              <w:rPr>
                <w:rFonts w:hint="eastAsia" w:ascii="宋体" w:hAnsi="宋体" w:cs="宋体"/>
                <w:bCs/>
                <w:sz w:val="27"/>
                <w:szCs w:val="27"/>
                <w:highlight w:val="none"/>
                <w:lang w:eastAsia="zh-CN" w:bidi="ar"/>
              </w:rPr>
              <w:t>源水→PP棉→活性炭→PP棉→反渗透膜→后置活性炭</w:t>
            </w:r>
          </w:p>
        </w:tc>
      </w:tr>
      <w:tr w14:paraId="56B8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37FAA494">
            <w:pPr>
              <w:pStyle w:val="25"/>
              <w:keepNext w:val="0"/>
              <w:keepLines w:val="0"/>
              <w:suppressLineNumbers w:val="0"/>
              <w:autoSpaceDE w:val="0"/>
              <w:autoSpaceDN w:val="0"/>
              <w:adjustRightInd w:val="0"/>
              <w:spacing w:before="0" w:beforeAutospacing="0" w:after="0" w:afterAutospacing="0" w:line="500" w:lineRule="exact"/>
              <w:ind w:left="0" w:right="0"/>
              <w:rPr>
                <w:rFonts w:hint="eastAsia" w:ascii="宋体" w:hAnsi="宋体" w:cs="宋体"/>
                <w:bCs/>
                <w:sz w:val="27"/>
                <w:szCs w:val="27"/>
                <w:highlight w:val="none"/>
              </w:rPr>
            </w:pPr>
            <w:r>
              <w:rPr>
                <w:rFonts w:hint="eastAsia" w:ascii="宋体" w:hAnsi="宋体" w:cs="宋体"/>
                <w:bCs/>
                <w:sz w:val="27"/>
                <w:szCs w:val="27"/>
                <w:highlight w:val="none"/>
                <w:lang w:eastAsia="zh-CN" w:bidi="ar"/>
              </w:rPr>
              <w:t>户外饮水台</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63C11A03">
            <w:pPr>
              <w:pStyle w:val="25"/>
              <w:keepNext w:val="0"/>
              <w:keepLines w:val="0"/>
              <w:suppressLineNumbers w:val="0"/>
              <w:autoSpaceDE w:val="0"/>
              <w:autoSpaceDN w:val="0"/>
              <w:adjustRightInd w:val="0"/>
              <w:spacing w:before="0" w:beforeAutospacing="0" w:after="0" w:afterAutospacing="0" w:line="500" w:lineRule="exact"/>
              <w:ind w:left="0" w:right="0"/>
              <w:rPr>
                <w:rFonts w:hint="eastAsia" w:ascii="宋体" w:hAnsi="宋体" w:cs="宋体"/>
                <w:bCs/>
                <w:sz w:val="27"/>
                <w:szCs w:val="27"/>
                <w:highlight w:val="none"/>
                <w:lang w:eastAsia="zh-CN" w:bidi="ar"/>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4601F070">
            <w:pPr>
              <w:pStyle w:val="25"/>
              <w:keepNext w:val="0"/>
              <w:keepLines w:val="0"/>
              <w:suppressLineNumbers w:val="0"/>
              <w:autoSpaceDE w:val="0"/>
              <w:autoSpaceDN w:val="0"/>
              <w:adjustRightInd w:val="0"/>
              <w:spacing w:before="0" w:beforeAutospacing="0" w:after="0" w:afterAutospacing="0" w:line="500" w:lineRule="exact"/>
              <w:ind w:left="0" w:right="0"/>
              <w:rPr>
                <w:rFonts w:hint="eastAsia" w:ascii="宋体" w:hAnsi="宋体" w:cs="宋体"/>
                <w:bCs/>
                <w:sz w:val="27"/>
                <w:szCs w:val="27"/>
                <w:highlight w:val="none"/>
                <w:lang w:eastAsia="zh-CN" w:bidi="ar"/>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23E9B3CB">
            <w:pPr>
              <w:pStyle w:val="25"/>
              <w:keepNext w:val="0"/>
              <w:keepLines w:val="0"/>
              <w:suppressLineNumbers w:val="0"/>
              <w:autoSpaceDE w:val="0"/>
              <w:autoSpaceDN w:val="0"/>
              <w:adjustRightInd w:val="0"/>
              <w:spacing w:before="0" w:beforeAutospacing="0" w:after="0" w:afterAutospacing="0" w:line="500" w:lineRule="exact"/>
              <w:ind w:left="0" w:right="0"/>
              <w:rPr>
                <w:rFonts w:hint="eastAsia" w:ascii="宋体" w:hAnsi="宋体" w:cs="宋体"/>
                <w:bCs/>
                <w:sz w:val="27"/>
                <w:szCs w:val="27"/>
                <w:highlight w:val="none"/>
              </w:rPr>
            </w:pPr>
            <w:r>
              <w:rPr>
                <w:rFonts w:hint="eastAsia" w:ascii="宋体" w:hAnsi="宋体" w:cs="宋体"/>
                <w:sz w:val="27"/>
                <w:szCs w:val="27"/>
                <w:highlight w:val="none"/>
                <w:lang w:eastAsia="zh-CN" w:bidi="ar"/>
              </w:rPr>
              <w:t>两个水口，出水方式为按压式，配备接水托盘（容积≥1L），采用不锈钢框架结构</w:t>
            </w:r>
          </w:p>
        </w:tc>
        <w:tc>
          <w:tcPr>
            <w:tcW w:w="732" w:type="dxa"/>
            <w:tcBorders>
              <w:top w:val="single" w:color="auto" w:sz="4" w:space="0"/>
              <w:left w:val="single" w:color="auto" w:sz="4" w:space="0"/>
              <w:bottom w:val="single" w:color="auto" w:sz="4" w:space="0"/>
              <w:right w:val="single" w:color="auto" w:sz="4" w:space="0"/>
            </w:tcBorders>
            <w:noWrap w:val="0"/>
            <w:vAlign w:val="center"/>
          </w:tcPr>
          <w:p w14:paraId="4844E90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default" w:ascii="宋体" w:hAnsi="宋体" w:cs="宋体"/>
                <w:sz w:val="27"/>
                <w:szCs w:val="27"/>
                <w:highlight w:val="none"/>
                <w:lang w:eastAsia="zh-CN" w:bidi="ar"/>
              </w:rPr>
            </w:pPr>
            <w:r>
              <w:rPr>
                <w:rFonts w:hint="eastAsia" w:ascii="宋体" w:hAnsi="宋体" w:cs="宋体"/>
                <w:sz w:val="27"/>
                <w:szCs w:val="27"/>
                <w:highlight w:val="none"/>
                <w:lang w:eastAsia="zh-CN" w:bidi="ar"/>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66B36C4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76EFD710">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14:paraId="1EEE4B4D">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详见采购需求终端机“</w:t>
            </w:r>
            <w:r>
              <w:rPr>
                <w:rFonts w:hint="eastAsia" w:ascii="宋体" w:hAnsi="宋体" w:cs="宋体"/>
                <w:bCs/>
                <w:sz w:val="27"/>
                <w:szCs w:val="27"/>
                <w:highlight w:val="none"/>
                <w:lang w:val="en-US" w:eastAsia="zh-CN" w:bidi="ar"/>
              </w:rPr>
              <w:t>1.</w:t>
            </w:r>
            <w:r>
              <w:rPr>
                <w:rFonts w:hint="eastAsia" w:ascii="宋体" w:hAnsi="宋体" w:cs="宋体"/>
                <w:bCs/>
                <w:sz w:val="27"/>
                <w:szCs w:val="27"/>
                <w:highlight w:val="none"/>
                <w:lang w:eastAsia="zh-CN" w:bidi="ar"/>
              </w:rPr>
              <w:t>技术要求”</w:t>
            </w:r>
          </w:p>
        </w:tc>
      </w:tr>
      <w:tr w14:paraId="6290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775" w:type="dxa"/>
            <w:tcBorders>
              <w:top w:val="single" w:color="auto" w:sz="4" w:space="0"/>
              <w:left w:val="single" w:color="auto" w:sz="4" w:space="0"/>
              <w:bottom w:val="single" w:color="auto" w:sz="4" w:space="0"/>
              <w:right w:val="single" w:color="auto" w:sz="4" w:space="0"/>
            </w:tcBorders>
            <w:noWrap w:val="0"/>
            <w:vAlign w:val="center"/>
          </w:tcPr>
          <w:p w14:paraId="53832973">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售水机</w:t>
            </w:r>
          </w:p>
        </w:tc>
        <w:tc>
          <w:tcPr>
            <w:tcW w:w="887" w:type="dxa"/>
            <w:tcBorders>
              <w:top w:val="single" w:color="auto" w:sz="4" w:space="0"/>
              <w:left w:val="single" w:color="auto" w:sz="4" w:space="0"/>
              <w:bottom w:val="single" w:color="auto" w:sz="4" w:space="0"/>
              <w:right w:val="single" w:color="auto" w:sz="4" w:space="0"/>
            </w:tcBorders>
            <w:noWrap w:val="0"/>
            <w:vAlign w:val="center"/>
          </w:tcPr>
          <w:p w14:paraId="6F0E251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988" w:type="dxa"/>
            <w:tcBorders>
              <w:top w:val="single" w:color="auto" w:sz="4" w:space="0"/>
              <w:left w:val="single" w:color="auto" w:sz="4" w:space="0"/>
              <w:bottom w:val="single" w:color="auto" w:sz="4" w:space="0"/>
              <w:right w:val="single" w:color="auto" w:sz="4" w:space="0"/>
            </w:tcBorders>
            <w:noWrap w:val="0"/>
            <w:vAlign w:val="center"/>
          </w:tcPr>
          <w:p w14:paraId="791A7538">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p>
        </w:tc>
        <w:tc>
          <w:tcPr>
            <w:tcW w:w="2855" w:type="dxa"/>
            <w:tcBorders>
              <w:top w:val="single" w:color="auto" w:sz="4" w:space="0"/>
              <w:left w:val="single" w:color="auto" w:sz="4" w:space="0"/>
              <w:bottom w:val="single" w:color="auto" w:sz="4" w:space="0"/>
              <w:right w:val="single" w:color="auto" w:sz="4" w:space="0"/>
            </w:tcBorders>
            <w:noWrap w:val="0"/>
            <w:vAlign w:val="center"/>
          </w:tcPr>
          <w:p w14:paraId="610E6944">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732" w:type="dxa"/>
            <w:tcBorders>
              <w:top w:val="single" w:color="auto" w:sz="4" w:space="0"/>
              <w:left w:val="single" w:color="auto" w:sz="4" w:space="0"/>
              <w:bottom w:val="single" w:color="auto" w:sz="4" w:space="0"/>
              <w:right w:val="single" w:color="auto" w:sz="4" w:space="0"/>
            </w:tcBorders>
            <w:noWrap w:val="0"/>
            <w:vAlign w:val="center"/>
          </w:tcPr>
          <w:p w14:paraId="533B107C">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rPr>
            </w:pPr>
            <w:r>
              <w:rPr>
                <w:rFonts w:hint="eastAsia" w:ascii="宋体" w:hAnsi="宋体" w:cs="宋体"/>
                <w:bCs/>
                <w:sz w:val="27"/>
                <w:szCs w:val="27"/>
                <w:highlight w:val="none"/>
                <w:lang w:eastAsia="zh-CN"/>
              </w:rPr>
              <w:t>1</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3A2EF7C3">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台</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6393092E">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14:paraId="723E0DDF">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详见采购需求终端机“</w:t>
            </w:r>
            <w:r>
              <w:rPr>
                <w:rFonts w:hint="eastAsia" w:ascii="宋体" w:hAnsi="宋体" w:cs="宋体"/>
                <w:bCs/>
                <w:sz w:val="27"/>
                <w:szCs w:val="27"/>
                <w:highlight w:val="none"/>
                <w:lang w:val="en-US" w:eastAsia="zh-CN" w:bidi="ar"/>
              </w:rPr>
              <w:t>1.</w:t>
            </w:r>
            <w:r>
              <w:rPr>
                <w:rFonts w:hint="eastAsia" w:ascii="宋体" w:hAnsi="宋体" w:cs="宋体"/>
                <w:bCs/>
                <w:sz w:val="27"/>
                <w:szCs w:val="27"/>
                <w:highlight w:val="none"/>
                <w:lang w:eastAsia="zh-CN" w:bidi="ar"/>
              </w:rPr>
              <w:t>技术要求”</w:t>
            </w:r>
          </w:p>
        </w:tc>
      </w:tr>
      <w:tr w14:paraId="1C9F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75" w:type="dxa"/>
            <w:gridSpan w:val="6"/>
            <w:tcBorders>
              <w:top w:val="single" w:color="auto" w:sz="4" w:space="0"/>
              <w:left w:val="single" w:color="auto" w:sz="4" w:space="0"/>
              <w:bottom w:val="single" w:color="auto" w:sz="4" w:space="0"/>
              <w:right w:val="single" w:color="auto" w:sz="4" w:space="0"/>
            </w:tcBorders>
            <w:noWrap w:val="0"/>
            <w:vAlign w:val="center"/>
          </w:tcPr>
          <w:p w14:paraId="7E68FA73">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lang w:eastAsia="zh-CN" w:bidi="ar"/>
              </w:rPr>
            </w:pPr>
            <w:r>
              <w:rPr>
                <w:rFonts w:hint="eastAsia" w:ascii="宋体" w:hAnsi="宋体" w:cs="宋体"/>
                <w:bCs/>
                <w:sz w:val="27"/>
                <w:szCs w:val="27"/>
                <w:highlight w:val="none"/>
                <w:lang w:eastAsia="zh-CN" w:bidi="ar"/>
              </w:rPr>
              <w:t>总价</w:t>
            </w:r>
          </w:p>
        </w:tc>
        <w:tc>
          <w:tcPr>
            <w:tcW w:w="1375" w:type="dxa"/>
            <w:tcBorders>
              <w:top w:val="single" w:color="auto" w:sz="4" w:space="0"/>
              <w:left w:val="single" w:color="auto" w:sz="4" w:space="0"/>
              <w:bottom w:val="single" w:color="auto" w:sz="4" w:space="0"/>
              <w:right w:val="single" w:color="auto" w:sz="4" w:space="0"/>
            </w:tcBorders>
            <w:noWrap w:val="0"/>
            <w:vAlign w:val="center"/>
          </w:tcPr>
          <w:p w14:paraId="4EA5D561">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p>
        </w:tc>
        <w:tc>
          <w:tcPr>
            <w:tcW w:w="2145" w:type="dxa"/>
            <w:tcBorders>
              <w:top w:val="single" w:color="auto" w:sz="4" w:space="0"/>
              <w:left w:val="single" w:color="auto" w:sz="4" w:space="0"/>
              <w:bottom w:val="single" w:color="auto" w:sz="4" w:space="0"/>
              <w:right w:val="single" w:color="auto" w:sz="4" w:space="0"/>
            </w:tcBorders>
            <w:noWrap w:val="0"/>
            <w:vAlign w:val="center"/>
          </w:tcPr>
          <w:p w14:paraId="0FF541B4">
            <w:pPr>
              <w:pStyle w:val="25"/>
              <w:keepNext w:val="0"/>
              <w:keepLines w:val="0"/>
              <w:suppressLineNumbers w:val="0"/>
              <w:autoSpaceDE w:val="0"/>
              <w:autoSpaceDN w:val="0"/>
              <w:adjustRightInd w:val="0"/>
              <w:spacing w:before="0" w:beforeAutospacing="0" w:after="0" w:afterAutospacing="0" w:line="500" w:lineRule="exact"/>
              <w:ind w:left="0" w:right="0"/>
              <w:jc w:val="center"/>
              <w:rPr>
                <w:rFonts w:hint="eastAsia" w:ascii="宋体" w:hAnsi="宋体" w:cs="宋体"/>
                <w:bCs/>
                <w:sz w:val="27"/>
                <w:szCs w:val="27"/>
                <w:highlight w:val="none"/>
              </w:rPr>
            </w:pPr>
            <w:r>
              <w:rPr>
                <w:rFonts w:hint="eastAsia" w:ascii="宋体" w:hAnsi="宋体" w:cs="宋体"/>
                <w:bCs/>
                <w:sz w:val="27"/>
                <w:szCs w:val="27"/>
                <w:highlight w:val="none"/>
                <w:lang w:eastAsia="zh-CN" w:bidi="ar"/>
              </w:rPr>
              <w:t>/</w:t>
            </w:r>
          </w:p>
        </w:tc>
      </w:tr>
    </w:tbl>
    <w:p w14:paraId="7BBE49EF">
      <w:pPr>
        <w:adjustRightInd w:val="0"/>
        <w:snapToGrid w:val="0"/>
        <w:spacing w:line="360" w:lineRule="auto"/>
        <w:ind w:firstLine="520" w:firstLineChars="200"/>
        <w:rPr>
          <w:rFonts w:hint="eastAsia" w:ascii="宋体" w:hAnsi="宋体" w:cs="仿宋_GB2312"/>
          <w:sz w:val="26"/>
          <w:szCs w:val="26"/>
          <w:highlight w:val="none"/>
          <w:lang w:eastAsia="zh"/>
        </w:rPr>
      </w:pPr>
    </w:p>
    <w:p w14:paraId="3A4E4351">
      <w:pPr>
        <w:adjustRightInd w:val="0"/>
        <w:snapToGrid w:val="0"/>
        <w:spacing w:line="360" w:lineRule="auto"/>
        <w:ind w:firstLine="540" w:firstLineChars="200"/>
        <w:rPr>
          <w:rFonts w:hint="eastAsia" w:ascii="宋体" w:hAnsi="宋体" w:cs="仿宋_GB2312"/>
          <w:sz w:val="27"/>
          <w:szCs w:val="27"/>
          <w:highlight w:val="none"/>
          <w:lang w:eastAsia="zh"/>
        </w:rPr>
      </w:pPr>
      <w:r>
        <w:rPr>
          <w:rFonts w:hint="eastAsia" w:ascii="宋体" w:hAnsi="宋体" w:cs="仿宋_GB2312"/>
          <w:sz w:val="27"/>
          <w:szCs w:val="27"/>
          <w:highlight w:val="none"/>
          <w:lang w:eastAsia="zh"/>
        </w:rPr>
        <w:t>主要耗材提供详细的价格清单、年使用量、</w:t>
      </w:r>
      <w:r>
        <w:rPr>
          <w:rFonts w:hint="eastAsia" w:ascii="宋体" w:hAnsi="宋体" w:cs="仿宋_GB2312"/>
          <w:sz w:val="27"/>
          <w:szCs w:val="27"/>
          <w:highlight w:val="none"/>
          <w:lang w:val="en-US" w:eastAsia="zh-CN"/>
        </w:rPr>
        <w:t>更</w:t>
      </w:r>
      <w:r>
        <w:rPr>
          <w:rFonts w:hint="eastAsia" w:ascii="宋体" w:hAnsi="宋体" w:cs="仿宋_GB2312"/>
          <w:sz w:val="27"/>
          <w:szCs w:val="27"/>
          <w:highlight w:val="none"/>
          <w:lang w:eastAsia="zh"/>
        </w:rPr>
        <w:t>换周期、更换成本</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2382"/>
        <w:gridCol w:w="1738"/>
        <w:gridCol w:w="1100"/>
        <w:gridCol w:w="863"/>
        <w:gridCol w:w="1379"/>
        <w:gridCol w:w="1379"/>
      </w:tblGrid>
      <w:tr w14:paraId="60944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646" w:type="dxa"/>
            <w:gridSpan w:val="7"/>
            <w:noWrap w:val="0"/>
            <w:vAlign w:val="top"/>
          </w:tcPr>
          <w:p w14:paraId="4FC8CD5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设备名称</w:t>
            </w:r>
          </w:p>
        </w:tc>
      </w:tr>
      <w:tr w14:paraId="130A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6" w:type="dxa"/>
            <w:gridSpan w:val="7"/>
            <w:noWrap w:val="0"/>
            <w:vAlign w:val="top"/>
          </w:tcPr>
          <w:p w14:paraId="1E76F32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序号     功率   （KW）</w:t>
            </w:r>
          </w:p>
        </w:tc>
      </w:tr>
      <w:tr w14:paraId="755E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3F17578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序号</w:t>
            </w:r>
          </w:p>
        </w:tc>
        <w:tc>
          <w:tcPr>
            <w:tcW w:w="2382" w:type="dxa"/>
            <w:noWrap w:val="0"/>
            <w:vAlign w:val="top"/>
          </w:tcPr>
          <w:p w14:paraId="70BEE04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设备组成详细名称</w:t>
            </w:r>
          </w:p>
        </w:tc>
        <w:tc>
          <w:tcPr>
            <w:tcW w:w="1738" w:type="dxa"/>
            <w:noWrap w:val="0"/>
            <w:vAlign w:val="top"/>
          </w:tcPr>
          <w:p w14:paraId="679B5FE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规格</w:t>
            </w:r>
          </w:p>
        </w:tc>
        <w:tc>
          <w:tcPr>
            <w:tcW w:w="1100" w:type="dxa"/>
            <w:noWrap w:val="0"/>
            <w:vAlign w:val="top"/>
          </w:tcPr>
          <w:p w14:paraId="7DD7D85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数量</w:t>
            </w:r>
          </w:p>
        </w:tc>
        <w:tc>
          <w:tcPr>
            <w:tcW w:w="863" w:type="dxa"/>
            <w:noWrap w:val="0"/>
            <w:vAlign w:val="top"/>
          </w:tcPr>
          <w:p w14:paraId="3FA63FC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单价</w:t>
            </w:r>
          </w:p>
        </w:tc>
        <w:tc>
          <w:tcPr>
            <w:tcW w:w="1379" w:type="dxa"/>
            <w:noWrap w:val="0"/>
            <w:vAlign w:val="top"/>
          </w:tcPr>
          <w:p w14:paraId="275E17E1">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合价</w:t>
            </w:r>
          </w:p>
        </w:tc>
        <w:tc>
          <w:tcPr>
            <w:tcW w:w="1379" w:type="dxa"/>
            <w:noWrap w:val="0"/>
            <w:vAlign w:val="top"/>
          </w:tcPr>
          <w:p w14:paraId="1CA132B5">
            <w:pPr>
              <w:keepNext w:val="0"/>
              <w:keepLines w:val="0"/>
              <w:suppressLineNumbers w:val="0"/>
              <w:spacing w:before="0" w:beforeAutospacing="0" w:after="0" w:afterAutospacing="0" w:line="560" w:lineRule="exact"/>
              <w:ind w:left="0" w:right="0"/>
              <w:jc w:val="center"/>
              <w:rPr>
                <w:rFonts w:hint="eastAsia" w:ascii="宋体" w:hAnsi="宋体" w:cs="仿宋"/>
                <w:sz w:val="27"/>
                <w:szCs w:val="27"/>
                <w:highlight w:val="none"/>
                <w:lang w:eastAsia="zh"/>
              </w:rPr>
            </w:pPr>
            <w:r>
              <w:rPr>
                <w:rFonts w:hint="eastAsia" w:ascii="宋体" w:hAnsi="宋体" w:cs="仿宋"/>
                <w:sz w:val="27"/>
                <w:szCs w:val="27"/>
                <w:highlight w:val="none"/>
                <w:lang w:eastAsia="zh-CN"/>
              </w:rPr>
              <w:t>更换</w:t>
            </w:r>
            <w:r>
              <w:rPr>
                <w:rFonts w:hint="eastAsia" w:ascii="宋体" w:hAnsi="宋体" w:cs="仿宋"/>
                <w:sz w:val="27"/>
                <w:szCs w:val="27"/>
                <w:highlight w:val="none"/>
                <w:lang w:eastAsia="zh"/>
              </w:rPr>
              <w:t>频率</w:t>
            </w:r>
          </w:p>
        </w:tc>
      </w:tr>
      <w:tr w14:paraId="4E17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6670A5C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2382" w:type="dxa"/>
            <w:noWrap w:val="0"/>
            <w:vAlign w:val="center"/>
          </w:tcPr>
          <w:p w14:paraId="519A48C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PP棉滤芯</w:t>
            </w:r>
          </w:p>
        </w:tc>
        <w:tc>
          <w:tcPr>
            <w:tcW w:w="1738" w:type="dxa"/>
            <w:noWrap w:val="0"/>
            <w:vAlign w:val="center"/>
          </w:tcPr>
          <w:p w14:paraId="2AEE81A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1微米20寸</w:t>
            </w:r>
          </w:p>
        </w:tc>
        <w:tc>
          <w:tcPr>
            <w:tcW w:w="1100" w:type="dxa"/>
            <w:noWrap w:val="0"/>
            <w:vAlign w:val="center"/>
          </w:tcPr>
          <w:p w14:paraId="007317A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863" w:type="dxa"/>
            <w:noWrap w:val="0"/>
            <w:vAlign w:val="top"/>
          </w:tcPr>
          <w:p w14:paraId="491E417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2EDA6C0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5F4AA5F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63FE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3EB1008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2</w:t>
            </w:r>
          </w:p>
        </w:tc>
        <w:tc>
          <w:tcPr>
            <w:tcW w:w="2382" w:type="dxa"/>
            <w:noWrap w:val="0"/>
            <w:vAlign w:val="center"/>
          </w:tcPr>
          <w:p w14:paraId="201CCE91">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PP棉滤芯</w:t>
            </w:r>
          </w:p>
        </w:tc>
        <w:tc>
          <w:tcPr>
            <w:tcW w:w="1738" w:type="dxa"/>
            <w:noWrap w:val="0"/>
            <w:vAlign w:val="center"/>
          </w:tcPr>
          <w:p w14:paraId="43F9F5FD">
            <w:pPr>
              <w:keepNext w:val="0"/>
              <w:keepLines w:val="0"/>
              <w:suppressLineNumbers w:val="0"/>
              <w:spacing w:before="0" w:beforeAutospacing="0" w:after="0" w:afterAutospacing="0" w:line="560" w:lineRule="exact"/>
              <w:ind w:left="0" w:right="0"/>
              <w:jc w:val="center"/>
              <w:rPr>
                <w:rFonts w:hint="eastAsia" w:ascii="宋体" w:hAnsi="宋体" w:cs="仿宋"/>
                <w:sz w:val="27"/>
                <w:szCs w:val="27"/>
                <w:highlight w:val="none"/>
                <w:lang w:eastAsia="zh-CN"/>
              </w:rPr>
            </w:pPr>
            <w:r>
              <w:rPr>
                <w:rFonts w:hint="eastAsia" w:ascii="宋体" w:hAnsi="宋体" w:cs="仿宋"/>
                <w:sz w:val="27"/>
                <w:szCs w:val="27"/>
                <w:highlight w:val="none"/>
                <w:lang w:eastAsia="zh-CN"/>
              </w:rPr>
              <w:t>5微米</w:t>
            </w:r>
          </w:p>
          <w:p w14:paraId="7745DD2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20寸</w:t>
            </w:r>
          </w:p>
        </w:tc>
        <w:tc>
          <w:tcPr>
            <w:tcW w:w="1100" w:type="dxa"/>
            <w:noWrap w:val="0"/>
            <w:vAlign w:val="center"/>
          </w:tcPr>
          <w:p w14:paraId="6325F6D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863" w:type="dxa"/>
            <w:noWrap w:val="0"/>
            <w:vAlign w:val="top"/>
          </w:tcPr>
          <w:p w14:paraId="519C26A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7C4E12D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42B8970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0E9E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02AFB13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2382" w:type="dxa"/>
            <w:noWrap w:val="0"/>
            <w:vAlign w:val="center"/>
          </w:tcPr>
          <w:p w14:paraId="08C1801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反渗透膜</w:t>
            </w:r>
          </w:p>
        </w:tc>
        <w:tc>
          <w:tcPr>
            <w:tcW w:w="1738" w:type="dxa"/>
            <w:noWrap w:val="0"/>
            <w:vAlign w:val="center"/>
          </w:tcPr>
          <w:p w14:paraId="4915145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4040</w:t>
            </w:r>
          </w:p>
        </w:tc>
        <w:tc>
          <w:tcPr>
            <w:tcW w:w="1100" w:type="dxa"/>
            <w:noWrap w:val="0"/>
            <w:vAlign w:val="center"/>
          </w:tcPr>
          <w:p w14:paraId="2D3BA53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863" w:type="dxa"/>
            <w:noWrap w:val="0"/>
            <w:vAlign w:val="top"/>
          </w:tcPr>
          <w:p w14:paraId="30513B6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41069968">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137B691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5E82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3C946C1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4</w:t>
            </w:r>
          </w:p>
        </w:tc>
        <w:tc>
          <w:tcPr>
            <w:tcW w:w="2382" w:type="dxa"/>
            <w:noWrap w:val="0"/>
            <w:vAlign w:val="center"/>
          </w:tcPr>
          <w:p w14:paraId="27D64871">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反渗透膜</w:t>
            </w:r>
          </w:p>
        </w:tc>
        <w:tc>
          <w:tcPr>
            <w:tcW w:w="1738" w:type="dxa"/>
            <w:noWrap w:val="0"/>
            <w:vAlign w:val="center"/>
          </w:tcPr>
          <w:p w14:paraId="065229F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4040</w:t>
            </w:r>
          </w:p>
        </w:tc>
        <w:tc>
          <w:tcPr>
            <w:tcW w:w="1100" w:type="dxa"/>
            <w:noWrap w:val="0"/>
            <w:vAlign w:val="center"/>
          </w:tcPr>
          <w:p w14:paraId="067A230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863" w:type="dxa"/>
            <w:noWrap w:val="0"/>
            <w:vAlign w:val="top"/>
          </w:tcPr>
          <w:p w14:paraId="0EEF9F1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7928D3A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54456BB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3602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1149FD6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5</w:t>
            </w:r>
          </w:p>
        </w:tc>
        <w:tc>
          <w:tcPr>
            <w:tcW w:w="2382" w:type="dxa"/>
            <w:noWrap w:val="0"/>
            <w:vAlign w:val="center"/>
          </w:tcPr>
          <w:p w14:paraId="43BF81B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纳滤膜</w:t>
            </w:r>
          </w:p>
        </w:tc>
        <w:tc>
          <w:tcPr>
            <w:tcW w:w="1738" w:type="dxa"/>
            <w:noWrap w:val="0"/>
            <w:vAlign w:val="center"/>
          </w:tcPr>
          <w:p w14:paraId="6A4B2F1E">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4040</w:t>
            </w:r>
          </w:p>
        </w:tc>
        <w:tc>
          <w:tcPr>
            <w:tcW w:w="1100" w:type="dxa"/>
            <w:noWrap w:val="0"/>
            <w:vAlign w:val="center"/>
          </w:tcPr>
          <w:p w14:paraId="6EE3B3A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863" w:type="dxa"/>
            <w:noWrap w:val="0"/>
            <w:vAlign w:val="top"/>
          </w:tcPr>
          <w:p w14:paraId="7F71BAE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4FC07F61">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5DF5B68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46CB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2D7178E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6</w:t>
            </w:r>
          </w:p>
        </w:tc>
        <w:tc>
          <w:tcPr>
            <w:tcW w:w="2382" w:type="dxa"/>
            <w:noWrap w:val="0"/>
            <w:vAlign w:val="center"/>
          </w:tcPr>
          <w:p w14:paraId="007841F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颗粒活性炭滤芯</w:t>
            </w:r>
          </w:p>
        </w:tc>
        <w:tc>
          <w:tcPr>
            <w:tcW w:w="1738" w:type="dxa"/>
            <w:noWrap w:val="0"/>
            <w:vAlign w:val="center"/>
          </w:tcPr>
          <w:p w14:paraId="50A92C7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20寸</w:t>
            </w:r>
          </w:p>
        </w:tc>
        <w:tc>
          <w:tcPr>
            <w:tcW w:w="1100" w:type="dxa"/>
            <w:noWrap w:val="0"/>
            <w:vAlign w:val="center"/>
          </w:tcPr>
          <w:p w14:paraId="6475E7AE">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863" w:type="dxa"/>
            <w:noWrap w:val="0"/>
            <w:vAlign w:val="top"/>
          </w:tcPr>
          <w:p w14:paraId="0B7A8058">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2ECF8A3B">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2C8CC79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093B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2CAFD50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7</w:t>
            </w:r>
          </w:p>
        </w:tc>
        <w:tc>
          <w:tcPr>
            <w:tcW w:w="2382" w:type="dxa"/>
            <w:noWrap w:val="0"/>
            <w:vAlign w:val="center"/>
          </w:tcPr>
          <w:p w14:paraId="457E7CA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压缩活性炭滤芯</w:t>
            </w:r>
          </w:p>
        </w:tc>
        <w:tc>
          <w:tcPr>
            <w:tcW w:w="1738" w:type="dxa"/>
            <w:noWrap w:val="0"/>
            <w:vAlign w:val="center"/>
          </w:tcPr>
          <w:p w14:paraId="0B65289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20寸</w:t>
            </w:r>
          </w:p>
        </w:tc>
        <w:tc>
          <w:tcPr>
            <w:tcW w:w="1100" w:type="dxa"/>
            <w:noWrap w:val="0"/>
            <w:vAlign w:val="center"/>
          </w:tcPr>
          <w:p w14:paraId="4C26090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863" w:type="dxa"/>
            <w:noWrap w:val="0"/>
            <w:vAlign w:val="top"/>
          </w:tcPr>
          <w:p w14:paraId="0DA54F8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23EEC4B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4E122903">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75FA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6BC96C3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8</w:t>
            </w:r>
          </w:p>
        </w:tc>
        <w:tc>
          <w:tcPr>
            <w:tcW w:w="2382" w:type="dxa"/>
            <w:noWrap w:val="0"/>
            <w:vAlign w:val="center"/>
          </w:tcPr>
          <w:p w14:paraId="29873E02">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PP棉滤芯</w:t>
            </w:r>
          </w:p>
        </w:tc>
        <w:tc>
          <w:tcPr>
            <w:tcW w:w="1738" w:type="dxa"/>
            <w:noWrap w:val="0"/>
            <w:vAlign w:val="center"/>
          </w:tcPr>
          <w:p w14:paraId="0DAB9F9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1微米10寸</w:t>
            </w:r>
          </w:p>
        </w:tc>
        <w:tc>
          <w:tcPr>
            <w:tcW w:w="1100" w:type="dxa"/>
            <w:noWrap w:val="0"/>
            <w:vAlign w:val="center"/>
          </w:tcPr>
          <w:p w14:paraId="09C8154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863" w:type="dxa"/>
            <w:noWrap w:val="0"/>
            <w:vAlign w:val="top"/>
          </w:tcPr>
          <w:p w14:paraId="31979BD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2A0DFCFD">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0A27174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7C532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414051AE">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9</w:t>
            </w:r>
          </w:p>
        </w:tc>
        <w:tc>
          <w:tcPr>
            <w:tcW w:w="2382" w:type="dxa"/>
            <w:noWrap w:val="0"/>
            <w:vAlign w:val="center"/>
          </w:tcPr>
          <w:p w14:paraId="76787E9F">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PP棉滤芯</w:t>
            </w:r>
          </w:p>
        </w:tc>
        <w:tc>
          <w:tcPr>
            <w:tcW w:w="1738" w:type="dxa"/>
            <w:noWrap w:val="0"/>
            <w:vAlign w:val="center"/>
          </w:tcPr>
          <w:p w14:paraId="7E97EFD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5微米10寸</w:t>
            </w:r>
          </w:p>
        </w:tc>
        <w:tc>
          <w:tcPr>
            <w:tcW w:w="1100" w:type="dxa"/>
            <w:noWrap w:val="0"/>
            <w:vAlign w:val="center"/>
          </w:tcPr>
          <w:p w14:paraId="343679A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w:t>
            </w:r>
          </w:p>
        </w:tc>
        <w:tc>
          <w:tcPr>
            <w:tcW w:w="863" w:type="dxa"/>
            <w:noWrap w:val="0"/>
            <w:vAlign w:val="top"/>
          </w:tcPr>
          <w:p w14:paraId="7F779258">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5CD7986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23F82B9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73BE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4034300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10</w:t>
            </w:r>
          </w:p>
        </w:tc>
        <w:tc>
          <w:tcPr>
            <w:tcW w:w="2382" w:type="dxa"/>
            <w:noWrap w:val="0"/>
            <w:vAlign w:val="center"/>
          </w:tcPr>
          <w:p w14:paraId="1714B51E">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反渗透膜</w:t>
            </w:r>
          </w:p>
        </w:tc>
        <w:tc>
          <w:tcPr>
            <w:tcW w:w="1738" w:type="dxa"/>
            <w:noWrap w:val="0"/>
            <w:vAlign w:val="center"/>
          </w:tcPr>
          <w:p w14:paraId="25777878">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3013</w:t>
            </w:r>
          </w:p>
        </w:tc>
        <w:tc>
          <w:tcPr>
            <w:tcW w:w="1100" w:type="dxa"/>
            <w:noWrap w:val="0"/>
            <w:vAlign w:val="center"/>
          </w:tcPr>
          <w:p w14:paraId="0F64F3C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863" w:type="dxa"/>
            <w:noWrap w:val="0"/>
            <w:vAlign w:val="top"/>
          </w:tcPr>
          <w:p w14:paraId="4F4FFF41">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526EEDE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672C674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7B63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3D503F45">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11</w:t>
            </w:r>
          </w:p>
        </w:tc>
        <w:tc>
          <w:tcPr>
            <w:tcW w:w="2382" w:type="dxa"/>
            <w:noWrap w:val="0"/>
            <w:vAlign w:val="center"/>
          </w:tcPr>
          <w:p w14:paraId="1FD5AAA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反渗透膜</w:t>
            </w:r>
          </w:p>
        </w:tc>
        <w:tc>
          <w:tcPr>
            <w:tcW w:w="1738" w:type="dxa"/>
            <w:noWrap w:val="0"/>
            <w:vAlign w:val="center"/>
          </w:tcPr>
          <w:p w14:paraId="3CB804C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3012</w:t>
            </w:r>
          </w:p>
        </w:tc>
        <w:tc>
          <w:tcPr>
            <w:tcW w:w="1100" w:type="dxa"/>
            <w:noWrap w:val="0"/>
            <w:vAlign w:val="center"/>
          </w:tcPr>
          <w:p w14:paraId="681CB53B">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w:t>
            </w:r>
          </w:p>
        </w:tc>
        <w:tc>
          <w:tcPr>
            <w:tcW w:w="863" w:type="dxa"/>
            <w:noWrap w:val="0"/>
            <w:vAlign w:val="top"/>
          </w:tcPr>
          <w:p w14:paraId="5A425014">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4FC4B6FC">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758092B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25C6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noWrap w:val="0"/>
            <w:vAlign w:val="top"/>
          </w:tcPr>
          <w:p w14:paraId="1D7C66D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12</w:t>
            </w:r>
          </w:p>
        </w:tc>
        <w:tc>
          <w:tcPr>
            <w:tcW w:w="2382" w:type="dxa"/>
            <w:noWrap w:val="0"/>
            <w:vAlign w:val="top"/>
          </w:tcPr>
          <w:p w14:paraId="1FB4B8E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w:t>
            </w:r>
          </w:p>
        </w:tc>
        <w:tc>
          <w:tcPr>
            <w:tcW w:w="1738" w:type="dxa"/>
            <w:noWrap w:val="0"/>
            <w:vAlign w:val="top"/>
          </w:tcPr>
          <w:p w14:paraId="54D5B62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100" w:type="dxa"/>
            <w:noWrap w:val="0"/>
            <w:vAlign w:val="top"/>
          </w:tcPr>
          <w:p w14:paraId="3AE61EB3">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863" w:type="dxa"/>
            <w:noWrap w:val="0"/>
            <w:vAlign w:val="top"/>
          </w:tcPr>
          <w:p w14:paraId="217A3FC0">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1D65415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1C176EF7">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1BA9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8" w:type="dxa"/>
            <w:gridSpan w:val="5"/>
            <w:noWrap w:val="0"/>
            <w:vAlign w:val="top"/>
          </w:tcPr>
          <w:p w14:paraId="071A87D6">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r>
              <w:rPr>
                <w:rFonts w:hint="eastAsia" w:ascii="宋体" w:hAnsi="宋体" w:cs="仿宋"/>
                <w:sz w:val="27"/>
                <w:szCs w:val="27"/>
                <w:highlight w:val="none"/>
                <w:lang w:eastAsia="zh-CN"/>
              </w:rPr>
              <w:t>合价</w:t>
            </w:r>
          </w:p>
        </w:tc>
        <w:tc>
          <w:tcPr>
            <w:tcW w:w="1379" w:type="dxa"/>
            <w:noWrap w:val="0"/>
            <w:vAlign w:val="top"/>
          </w:tcPr>
          <w:p w14:paraId="36BBDD29">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c>
          <w:tcPr>
            <w:tcW w:w="1379" w:type="dxa"/>
            <w:noWrap w:val="0"/>
            <w:vAlign w:val="top"/>
          </w:tcPr>
          <w:p w14:paraId="71806C6A">
            <w:pPr>
              <w:keepNext w:val="0"/>
              <w:keepLines w:val="0"/>
              <w:suppressLineNumbers w:val="0"/>
              <w:spacing w:before="0" w:beforeAutospacing="0" w:after="0" w:afterAutospacing="0" w:line="560" w:lineRule="exact"/>
              <w:ind w:left="0" w:right="0"/>
              <w:jc w:val="center"/>
              <w:rPr>
                <w:rFonts w:hint="default" w:ascii="宋体" w:hAnsi="宋体" w:cs="仿宋"/>
                <w:sz w:val="27"/>
                <w:szCs w:val="27"/>
                <w:highlight w:val="none"/>
                <w:lang w:eastAsia="zh-CN"/>
              </w:rPr>
            </w:pPr>
          </w:p>
        </w:tc>
      </w:tr>
      <w:tr w14:paraId="0842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6" w:type="dxa"/>
            <w:gridSpan w:val="7"/>
            <w:noWrap w:val="0"/>
            <w:vAlign w:val="top"/>
          </w:tcPr>
          <w:p w14:paraId="5A2F2F93">
            <w:pPr>
              <w:keepNext w:val="0"/>
              <w:keepLines w:val="0"/>
              <w:suppressLineNumbers w:val="0"/>
              <w:spacing w:before="0" w:beforeAutospacing="0" w:after="0" w:afterAutospacing="0" w:line="560" w:lineRule="exact"/>
              <w:ind w:left="0" w:right="0"/>
              <w:rPr>
                <w:rFonts w:hint="default" w:ascii="宋体" w:hAnsi="宋体" w:cs="仿宋"/>
                <w:sz w:val="27"/>
                <w:szCs w:val="27"/>
                <w:highlight w:val="none"/>
                <w:lang w:eastAsia="zh-CN"/>
              </w:rPr>
            </w:pPr>
            <w:r>
              <w:rPr>
                <w:rFonts w:hint="eastAsia" w:ascii="宋体" w:hAnsi="宋体" w:cs="仿宋"/>
                <w:b/>
                <w:bCs/>
                <w:sz w:val="27"/>
                <w:szCs w:val="27"/>
                <w:highlight w:val="none"/>
                <w:lang w:eastAsia="zh-CN"/>
              </w:rPr>
              <w:t>注：</w:t>
            </w:r>
            <w:r>
              <w:rPr>
                <w:rFonts w:hint="eastAsia" w:ascii="宋体" w:hAnsi="宋体" w:cs="宋体"/>
                <w:b/>
                <w:bCs/>
                <w:sz w:val="27"/>
                <w:szCs w:val="27"/>
                <w:highlight w:val="none"/>
              </w:rPr>
              <w:t>本表价格不进入价格分的计算</w:t>
            </w:r>
            <w:r>
              <w:rPr>
                <w:rFonts w:hint="eastAsia" w:ascii="宋体" w:hAnsi="宋体" w:cs="仿宋"/>
                <w:b/>
                <w:bCs/>
                <w:sz w:val="27"/>
                <w:szCs w:val="27"/>
                <w:highlight w:val="none"/>
                <w:lang w:eastAsia="zh-CN"/>
              </w:rPr>
              <w:t>。</w:t>
            </w:r>
          </w:p>
        </w:tc>
      </w:tr>
    </w:tbl>
    <w:p w14:paraId="097F126A">
      <w:pPr>
        <w:spacing w:line="480" w:lineRule="exact"/>
        <w:rPr>
          <w:rFonts w:ascii="宋体" w:hAnsi="宋体"/>
          <w:highlight w:val="none"/>
          <w:lang w:eastAsia="zh-CN"/>
        </w:rPr>
      </w:pPr>
    </w:p>
    <w:p w14:paraId="41B63B8F">
      <w:pPr>
        <w:adjustRightInd w:val="0"/>
        <w:snapToGrid w:val="0"/>
        <w:spacing w:line="360" w:lineRule="auto"/>
        <w:ind w:firstLine="540"/>
        <w:rPr>
          <w:rFonts w:ascii="宋体" w:hAnsi="宋体"/>
          <w:sz w:val="27"/>
          <w:szCs w:val="27"/>
          <w:highlight w:val="none"/>
          <w:u w:val="single"/>
          <w:lang w:eastAsia="zh-CN"/>
        </w:rPr>
      </w:pPr>
      <w:r>
        <w:rPr>
          <w:rFonts w:hint="eastAsia" w:ascii="宋体" w:hAnsi="宋体"/>
          <w:sz w:val="27"/>
          <w:szCs w:val="27"/>
          <w:highlight w:val="none"/>
          <w:lang w:eastAsia="zh-CN"/>
        </w:rPr>
        <w:t>投标人名称：</w:t>
      </w:r>
      <w:r>
        <w:rPr>
          <w:rFonts w:hint="eastAsia" w:ascii="宋体" w:hAnsi="宋体"/>
          <w:sz w:val="27"/>
          <w:szCs w:val="27"/>
          <w:highlight w:val="none"/>
          <w:u w:val="single"/>
          <w:lang w:eastAsia="zh-CN"/>
        </w:rPr>
        <w:t xml:space="preserve">    （公章）       </w:t>
      </w:r>
    </w:p>
    <w:p w14:paraId="67EDD143">
      <w:pPr>
        <w:adjustRightInd w:val="0"/>
        <w:snapToGrid w:val="0"/>
        <w:spacing w:line="360" w:lineRule="auto"/>
        <w:ind w:firstLine="540"/>
        <w:rPr>
          <w:rFonts w:ascii="宋体" w:hAnsi="宋体"/>
          <w:sz w:val="27"/>
          <w:szCs w:val="27"/>
          <w:highlight w:val="none"/>
          <w:u w:val="single"/>
          <w:lang w:eastAsia="zh-CN"/>
        </w:rPr>
      </w:pPr>
      <w:r>
        <w:rPr>
          <w:sz w:val="27"/>
          <w:szCs w:val="27"/>
          <w:highlight w:val="none"/>
          <w:lang w:eastAsia="zh-CN"/>
        </w:rPr>
        <w:t>法定代表人或授权代表（签字或</w:t>
      </w:r>
      <w:r>
        <w:rPr>
          <w:rFonts w:hint="eastAsia"/>
          <w:sz w:val="27"/>
          <w:szCs w:val="27"/>
          <w:highlight w:val="none"/>
          <w:lang w:val="en-US" w:eastAsia="zh-CN"/>
        </w:rPr>
        <w:t>盖章</w:t>
      </w:r>
      <w:r>
        <w:rPr>
          <w:sz w:val="27"/>
          <w:szCs w:val="27"/>
          <w:highlight w:val="none"/>
          <w:lang w:eastAsia="zh-CN"/>
        </w:rPr>
        <w:t>）</w:t>
      </w:r>
      <w:r>
        <w:rPr>
          <w:rFonts w:hint="eastAsia" w:ascii="宋体" w:hAnsi="宋体"/>
          <w:sz w:val="27"/>
          <w:szCs w:val="27"/>
          <w:highlight w:val="none"/>
          <w:lang w:eastAsia="zh-CN"/>
        </w:rPr>
        <w:t>：</w:t>
      </w:r>
      <w:r>
        <w:rPr>
          <w:rFonts w:hint="eastAsia" w:ascii="宋体" w:hAnsi="宋体"/>
          <w:sz w:val="27"/>
          <w:szCs w:val="27"/>
          <w:highlight w:val="none"/>
          <w:u w:val="single"/>
          <w:lang w:eastAsia="zh-CN"/>
        </w:rPr>
        <w:t xml:space="preserve">        </w:t>
      </w:r>
    </w:p>
    <w:p w14:paraId="12CDB9D7">
      <w:pPr>
        <w:adjustRightInd w:val="0"/>
        <w:snapToGrid w:val="0"/>
        <w:spacing w:line="360" w:lineRule="auto"/>
        <w:ind w:firstLine="539"/>
        <w:rPr>
          <w:rFonts w:ascii="宋体" w:hAnsi="宋体"/>
          <w:highlight w:val="none"/>
          <w:lang w:eastAsia="zh-CN"/>
        </w:rPr>
      </w:pPr>
      <w:r>
        <w:rPr>
          <w:rFonts w:hint="eastAsia" w:ascii="宋体" w:hAnsi="宋体"/>
          <w:sz w:val="27"/>
          <w:szCs w:val="27"/>
          <w:highlight w:val="none"/>
          <w:lang w:eastAsia="zh-CN"/>
        </w:rPr>
        <w:t>年   月    日</w:t>
      </w:r>
    </w:p>
    <w:p w14:paraId="2DB022A5">
      <w:pPr>
        <w:spacing w:line="480" w:lineRule="exact"/>
        <w:ind w:firstLine="539"/>
        <w:rPr>
          <w:rFonts w:ascii="宋体" w:hAnsi="宋体"/>
          <w:highlight w:val="none"/>
          <w:lang w:eastAsia="zh-CN"/>
        </w:rPr>
      </w:pPr>
    </w:p>
    <w:p w14:paraId="0D59038F">
      <w:pPr>
        <w:spacing w:line="480" w:lineRule="exact"/>
        <w:ind w:firstLine="539"/>
        <w:rPr>
          <w:rFonts w:ascii="宋体" w:hAnsi="宋体"/>
          <w:highlight w:val="none"/>
          <w:lang w:eastAsia="zh-CN"/>
        </w:rPr>
      </w:pPr>
    </w:p>
    <w:p w14:paraId="7A6AF9E5">
      <w:pPr>
        <w:spacing w:line="480" w:lineRule="exact"/>
        <w:rPr>
          <w:rFonts w:ascii="宋体" w:hAnsi="宋体"/>
          <w:highlight w:val="none"/>
          <w:lang w:eastAsia="zh-CN"/>
        </w:rPr>
      </w:pPr>
    </w:p>
    <w:p w14:paraId="6A1CED78">
      <w:pPr>
        <w:pStyle w:val="12"/>
        <w:ind w:left="440"/>
        <w:rPr>
          <w:rFonts w:ascii="宋体" w:hAnsi="宋体"/>
          <w:highlight w:val="none"/>
        </w:rPr>
      </w:pPr>
    </w:p>
    <w:p w14:paraId="6D639910">
      <w:pPr>
        <w:pStyle w:val="12"/>
        <w:ind w:left="440"/>
        <w:rPr>
          <w:rFonts w:ascii="宋体" w:hAnsi="宋体"/>
          <w:highlight w:val="none"/>
        </w:rPr>
      </w:pPr>
    </w:p>
    <w:p w14:paraId="6EC75A7B">
      <w:pPr>
        <w:pStyle w:val="12"/>
        <w:ind w:left="440"/>
        <w:rPr>
          <w:rFonts w:ascii="宋体" w:hAnsi="宋体"/>
          <w:highlight w:val="none"/>
        </w:rPr>
      </w:pPr>
    </w:p>
    <w:p w14:paraId="2A0D7544">
      <w:pPr>
        <w:pStyle w:val="12"/>
        <w:ind w:left="440"/>
        <w:rPr>
          <w:rFonts w:ascii="宋体" w:hAnsi="宋体"/>
          <w:highlight w:val="none"/>
        </w:rPr>
      </w:pPr>
    </w:p>
    <w:p w14:paraId="3DC234FD">
      <w:pPr>
        <w:pStyle w:val="12"/>
        <w:ind w:left="440"/>
        <w:rPr>
          <w:rFonts w:ascii="宋体" w:hAnsi="宋体"/>
          <w:highlight w:val="none"/>
        </w:rPr>
      </w:pPr>
    </w:p>
    <w:p w14:paraId="391A434D">
      <w:pPr>
        <w:pStyle w:val="12"/>
        <w:ind w:left="440"/>
        <w:rPr>
          <w:rFonts w:ascii="宋体" w:hAnsi="宋体"/>
          <w:highlight w:val="none"/>
        </w:rPr>
      </w:pPr>
    </w:p>
    <w:p w14:paraId="212CCF43">
      <w:pPr>
        <w:pStyle w:val="12"/>
        <w:ind w:left="440"/>
        <w:rPr>
          <w:rFonts w:ascii="宋体" w:hAnsi="宋体"/>
          <w:highlight w:val="none"/>
        </w:rPr>
      </w:pPr>
    </w:p>
    <w:p w14:paraId="2E469C91">
      <w:pPr>
        <w:pStyle w:val="12"/>
        <w:ind w:left="440"/>
        <w:rPr>
          <w:rFonts w:ascii="宋体" w:hAnsi="宋体"/>
          <w:highlight w:val="none"/>
        </w:rPr>
      </w:pPr>
    </w:p>
    <w:p w14:paraId="3D66E65C">
      <w:pPr>
        <w:pStyle w:val="12"/>
        <w:ind w:left="440"/>
        <w:rPr>
          <w:rFonts w:ascii="宋体" w:hAnsi="宋体"/>
          <w:highlight w:val="none"/>
        </w:rPr>
      </w:pPr>
    </w:p>
    <w:p w14:paraId="4AD6A6A8">
      <w:pPr>
        <w:pStyle w:val="12"/>
        <w:ind w:left="440"/>
        <w:rPr>
          <w:rFonts w:ascii="宋体" w:hAnsi="宋体"/>
          <w:highlight w:val="none"/>
        </w:rPr>
      </w:pPr>
    </w:p>
    <w:p w14:paraId="0452AB05">
      <w:pPr>
        <w:pStyle w:val="12"/>
        <w:ind w:left="440"/>
        <w:rPr>
          <w:rFonts w:ascii="宋体" w:hAnsi="宋体"/>
          <w:highlight w:val="none"/>
        </w:rPr>
      </w:pPr>
    </w:p>
    <w:p w14:paraId="4E280C5B">
      <w:pPr>
        <w:pStyle w:val="12"/>
        <w:ind w:left="440"/>
        <w:rPr>
          <w:rFonts w:ascii="宋体" w:hAnsi="宋体"/>
          <w:highlight w:val="none"/>
        </w:rPr>
      </w:pPr>
    </w:p>
    <w:p w14:paraId="31DD1219">
      <w:pPr>
        <w:pStyle w:val="12"/>
        <w:ind w:left="440"/>
        <w:rPr>
          <w:rFonts w:ascii="宋体" w:hAnsi="宋体"/>
          <w:highlight w:val="none"/>
        </w:rPr>
      </w:pPr>
    </w:p>
    <w:p w14:paraId="163455A0">
      <w:pPr>
        <w:pStyle w:val="12"/>
        <w:ind w:left="440"/>
        <w:rPr>
          <w:rFonts w:ascii="宋体" w:hAnsi="宋体"/>
          <w:highlight w:val="none"/>
        </w:rPr>
      </w:pPr>
    </w:p>
    <w:p w14:paraId="6CEE2E4E">
      <w:pPr>
        <w:pStyle w:val="12"/>
        <w:ind w:left="440"/>
        <w:rPr>
          <w:rFonts w:ascii="宋体" w:hAnsi="宋体"/>
          <w:highlight w:val="none"/>
        </w:rPr>
      </w:pPr>
    </w:p>
    <w:p w14:paraId="48A271FD">
      <w:pPr>
        <w:pStyle w:val="12"/>
        <w:ind w:left="440"/>
        <w:rPr>
          <w:rFonts w:ascii="宋体" w:hAnsi="宋体"/>
          <w:highlight w:val="none"/>
        </w:rPr>
      </w:pPr>
    </w:p>
    <w:p w14:paraId="52210B30">
      <w:pPr>
        <w:pStyle w:val="12"/>
        <w:ind w:left="440"/>
        <w:rPr>
          <w:rFonts w:ascii="宋体" w:hAnsi="宋体"/>
          <w:highlight w:val="none"/>
        </w:rPr>
      </w:pPr>
    </w:p>
    <w:p w14:paraId="158C4582">
      <w:pPr>
        <w:pStyle w:val="12"/>
        <w:ind w:left="440"/>
        <w:rPr>
          <w:rFonts w:ascii="宋体" w:hAnsi="宋体"/>
          <w:highlight w:val="none"/>
        </w:rPr>
      </w:pPr>
    </w:p>
    <w:p w14:paraId="157122FD">
      <w:pPr>
        <w:spacing w:line="480" w:lineRule="exact"/>
        <w:ind w:firstLine="539"/>
        <w:rPr>
          <w:rFonts w:ascii="宋体" w:hAnsi="宋体"/>
          <w:highlight w:val="none"/>
          <w:lang w:eastAsia="zh-CN"/>
        </w:rPr>
      </w:pPr>
    </w:p>
    <w:p w14:paraId="6A14C143">
      <w:pPr>
        <w:spacing w:line="480" w:lineRule="exact"/>
        <w:ind w:firstLine="539"/>
        <w:rPr>
          <w:rFonts w:ascii="宋体" w:hAnsi="宋体"/>
          <w:b/>
          <w:sz w:val="27"/>
          <w:szCs w:val="27"/>
          <w:highlight w:val="none"/>
          <w:lang w:eastAsia="zh-CN"/>
        </w:rPr>
      </w:pPr>
      <w:r>
        <w:rPr>
          <w:rFonts w:hint="eastAsia" w:ascii="宋体" w:hAnsi="宋体"/>
          <w:b/>
          <w:sz w:val="27"/>
          <w:szCs w:val="27"/>
          <w:highlight w:val="none"/>
          <w:lang w:eastAsia="zh-CN"/>
        </w:rPr>
        <w:t>品目三：</w:t>
      </w:r>
      <w:r>
        <w:rPr>
          <w:rFonts w:ascii="宋体" w:hAnsi="宋体"/>
          <w:b/>
          <w:sz w:val="27"/>
          <w:szCs w:val="27"/>
          <w:highlight w:val="none"/>
          <w:lang w:eastAsia="zh-CN"/>
        </w:rPr>
        <w:t>物联网超声波阀控水表（NB-IoT，直饮水级）</w:t>
      </w:r>
    </w:p>
    <w:p w14:paraId="7ACF3E8A">
      <w:pPr>
        <w:spacing w:line="480" w:lineRule="exact"/>
        <w:ind w:firstLine="539"/>
        <w:rPr>
          <w:sz w:val="27"/>
          <w:szCs w:val="27"/>
          <w:highlight w:val="none"/>
          <w:lang w:eastAsia="zh-CN"/>
        </w:rPr>
      </w:pPr>
    </w:p>
    <w:tbl>
      <w:tblPr>
        <w:tblStyle w:val="26"/>
        <w:tblW w:w="10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5"/>
        <w:gridCol w:w="800"/>
        <w:gridCol w:w="937"/>
        <w:gridCol w:w="764"/>
        <w:gridCol w:w="1037"/>
        <w:gridCol w:w="1411"/>
        <w:gridCol w:w="3037"/>
      </w:tblGrid>
      <w:tr w14:paraId="6298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45" w:type="dxa"/>
            <w:noWrap w:val="0"/>
            <w:vAlign w:val="center"/>
          </w:tcPr>
          <w:p w14:paraId="7F85699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名称</w:t>
            </w:r>
          </w:p>
        </w:tc>
        <w:tc>
          <w:tcPr>
            <w:tcW w:w="800" w:type="dxa"/>
            <w:noWrap w:val="0"/>
            <w:vAlign w:val="center"/>
          </w:tcPr>
          <w:p w14:paraId="08D4E5C0">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品牌</w:t>
            </w:r>
          </w:p>
        </w:tc>
        <w:tc>
          <w:tcPr>
            <w:tcW w:w="937" w:type="dxa"/>
            <w:noWrap w:val="0"/>
            <w:vAlign w:val="center"/>
          </w:tcPr>
          <w:p w14:paraId="13B42587">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规格型号</w:t>
            </w:r>
          </w:p>
        </w:tc>
        <w:tc>
          <w:tcPr>
            <w:tcW w:w="764" w:type="dxa"/>
            <w:noWrap w:val="0"/>
            <w:vAlign w:val="center"/>
          </w:tcPr>
          <w:p w14:paraId="5F9C977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数量</w:t>
            </w:r>
          </w:p>
        </w:tc>
        <w:tc>
          <w:tcPr>
            <w:tcW w:w="1037" w:type="dxa"/>
            <w:noWrap w:val="0"/>
            <w:vAlign w:val="center"/>
          </w:tcPr>
          <w:p w14:paraId="3A181D28">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单位</w:t>
            </w:r>
          </w:p>
        </w:tc>
        <w:tc>
          <w:tcPr>
            <w:tcW w:w="1411" w:type="dxa"/>
            <w:noWrap w:val="0"/>
            <w:vAlign w:val="center"/>
          </w:tcPr>
          <w:p w14:paraId="116056CB">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报价（元）</w:t>
            </w:r>
          </w:p>
        </w:tc>
        <w:tc>
          <w:tcPr>
            <w:tcW w:w="3037" w:type="dxa"/>
            <w:noWrap w:val="0"/>
            <w:vAlign w:val="center"/>
          </w:tcPr>
          <w:p w14:paraId="4AF00625">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备注</w:t>
            </w:r>
          </w:p>
        </w:tc>
      </w:tr>
      <w:tr w14:paraId="395D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2345" w:type="dxa"/>
            <w:noWrap w:val="0"/>
            <w:vAlign w:val="center"/>
          </w:tcPr>
          <w:p w14:paraId="5DB2B473">
            <w:pPr>
              <w:pStyle w:val="13"/>
              <w:keepNext w:val="0"/>
              <w:keepLines w:val="0"/>
              <w:suppressLineNumbers w:val="0"/>
              <w:spacing w:beforeAutospacing="0" w:afterAutospacing="0"/>
              <w:ind w:left="0" w:leftChars="0" w:right="0" w:firstLine="0" w:firstLineChars="0"/>
              <w:jc w:val="center"/>
              <w:rPr>
                <w:rFonts w:hint="default" w:hAnsi="宋体" w:cs="宋体"/>
                <w:bCs/>
                <w:szCs w:val="27"/>
                <w:highlight w:val="none"/>
                <w:lang w:bidi="zh-CN"/>
              </w:rPr>
            </w:pPr>
            <w:r>
              <w:rPr>
                <w:rFonts w:hint="default" w:cs="Times New Roman"/>
                <w:sz w:val="27"/>
                <w:szCs w:val="27"/>
                <w:highlight w:val="none"/>
              </w:rPr>
              <w:t>物联网超声波阀控水表（NB-IoT，直饮水级）</w:t>
            </w:r>
          </w:p>
        </w:tc>
        <w:tc>
          <w:tcPr>
            <w:tcW w:w="800" w:type="dxa"/>
            <w:noWrap w:val="0"/>
            <w:vAlign w:val="center"/>
          </w:tcPr>
          <w:p w14:paraId="082327A1">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937" w:type="dxa"/>
            <w:noWrap w:val="0"/>
            <w:vAlign w:val="center"/>
          </w:tcPr>
          <w:p w14:paraId="25C5C25D">
            <w:pPr>
              <w:pStyle w:val="6"/>
              <w:keepNext w:val="0"/>
              <w:keepLines w:val="0"/>
              <w:suppressLineNumbers w:val="0"/>
              <w:adjustRightInd/>
              <w:spacing w:before="0" w:beforeAutospacing="0" w:after="0" w:afterAutospacing="0" w:line="500" w:lineRule="exact"/>
              <w:ind w:left="0" w:right="0" w:firstLine="0"/>
              <w:jc w:val="center"/>
              <w:rPr>
                <w:rFonts w:hint="eastAsia" w:hAnsi="宋体" w:cs="宋体"/>
                <w:bCs/>
                <w:sz w:val="27"/>
                <w:szCs w:val="27"/>
                <w:highlight w:val="none"/>
                <w:lang w:bidi="zh-CN"/>
              </w:rPr>
            </w:pPr>
            <w:r>
              <w:rPr>
                <w:rFonts w:hint="eastAsia" w:hAnsi="宋体" w:cs="宋体"/>
                <w:bCs/>
                <w:sz w:val="27"/>
                <w:szCs w:val="27"/>
                <w:highlight w:val="none"/>
                <w:lang w:bidi="zh-CN"/>
              </w:rPr>
              <w:t>DN15</w:t>
            </w:r>
          </w:p>
        </w:tc>
        <w:tc>
          <w:tcPr>
            <w:tcW w:w="764" w:type="dxa"/>
            <w:noWrap w:val="0"/>
            <w:vAlign w:val="center"/>
          </w:tcPr>
          <w:p w14:paraId="3EBF737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1</w:t>
            </w:r>
          </w:p>
        </w:tc>
        <w:tc>
          <w:tcPr>
            <w:tcW w:w="1037" w:type="dxa"/>
            <w:noWrap w:val="0"/>
            <w:vAlign w:val="center"/>
          </w:tcPr>
          <w:p w14:paraId="35D0199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只</w:t>
            </w:r>
          </w:p>
        </w:tc>
        <w:tc>
          <w:tcPr>
            <w:tcW w:w="1411" w:type="dxa"/>
            <w:noWrap w:val="0"/>
            <w:vAlign w:val="center"/>
          </w:tcPr>
          <w:p w14:paraId="10CDA513">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p>
        </w:tc>
        <w:tc>
          <w:tcPr>
            <w:tcW w:w="3037" w:type="dxa"/>
            <w:noWrap w:val="0"/>
            <w:vAlign w:val="center"/>
          </w:tcPr>
          <w:p w14:paraId="50077C7E">
            <w:pPr>
              <w:pStyle w:val="6"/>
              <w:keepNext w:val="0"/>
              <w:keepLines w:val="0"/>
              <w:suppressLineNumbers w:val="0"/>
              <w:adjustRightInd/>
              <w:spacing w:before="0" w:beforeAutospacing="0" w:after="0" w:afterAutospacing="0" w:line="500" w:lineRule="exact"/>
              <w:ind w:left="0" w:right="0" w:firstLine="0"/>
              <w:jc w:val="center"/>
              <w:rPr>
                <w:rFonts w:hint="default" w:hAnsi="宋体" w:cs="宋体"/>
                <w:bCs/>
                <w:sz w:val="27"/>
                <w:szCs w:val="27"/>
                <w:highlight w:val="none"/>
                <w:lang w:bidi="zh-CN"/>
              </w:rPr>
            </w:pPr>
            <w:r>
              <w:rPr>
                <w:rFonts w:hint="eastAsia" w:hAnsi="宋体" w:cs="宋体"/>
                <w:bCs/>
                <w:sz w:val="27"/>
                <w:szCs w:val="27"/>
                <w:highlight w:val="none"/>
                <w:lang w:bidi="zh-CN"/>
              </w:rPr>
              <w:t>报价包含商品费用、内置通讯卡、内置电池、运输费、税费等，质保6年</w:t>
            </w:r>
          </w:p>
        </w:tc>
      </w:tr>
    </w:tbl>
    <w:p w14:paraId="2E80DFA8">
      <w:pPr>
        <w:spacing w:line="480" w:lineRule="exact"/>
        <w:ind w:firstLine="539"/>
        <w:rPr>
          <w:rFonts w:ascii="宋体" w:hAnsi="宋体"/>
          <w:highlight w:val="none"/>
          <w:lang w:eastAsia="zh-CN"/>
        </w:rPr>
      </w:pPr>
    </w:p>
    <w:p w14:paraId="1B5510E5">
      <w:pPr>
        <w:ind w:firstLine="540"/>
        <w:rPr>
          <w:rFonts w:ascii="宋体" w:hAnsi="宋体"/>
          <w:sz w:val="27"/>
          <w:szCs w:val="27"/>
          <w:highlight w:val="none"/>
          <w:u w:val="single"/>
          <w:lang w:eastAsia="zh-CN"/>
        </w:rPr>
      </w:pPr>
    </w:p>
    <w:p w14:paraId="2DFB9B76">
      <w:pPr>
        <w:ind w:firstLine="540"/>
        <w:rPr>
          <w:rFonts w:ascii="宋体" w:hAnsi="宋体"/>
          <w:sz w:val="27"/>
          <w:szCs w:val="27"/>
          <w:highlight w:val="none"/>
          <w:lang w:eastAsia="zh-CN"/>
        </w:rPr>
      </w:pPr>
    </w:p>
    <w:p w14:paraId="1C252EE3">
      <w:pPr>
        <w:spacing w:line="500" w:lineRule="exact"/>
        <w:ind w:firstLine="540"/>
        <w:rPr>
          <w:rFonts w:ascii="宋体" w:hAnsi="宋体"/>
          <w:sz w:val="27"/>
          <w:szCs w:val="27"/>
          <w:highlight w:val="none"/>
          <w:u w:val="single"/>
          <w:lang w:eastAsia="zh-CN"/>
        </w:rPr>
      </w:pPr>
      <w:r>
        <w:rPr>
          <w:rFonts w:hint="eastAsia" w:ascii="宋体" w:hAnsi="宋体"/>
          <w:sz w:val="27"/>
          <w:szCs w:val="27"/>
          <w:highlight w:val="none"/>
          <w:lang w:eastAsia="zh-CN"/>
        </w:rPr>
        <w:t>投标人名称：</w:t>
      </w:r>
      <w:r>
        <w:rPr>
          <w:rFonts w:hint="eastAsia" w:ascii="宋体" w:hAnsi="宋体"/>
          <w:sz w:val="27"/>
          <w:szCs w:val="27"/>
          <w:highlight w:val="none"/>
          <w:u w:val="single"/>
          <w:lang w:eastAsia="zh-CN"/>
        </w:rPr>
        <w:t xml:space="preserve"> </w:t>
      </w:r>
      <w:r>
        <w:rPr>
          <w:rFonts w:ascii="宋体" w:hAnsi="宋体"/>
          <w:sz w:val="27"/>
          <w:szCs w:val="27"/>
          <w:highlight w:val="none"/>
          <w:u w:val="single"/>
          <w:lang w:eastAsia="zh-CN"/>
        </w:rPr>
        <w:t xml:space="preserve">   </w:t>
      </w:r>
      <w:r>
        <w:rPr>
          <w:rFonts w:hint="eastAsia" w:ascii="宋体" w:hAnsi="宋体"/>
          <w:sz w:val="27"/>
          <w:szCs w:val="27"/>
          <w:highlight w:val="none"/>
          <w:u w:val="single"/>
          <w:lang w:eastAsia="zh-CN"/>
        </w:rPr>
        <w:t>（公章）</w:t>
      </w:r>
      <w:r>
        <w:rPr>
          <w:rFonts w:ascii="宋体" w:hAnsi="宋体"/>
          <w:sz w:val="27"/>
          <w:szCs w:val="27"/>
          <w:highlight w:val="none"/>
          <w:u w:val="single"/>
          <w:lang w:eastAsia="zh-CN"/>
        </w:rPr>
        <w:t xml:space="preserve">       </w:t>
      </w:r>
    </w:p>
    <w:p w14:paraId="65D45F12">
      <w:pPr>
        <w:wordWrap w:val="0"/>
        <w:spacing w:line="500" w:lineRule="exact"/>
        <w:ind w:firstLine="540"/>
        <w:rPr>
          <w:rFonts w:ascii="宋体" w:hAnsi="宋体"/>
          <w:sz w:val="27"/>
          <w:szCs w:val="27"/>
          <w:highlight w:val="none"/>
          <w:u w:val="single"/>
          <w:lang w:eastAsia="zh-CN"/>
        </w:rPr>
      </w:pPr>
      <w:r>
        <w:rPr>
          <w:sz w:val="27"/>
          <w:szCs w:val="27"/>
          <w:highlight w:val="none"/>
          <w:lang w:eastAsia="zh-CN"/>
        </w:rPr>
        <w:t>法定代表人或授权代表（签字或</w:t>
      </w:r>
      <w:r>
        <w:rPr>
          <w:rFonts w:hint="eastAsia"/>
          <w:sz w:val="27"/>
          <w:szCs w:val="27"/>
          <w:highlight w:val="none"/>
          <w:lang w:val="en-US" w:eastAsia="zh-CN"/>
        </w:rPr>
        <w:t>盖章</w:t>
      </w:r>
      <w:r>
        <w:rPr>
          <w:sz w:val="27"/>
          <w:szCs w:val="27"/>
          <w:highlight w:val="none"/>
          <w:lang w:eastAsia="zh-CN"/>
        </w:rPr>
        <w:t>）</w:t>
      </w:r>
      <w:r>
        <w:rPr>
          <w:rFonts w:hint="eastAsia" w:ascii="宋体" w:hAnsi="宋体"/>
          <w:sz w:val="27"/>
          <w:szCs w:val="27"/>
          <w:highlight w:val="none"/>
          <w:lang w:eastAsia="zh-CN"/>
        </w:rPr>
        <w:t>：</w:t>
      </w:r>
      <w:r>
        <w:rPr>
          <w:rFonts w:hint="eastAsia" w:ascii="宋体" w:hAnsi="宋体"/>
          <w:sz w:val="27"/>
          <w:szCs w:val="27"/>
          <w:highlight w:val="none"/>
          <w:u w:val="single"/>
          <w:lang w:eastAsia="zh-CN"/>
        </w:rPr>
        <w:t xml:space="preserve"> </w:t>
      </w:r>
      <w:r>
        <w:rPr>
          <w:rFonts w:ascii="宋体" w:hAnsi="宋体"/>
          <w:sz w:val="27"/>
          <w:szCs w:val="27"/>
          <w:highlight w:val="none"/>
          <w:u w:val="single"/>
          <w:lang w:eastAsia="zh-CN"/>
        </w:rPr>
        <w:t xml:space="preserve">          </w:t>
      </w:r>
    </w:p>
    <w:p w14:paraId="2EBEFAD3">
      <w:pPr>
        <w:wordWrap w:val="0"/>
        <w:spacing w:line="500" w:lineRule="exact"/>
        <w:ind w:firstLine="540"/>
        <w:jc w:val="right"/>
        <w:rPr>
          <w:rFonts w:ascii="宋体" w:hAnsi="宋体"/>
          <w:sz w:val="27"/>
          <w:szCs w:val="27"/>
          <w:highlight w:val="none"/>
          <w:lang w:eastAsia="zh-CN"/>
        </w:rPr>
      </w:pPr>
      <w:r>
        <w:rPr>
          <w:rFonts w:hint="eastAsia" w:ascii="宋体" w:hAnsi="宋体"/>
          <w:sz w:val="27"/>
          <w:szCs w:val="27"/>
          <w:highlight w:val="none"/>
          <w:lang w:eastAsia="zh-CN"/>
        </w:rPr>
        <w:t xml:space="preserve">年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月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日 </w:t>
      </w:r>
      <w:r>
        <w:rPr>
          <w:rFonts w:ascii="宋体" w:hAnsi="宋体"/>
          <w:sz w:val="27"/>
          <w:szCs w:val="27"/>
          <w:highlight w:val="none"/>
          <w:lang w:eastAsia="zh-CN"/>
        </w:rPr>
        <w:t xml:space="preserve">     </w:t>
      </w:r>
    </w:p>
    <w:p w14:paraId="3A2693D7">
      <w:pPr>
        <w:spacing w:line="480" w:lineRule="exact"/>
        <w:ind w:firstLine="539"/>
        <w:rPr>
          <w:rFonts w:ascii="宋体" w:hAnsi="宋体"/>
          <w:sz w:val="27"/>
          <w:szCs w:val="27"/>
          <w:highlight w:val="none"/>
          <w:lang w:eastAsia="zh-CN"/>
        </w:rPr>
      </w:pPr>
    </w:p>
    <w:p w14:paraId="432C7CF4">
      <w:pPr>
        <w:spacing w:line="480" w:lineRule="exact"/>
        <w:ind w:firstLine="539"/>
        <w:rPr>
          <w:rFonts w:ascii="宋体" w:hAnsi="宋体"/>
          <w:b/>
          <w:sz w:val="27"/>
          <w:szCs w:val="27"/>
          <w:highlight w:val="none"/>
          <w:lang w:eastAsia="zh-CN"/>
        </w:rPr>
      </w:pPr>
      <w:r>
        <w:rPr>
          <w:rFonts w:hint="eastAsia" w:ascii="宋体" w:hAnsi="宋体"/>
          <w:b/>
          <w:sz w:val="27"/>
          <w:szCs w:val="27"/>
          <w:highlight w:val="none"/>
          <w:lang w:eastAsia="zh-CN"/>
        </w:rPr>
        <w:t>注：</w:t>
      </w:r>
    </w:p>
    <w:p w14:paraId="00873A9B">
      <w:pPr>
        <w:spacing w:line="480" w:lineRule="exact"/>
        <w:ind w:firstLine="539"/>
        <w:rPr>
          <w:rFonts w:ascii="宋体" w:hAnsi="宋体"/>
          <w:b/>
          <w:sz w:val="27"/>
          <w:szCs w:val="27"/>
          <w:highlight w:val="none"/>
          <w:lang w:eastAsia="zh-CN"/>
        </w:rPr>
      </w:pPr>
      <w:r>
        <w:rPr>
          <w:rFonts w:ascii="宋体" w:hAnsi="宋体"/>
          <w:b/>
          <w:sz w:val="27"/>
          <w:szCs w:val="27"/>
          <w:highlight w:val="none"/>
          <w:lang w:eastAsia="zh-CN"/>
        </w:rPr>
        <w:t>1.</w:t>
      </w:r>
      <w:bookmarkStart w:id="110" w:name="OLE_LINK52"/>
      <w:bookmarkStart w:id="111" w:name="OLE_LINK51"/>
      <w:r>
        <w:rPr>
          <w:rFonts w:hint="eastAsia" w:ascii="宋体" w:hAnsi="宋体"/>
          <w:b/>
          <w:sz w:val="27"/>
          <w:szCs w:val="27"/>
          <w:highlight w:val="none"/>
          <w:lang w:eastAsia="zh-CN"/>
        </w:rPr>
        <w:t>各投标人中标</w:t>
      </w:r>
      <w:r>
        <w:rPr>
          <w:rFonts w:ascii="宋体" w:hAnsi="宋体"/>
          <w:b/>
          <w:sz w:val="27"/>
          <w:szCs w:val="27"/>
          <w:highlight w:val="none"/>
          <w:lang w:eastAsia="zh-CN"/>
        </w:rPr>
        <w:t>后，接采购人通知报价时，</w:t>
      </w:r>
      <w:r>
        <w:rPr>
          <w:rFonts w:hint="eastAsia" w:ascii="宋体" w:hAnsi="宋体"/>
          <w:b/>
          <w:sz w:val="27"/>
          <w:szCs w:val="27"/>
          <w:highlight w:val="none"/>
          <w:lang w:eastAsia="zh-CN"/>
        </w:rPr>
        <w:t>投标人</w:t>
      </w:r>
      <w:r>
        <w:rPr>
          <w:rFonts w:ascii="宋体" w:hAnsi="宋体"/>
          <w:b/>
          <w:sz w:val="27"/>
          <w:szCs w:val="27"/>
          <w:highlight w:val="none"/>
          <w:lang w:eastAsia="zh-CN"/>
        </w:rPr>
        <w:t>的</w:t>
      </w:r>
      <w:r>
        <w:rPr>
          <w:rFonts w:hint="eastAsia" w:ascii="宋体" w:hAnsi="宋体"/>
          <w:b/>
          <w:sz w:val="27"/>
          <w:szCs w:val="27"/>
          <w:highlight w:val="none"/>
          <w:lang w:eastAsia="zh-CN"/>
        </w:rPr>
        <w:t>报价不得高于各投标人的投标单价。</w:t>
      </w:r>
    </w:p>
    <w:p w14:paraId="1EC7CC43">
      <w:pPr>
        <w:spacing w:line="480" w:lineRule="exact"/>
        <w:ind w:firstLine="539"/>
        <w:rPr>
          <w:rFonts w:ascii="宋体" w:hAnsi="宋体"/>
          <w:b/>
          <w:sz w:val="27"/>
          <w:szCs w:val="27"/>
          <w:highlight w:val="none"/>
          <w:lang w:eastAsia="zh-CN"/>
        </w:rPr>
      </w:pPr>
      <w:r>
        <w:rPr>
          <w:rFonts w:hint="eastAsia" w:ascii="宋体" w:hAnsi="宋体"/>
          <w:b/>
          <w:sz w:val="27"/>
          <w:szCs w:val="27"/>
          <w:highlight w:val="none"/>
          <w:lang w:eastAsia="zh-CN"/>
        </w:rPr>
        <w:t>2</w:t>
      </w:r>
      <w:r>
        <w:rPr>
          <w:rFonts w:ascii="宋体" w:hAnsi="宋体"/>
          <w:b/>
          <w:sz w:val="27"/>
          <w:szCs w:val="27"/>
          <w:highlight w:val="none"/>
          <w:lang w:eastAsia="zh-CN"/>
        </w:rPr>
        <w:t>.</w:t>
      </w:r>
      <w:r>
        <w:rPr>
          <w:rFonts w:hint="eastAsia" w:ascii="宋体" w:hAnsi="宋体"/>
          <w:b/>
          <w:sz w:val="27"/>
          <w:szCs w:val="27"/>
          <w:highlight w:val="none"/>
          <w:lang w:eastAsia="zh-CN"/>
        </w:rPr>
        <w:t>中标价为中标人的各自报价。</w:t>
      </w:r>
    </w:p>
    <w:bookmarkEnd w:id="110"/>
    <w:bookmarkEnd w:id="111"/>
    <w:p w14:paraId="40300C05">
      <w:pPr>
        <w:spacing w:line="480" w:lineRule="exact"/>
        <w:ind w:firstLine="539"/>
        <w:rPr>
          <w:rFonts w:ascii="宋体" w:hAnsi="宋体"/>
          <w:sz w:val="27"/>
          <w:szCs w:val="27"/>
          <w:highlight w:val="none"/>
          <w:lang w:eastAsia="zh-CN"/>
        </w:rPr>
      </w:pPr>
      <w:r>
        <w:rPr>
          <w:rFonts w:ascii="宋体" w:hAnsi="宋体"/>
          <w:sz w:val="27"/>
          <w:szCs w:val="27"/>
          <w:highlight w:val="none"/>
          <w:lang w:eastAsia="zh-CN"/>
        </w:rPr>
        <w:t>3.</w:t>
      </w:r>
      <w:r>
        <w:rPr>
          <w:rFonts w:hint="eastAsia" w:ascii="宋体" w:hAnsi="宋体"/>
          <w:sz w:val="27"/>
          <w:szCs w:val="27"/>
          <w:highlight w:val="none"/>
          <w:lang w:eastAsia="zh-CN"/>
        </w:rPr>
        <w:t>报价要求：标明产品品牌。投标单位的报价应为采购方指定地点的到货价（包含商品费用、内置通讯卡、内置电池、包装费、运杂费、装卸费、各类税款等）。</w:t>
      </w:r>
    </w:p>
    <w:p w14:paraId="399A2DCC">
      <w:pPr>
        <w:pStyle w:val="45"/>
        <w:spacing w:line="540" w:lineRule="exact"/>
        <w:rPr>
          <w:highlight w:val="none"/>
          <w:lang w:eastAsia="zh-CN"/>
        </w:rPr>
      </w:pPr>
    </w:p>
    <w:p w14:paraId="5B5FBD6A">
      <w:pPr>
        <w:pStyle w:val="45"/>
        <w:spacing w:line="540" w:lineRule="exact"/>
        <w:rPr>
          <w:highlight w:val="none"/>
          <w:lang w:eastAsia="zh-CN"/>
        </w:rPr>
      </w:pPr>
    </w:p>
    <w:p w14:paraId="2183B884">
      <w:pPr>
        <w:pStyle w:val="45"/>
        <w:spacing w:line="540" w:lineRule="exact"/>
        <w:ind w:firstLine="880"/>
        <w:rPr>
          <w:sz w:val="44"/>
          <w:highlight w:val="none"/>
          <w:lang w:eastAsia="zh-CN"/>
        </w:rPr>
      </w:pPr>
    </w:p>
    <w:p w14:paraId="18F4D5E4">
      <w:pPr>
        <w:pStyle w:val="45"/>
        <w:spacing w:line="540" w:lineRule="exact"/>
        <w:ind w:firstLine="0" w:firstLineChars="0"/>
        <w:rPr>
          <w:highlight w:val="none"/>
          <w:lang w:eastAsia="zh-CN"/>
        </w:rPr>
      </w:pPr>
    </w:p>
    <w:p w14:paraId="1D6A469B">
      <w:pPr>
        <w:pStyle w:val="45"/>
        <w:spacing w:line="540" w:lineRule="exact"/>
        <w:ind w:firstLine="0" w:firstLineChars="0"/>
        <w:rPr>
          <w:highlight w:val="none"/>
          <w:lang w:eastAsia="zh-CN"/>
        </w:rPr>
      </w:pPr>
    </w:p>
    <w:p w14:paraId="28624AD2">
      <w:pPr>
        <w:pStyle w:val="45"/>
        <w:spacing w:line="540" w:lineRule="exact"/>
        <w:ind w:firstLine="0" w:firstLineChars="0"/>
        <w:rPr>
          <w:highlight w:val="none"/>
          <w:lang w:eastAsia="zh-CN"/>
        </w:rPr>
      </w:pPr>
    </w:p>
    <w:p w14:paraId="57BF9E33">
      <w:pPr>
        <w:pStyle w:val="3"/>
        <w:jc w:val="center"/>
        <w:rPr>
          <w:rFonts w:ascii="宋体" w:hAnsi="宋体" w:eastAsia="宋体"/>
          <w:szCs w:val="27"/>
          <w:highlight w:val="none"/>
          <w:lang w:eastAsia="zh-CN"/>
        </w:rPr>
      </w:pPr>
      <w:bookmarkStart w:id="112" w:name="_Toc192505687"/>
      <w:bookmarkStart w:id="113" w:name="_Toc25947"/>
      <w:r>
        <w:rPr>
          <w:rFonts w:hint="eastAsia" w:ascii="宋体" w:hAnsi="宋体" w:eastAsia="宋体"/>
          <w:szCs w:val="27"/>
          <w:highlight w:val="none"/>
          <w:lang w:val="en-US" w:eastAsia="zh-CN"/>
        </w:rPr>
        <w:t>四</w:t>
      </w:r>
      <w:r>
        <w:rPr>
          <w:rFonts w:hint="eastAsia" w:ascii="宋体" w:hAnsi="宋体" w:eastAsia="宋体"/>
          <w:szCs w:val="27"/>
          <w:highlight w:val="none"/>
          <w:lang w:eastAsia="zh-CN"/>
        </w:rPr>
        <w:t>、技术</w:t>
      </w:r>
      <w:r>
        <w:rPr>
          <w:rFonts w:hint="eastAsia" w:ascii="宋体" w:hAnsi="宋体" w:eastAsia="宋体"/>
          <w:szCs w:val="27"/>
          <w:highlight w:val="none"/>
          <w:lang w:val="en-US" w:eastAsia="zh-CN"/>
        </w:rPr>
        <w:t>要求</w:t>
      </w:r>
      <w:r>
        <w:rPr>
          <w:rFonts w:hint="eastAsia" w:ascii="宋体" w:hAnsi="宋体" w:eastAsia="宋体"/>
          <w:szCs w:val="27"/>
          <w:highlight w:val="none"/>
          <w:lang w:eastAsia="zh-CN"/>
        </w:rPr>
        <w:t>响应/偏离表（格式）</w:t>
      </w:r>
      <w:bookmarkEnd w:id="112"/>
      <w:bookmarkEnd w:id="113"/>
    </w:p>
    <w:p w14:paraId="60729C8D">
      <w:pPr>
        <w:spacing w:line="480" w:lineRule="exact"/>
        <w:ind w:firstLine="539"/>
        <w:rPr>
          <w:rFonts w:ascii="宋体" w:hAnsi="宋体"/>
          <w:sz w:val="27"/>
          <w:szCs w:val="27"/>
          <w:highlight w:val="none"/>
          <w:u w:val="single"/>
          <w:lang w:eastAsia="zh-CN"/>
        </w:rPr>
      </w:pPr>
      <w:r>
        <w:rPr>
          <w:rFonts w:hint="eastAsia" w:ascii="宋体" w:hAnsi="宋体"/>
          <w:sz w:val="27"/>
          <w:szCs w:val="27"/>
          <w:highlight w:val="none"/>
          <w:lang w:eastAsia="zh-CN"/>
        </w:rPr>
        <w:t>投标人名称：</w:t>
      </w:r>
      <w:r>
        <w:rPr>
          <w:rFonts w:hint="eastAsia" w:ascii="宋体" w:hAnsi="宋体"/>
          <w:sz w:val="27"/>
          <w:szCs w:val="27"/>
          <w:highlight w:val="none"/>
          <w:u w:val="single"/>
          <w:lang w:eastAsia="zh-CN"/>
        </w:rPr>
        <w:t>（公章）</w:t>
      </w:r>
      <w:r>
        <w:rPr>
          <w:rFonts w:ascii="宋体" w:hAnsi="宋体"/>
          <w:sz w:val="27"/>
          <w:szCs w:val="27"/>
          <w:highlight w:val="none"/>
          <w:u w:val="single"/>
          <w:lang w:eastAsia="zh-CN"/>
        </w:rPr>
        <w:t xml:space="preserve">               </w:t>
      </w:r>
    </w:p>
    <w:p w14:paraId="7243B6E4">
      <w:pPr>
        <w:spacing w:line="480" w:lineRule="exact"/>
        <w:ind w:firstLine="539"/>
        <w:rPr>
          <w:rFonts w:ascii="宋体" w:hAnsi="宋体"/>
          <w:sz w:val="27"/>
          <w:szCs w:val="27"/>
          <w:highlight w:val="none"/>
          <w:u w:val="single"/>
          <w:lang w:eastAsia="zh-CN"/>
        </w:rPr>
      </w:pPr>
      <w:r>
        <w:rPr>
          <w:rFonts w:hint="eastAsia" w:ascii="宋体" w:hAnsi="宋体"/>
          <w:sz w:val="27"/>
          <w:szCs w:val="27"/>
          <w:highlight w:val="none"/>
          <w:lang w:eastAsia="zh-CN"/>
        </w:rPr>
        <w:t>项目</w:t>
      </w:r>
      <w:r>
        <w:rPr>
          <w:rFonts w:hint="eastAsia" w:ascii="宋体" w:hAnsi="宋体"/>
          <w:sz w:val="27"/>
          <w:szCs w:val="27"/>
          <w:highlight w:val="none"/>
          <w:lang w:val="en-US" w:eastAsia="zh-CN"/>
        </w:rPr>
        <w:t>名称</w:t>
      </w:r>
      <w:r>
        <w:rPr>
          <w:rFonts w:hint="eastAsia" w:ascii="宋体" w:hAnsi="宋体"/>
          <w:sz w:val="27"/>
          <w:szCs w:val="27"/>
          <w:highlight w:val="none"/>
          <w:lang w:eastAsia="zh-CN"/>
        </w:rPr>
        <w:t>：</w:t>
      </w:r>
      <w:r>
        <w:rPr>
          <w:rFonts w:hint="eastAsia" w:ascii="宋体" w:hAnsi="宋体"/>
          <w:sz w:val="27"/>
          <w:szCs w:val="27"/>
          <w:highlight w:val="none"/>
          <w:u w:val="single"/>
          <w:lang w:eastAsia="zh-CN" w:bidi="zh-CN"/>
        </w:rPr>
        <w:t>(  项目名称  )</w:t>
      </w:r>
      <w:r>
        <w:rPr>
          <w:rFonts w:hint="eastAsia" w:ascii="宋体" w:hAnsi="宋体"/>
          <w:sz w:val="27"/>
          <w:szCs w:val="27"/>
          <w:highlight w:val="none"/>
          <w:u w:val="single"/>
          <w:lang w:val="en-US" w:eastAsia="zh-CN" w:bidi="zh-CN"/>
        </w:rPr>
        <w:t>+</w:t>
      </w:r>
      <w:r>
        <w:rPr>
          <w:rFonts w:hint="eastAsia" w:ascii="宋体" w:hAnsi="宋体"/>
          <w:sz w:val="27"/>
          <w:szCs w:val="27"/>
          <w:highlight w:val="none"/>
          <w:u w:val="single"/>
          <w:lang w:eastAsia="zh-CN" w:bidi="zh-CN"/>
        </w:rPr>
        <w:t>品目（</w:t>
      </w:r>
      <w:r>
        <w:rPr>
          <w:rFonts w:hint="eastAsia" w:ascii="宋体" w:hAnsi="宋体"/>
          <w:sz w:val="27"/>
          <w:szCs w:val="27"/>
          <w:highlight w:val="none"/>
          <w:u w:val="single"/>
          <w:lang w:eastAsia="zh-CN"/>
        </w:rPr>
        <w:t xml:space="preserve">  </w:t>
      </w:r>
      <w:r>
        <w:rPr>
          <w:rFonts w:hint="eastAsia" w:ascii="宋体" w:hAnsi="宋体"/>
          <w:sz w:val="27"/>
          <w:szCs w:val="27"/>
          <w:highlight w:val="none"/>
          <w:u w:val="single"/>
          <w:lang w:eastAsia="zh-CN" w:bidi="zh-CN"/>
        </w:rPr>
        <w:t>）</w:t>
      </w:r>
      <w:r>
        <w:rPr>
          <w:rFonts w:ascii="宋体" w:hAnsi="宋体"/>
          <w:sz w:val="27"/>
          <w:szCs w:val="27"/>
          <w:highlight w:val="none"/>
          <w:u w:val="single"/>
          <w:lang w:eastAsia="zh-CN"/>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684"/>
        <w:gridCol w:w="1544"/>
        <w:gridCol w:w="1544"/>
        <w:gridCol w:w="2422"/>
        <w:gridCol w:w="1611"/>
      </w:tblGrid>
      <w:tr w14:paraId="5796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9706" w:type="dxa"/>
            <w:gridSpan w:val="6"/>
            <w:noWrap w:val="0"/>
            <w:vAlign w:val="top"/>
          </w:tcPr>
          <w:p w14:paraId="7DA5CA95">
            <w:pPr>
              <w:keepNext w:val="0"/>
              <w:keepLines w:val="0"/>
              <w:suppressLineNumbers w:val="0"/>
              <w:spacing w:before="0" w:beforeAutospacing="0" w:after="0" w:afterAutospacing="0" w:line="500" w:lineRule="exact"/>
              <w:ind w:left="0" w:right="0" w:firstLine="542" w:firstLineChars="200"/>
              <w:rPr>
                <w:rFonts w:hint="default" w:ascii="宋体" w:hAnsi="宋体" w:cs="Times New Roman"/>
                <w:b/>
                <w:sz w:val="27"/>
                <w:szCs w:val="27"/>
                <w:highlight w:val="none"/>
                <w:lang w:eastAsia="zh-CN"/>
              </w:rPr>
            </w:pPr>
            <w:r>
              <w:rPr>
                <w:rFonts w:hint="eastAsia" w:ascii="宋体" w:hAnsi="宋体" w:cs="Times New Roman"/>
                <w:b/>
                <w:sz w:val="27"/>
                <w:szCs w:val="27"/>
                <w:highlight w:val="none"/>
                <w:lang w:eastAsia="zh-CN"/>
              </w:rPr>
              <w:t>我公司郑重承诺：完全响应招标文件规定的所有技术要求，并按规定的技术要求进行履约。</w:t>
            </w:r>
          </w:p>
        </w:tc>
      </w:tr>
      <w:tr w14:paraId="54BB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1" w:hRule="atLeast"/>
        </w:trPr>
        <w:tc>
          <w:tcPr>
            <w:tcW w:w="9706" w:type="dxa"/>
            <w:gridSpan w:val="6"/>
            <w:noWrap w:val="0"/>
            <w:vAlign w:val="top"/>
          </w:tcPr>
          <w:p w14:paraId="395E4D4A">
            <w:pPr>
              <w:keepNext w:val="0"/>
              <w:keepLines w:val="0"/>
              <w:suppressLineNumbers w:val="0"/>
              <w:spacing w:before="0" w:beforeAutospacing="0" w:after="0" w:afterAutospacing="0" w:line="500" w:lineRule="exact"/>
              <w:ind w:left="0" w:right="0" w:firstLine="542" w:firstLineChars="200"/>
              <w:rPr>
                <w:rFonts w:hint="eastAsia" w:ascii="宋体" w:hAnsi="宋体" w:cs="Times New Roman"/>
                <w:b w:val="0"/>
                <w:bCs/>
                <w:sz w:val="27"/>
                <w:szCs w:val="27"/>
                <w:highlight w:val="none"/>
                <w:lang w:eastAsia="zh-CN"/>
              </w:rPr>
            </w:pPr>
            <w:r>
              <w:rPr>
                <w:rFonts w:hint="eastAsia" w:ascii="宋体" w:hAnsi="宋体" w:cs="Times New Roman"/>
                <w:b/>
                <w:sz w:val="27"/>
                <w:szCs w:val="27"/>
                <w:highlight w:val="none"/>
                <w:lang w:eastAsia="zh-CN"/>
              </w:rPr>
              <w:t>说明：</w:t>
            </w:r>
            <w:r>
              <w:rPr>
                <w:rFonts w:hint="eastAsia" w:ascii="宋体" w:hAnsi="宋体" w:cs="Times New Roman"/>
                <w:b w:val="0"/>
                <w:bCs/>
                <w:sz w:val="27"/>
                <w:szCs w:val="27"/>
                <w:highlight w:val="none"/>
                <w:lang w:eastAsia="zh-CN"/>
              </w:rPr>
              <w:t>1.若响应的部分技术要求与招标文件规定的技术要求有偏离的，则按下表单独列出，并标明响应情况。</w:t>
            </w:r>
          </w:p>
          <w:p w14:paraId="7EB303FC">
            <w:pPr>
              <w:keepNext w:val="0"/>
              <w:keepLines w:val="0"/>
              <w:suppressLineNumbers w:val="0"/>
              <w:spacing w:before="0" w:beforeAutospacing="0" w:after="0" w:afterAutospacing="0" w:line="500" w:lineRule="exact"/>
              <w:ind w:left="0" w:right="0" w:firstLine="540" w:firstLineChars="200"/>
              <w:rPr>
                <w:rFonts w:hint="eastAsia" w:ascii="宋体" w:hAnsi="宋体" w:cs="Times New Roman"/>
                <w:b w:val="0"/>
                <w:bCs/>
                <w:sz w:val="27"/>
                <w:szCs w:val="27"/>
                <w:highlight w:val="none"/>
                <w:lang w:eastAsia="zh-CN"/>
              </w:rPr>
            </w:pPr>
            <w:r>
              <w:rPr>
                <w:rFonts w:hint="eastAsia" w:ascii="宋体" w:hAnsi="宋体" w:cs="Times New Roman"/>
                <w:b w:val="0"/>
                <w:bCs/>
                <w:sz w:val="27"/>
                <w:szCs w:val="27"/>
                <w:highlight w:val="none"/>
                <w:lang w:eastAsia="zh-CN"/>
              </w:rPr>
              <w:t>2.若完全响应（无偏离），则只需承诺，无需填写下表。</w:t>
            </w:r>
          </w:p>
          <w:p w14:paraId="682B3D4A">
            <w:pPr>
              <w:keepNext w:val="0"/>
              <w:keepLines w:val="0"/>
              <w:suppressLineNumbers w:val="0"/>
              <w:spacing w:before="0" w:beforeAutospacing="0" w:after="0" w:afterAutospacing="0" w:line="500" w:lineRule="exact"/>
              <w:ind w:left="0" w:right="0" w:firstLine="540" w:firstLineChars="200"/>
              <w:rPr>
                <w:rFonts w:hint="eastAsia" w:ascii="宋体" w:hAnsi="宋体" w:cs="Times New Roman"/>
                <w:b w:val="0"/>
                <w:bCs/>
                <w:sz w:val="27"/>
                <w:szCs w:val="27"/>
                <w:highlight w:val="none"/>
                <w:lang w:eastAsia="zh-CN"/>
              </w:rPr>
            </w:pPr>
            <w:r>
              <w:rPr>
                <w:rFonts w:hint="eastAsia" w:ascii="宋体" w:hAnsi="宋体" w:cs="Times New Roman"/>
                <w:b w:val="0"/>
                <w:bCs/>
                <w:sz w:val="27"/>
                <w:szCs w:val="27"/>
                <w:highlight w:val="none"/>
                <w:lang w:eastAsia="zh-CN"/>
              </w:rPr>
              <w:t>3.只接受无偏离或正偏离（优于招标要求），不接受负偏离（低于招标文件要求），若负偏离则视为无效响应。</w:t>
            </w:r>
          </w:p>
          <w:p w14:paraId="1A71AC9D">
            <w:pPr>
              <w:keepNext w:val="0"/>
              <w:keepLines w:val="0"/>
              <w:suppressLineNumbers w:val="0"/>
              <w:spacing w:before="0" w:beforeAutospacing="0" w:after="0" w:afterAutospacing="0" w:line="500" w:lineRule="exact"/>
              <w:ind w:left="0" w:right="0" w:firstLine="540" w:firstLineChars="200"/>
              <w:rPr>
                <w:rFonts w:hint="default" w:ascii="宋体" w:hAnsi="宋体" w:cs="Times New Roman"/>
                <w:sz w:val="27"/>
                <w:szCs w:val="27"/>
                <w:highlight w:val="none"/>
                <w:lang w:eastAsia="zh-CN"/>
              </w:rPr>
            </w:pPr>
            <w:r>
              <w:rPr>
                <w:rFonts w:hint="eastAsia" w:ascii="宋体" w:hAnsi="宋体" w:cs="Times New Roman"/>
                <w:b w:val="0"/>
                <w:bCs/>
                <w:sz w:val="27"/>
                <w:szCs w:val="27"/>
                <w:highlight w:val="none"/>
                <w:lang w:eastAsia="zh-CN"/>
              </w:rPr>
              <w:t>4.如“项目需求”中要求提供佐证材料的，须在响应文件中另行提供佐证材料，未提供视为未完全响应</w:t>
            </w:r>
            <w:r>
              <w:rPr>
                <w:rFonts w:hint="eastAsia" w:ascii="宋体" w:hAnsi="宋体" w:cs="Times New Roman"/>
                <w:b w:val="0"/>
                <w:bCs/>
                <w:sz w:val="27"/>
                <w:szCs w:val="27"/>
                <w:highlight w:val="none"/>
                <w:lang w:val="en-US" w:eastAsia="zh-CN"/>
              </w:rPr>
              <w:t>招标</w:t>
            </w:r>
            <w:r>
              <w:rPr>
                <w:rFonts w:hint="eastAsia" w:ascii="宋体" w:hAnsi="宋体" w:cs="Times New Roman"/>
                <w:b w:val="0"/>
                <w:bCs/>
                <w:sz w:val="27"/>
                <w:szCs w:val="27"/>
                <w:highlight w:val="none"/>
                <w:lang w:eastAsia="zh-CN"/>
              </w:rPr>
              <w:t>文件要求。</w:t>
            </w:r>
          </w:p>
        </w:tc>
      </w:tr>
      <w:tr w14:paraId="7636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843" w:type="dxa"/>
            <w:noWrap w:val="0"/>
            <w:vAlign w:val="center"/>
          </w:tcPr>
          <w:p w14:paraId="3845246B">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序号</w:t>
            </w:r>
          </w:p>
        </w:tc>
        <w:tc>
          <w:tcPr>
            <w:tcW w:w="1695" w:type="dxa"/>
            <w:noWrap w:val="0"/>
            <w:vAlign w:val="center"/>
          </w:tcPr>
          <w:p w14:paraId="7FD46CCA">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分项名称</w:t>
            </w:r>
          </w:p>
        </w:tc>
        <w:tc>
          <w:tcPr>
            <w:tcW w:w="1554" w:type="dxa"/>
            <w:noWrap w:val="0"/>
            <w:vAlign w:val="center"/>
          </w:tcPr>
          <w:p w14:paraId="4830C629">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采购需求</w:t>
            </w:r>
          </w:p>
        </w:tc>
        <w:tc>
          <w:tcPr>
            <w:tcW w:w="1554" w:type="dxa"/>
            <w:noWrap w:val="0"/>
            <w:vAlign w:val="center"/>
          </w:tcPr>
          <w:p w14:paraId="695D2A93">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响应要求</w:t>
            </w:r>
          </w:p>
        </w:tc>
        <w:tc>
          <w:tcPr>
            <w:tcW w:w="2440" w:type="dxa"/>
            <w:noWrap w:val="0"/>
            <w:vAlign w:val="center"/>
          </w:tcPr>
          <w:p w14:paraId="0C1FBFBE">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正偏离/负偏离</w:t>
            </w:r>
          </w:p>
        </w:tc>
        <w:tc>
          <w:tcPr>
            <w:tcW w:w="1617" w:type="dxa"/>
            <w:noWrap w:val="0"/>
            <w:vAlign w:val="center"/>
          </w:tcPr>
          <w:p w14:paraId="0A6FE38E">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说明</w:t>
            </w:r>
          </w:p>
        </w:tc>
      </w:tr>
      <w:tr w14:paraId="60E8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58EBA709">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1</w:t>
            </w:r>
          </w:p>
        </w:tc>
        <w:tc>
          <w:tcPr>
            <w:tcW w:w="1695" w:type="dxa"/>
            <w:noWrap w:val="0"/>
            <w:vAlign w:val="center"/>
          </w:tcPr>
          <w:p w14:paraId="48F086D6">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0595E173">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05012DE1">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2440" w:type="dxa"/>
            <w:noWrap w:val="0"/>
            <w:vAlign w:val="center"/>
          </w:tcPr>
          <w:p w14:paraId="08C54FCD">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617" w:type="dxa"/>
            <w:noWrap w:val="0"/>
            <w:vAlign w:val="center"/>
          </w:tcPr>
          <w:p w14:paraId="2CD9DF90">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r>
      <w:tr w14:paraId="54F0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24CD6B9C">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2</w:t>
            </w:r>
          </w:p>
        </w:tc>
        <w:tc>
          <w:tcPr>
            <w:tcW w:w="1695" w:type="dxa"/>
            <w:noWrap w:val="0"/>
            <w:vAlign w:val="center"/>
          </w:tcPr>
          <w:p w14:paraId="6ECF77CB">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0193CECA">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7F0AFC42">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2440" w:type="dxa"/>
            <w:noWrap w:val="0"/>
            <w:vAlign w:val="center"/>
          </w:tcPr>
          <w:p w14:paraId="18F1A58A">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617" w:type="dxa"/>
            <w:noWrap w:val="0"/>
            <w:vAlign w:val="center"/>
          </w:tcPr>
          <w:p w14:paraId="4C0B7774">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r>
      <w:tr w14:paraId="06E1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5A3C2775">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3</w:t>
            </w:r>
          </w:p>
        </w:tc>
        <w:tc>
          <w:tcPr>
            <w:tcW w:w="1695" w:type="dxa"/>
            <w:noWrap w:val="0"/>
            <w:vAlign w:val="center"/>
          </w:tcPr>
          <w:p w14:paraId="4D7D7D9D">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226D334F">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320D58F1">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2440" w:type="dxa"/>
            <w:noWrap w:val="0"/>
            <w:vAlign w:val="center"/>
          </w:tcPr>
          <w:p w14:paraId="5BEEA86B">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617" w:type="dxa"/>
            <w:noWrap w:val="0"/>
            <w:vAlign w:val="center"/>
          </w:tcPr>
          <w:p w14:paraId="6626B805">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r>
      <w:tr w14:paraId="17E2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6E9918B7">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w:t>
            </w:r>
            <w:r>
              <w:rPr>
                <w:rFonts w:hint="default" w:ascii="宋体" w:hAnsi="宋体" w:cs="Times New Roman"/>
                <w:sz w:val="27"/>
                <w:szCs w:val="27"/>
                <w:highlight w:val="none"/>
              </w:rPr>
              <w:t>..</w:t>
            </w:r>
          </w:p>
        </w:tc>
        <w:tc>
          <w:tcPr>
            <w:tcW w:w="1695" w:type="dxa"/>
            <w:noWrap w:val="0"/>
            <w:vAlign w:val="center"/>
          </w:tcPr>
          <w:p w14:paraId="70E3A55D">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213C11FF">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554" w:type="dxa"/>
            <w:noWrap w:val="0"/>
            <w:vAlign w:val="center"/>
          </w:tcPr>
          <w:p w14:paraId="3D5C6F83">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2440" w:type="dxa"/>
            <w:noWrap w:val="0"/>
            <w:vAlign w:val="center"/>
          </w:tcPr>
          <w:p w14:paraId="7C9FF432">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c>
          <w:tcPr>
            <w:tcW w:w="1617" w:type="dxa"/>
            <w:noWrap w:val="0"/>
            <w:vAlign w:val="center"/>
          </w:tcPr>
          <w:p w14:paraId="2B0A442C">
            <w:pPr>
              <w:keepNext w:val="0"/>
              <w:keepLines w:val="0"/>
              <w:suppressLineNumbers w:val="0"/>
              <w:spacing w:before="0" w:beforeAutospacing="0" w:after="0" w:afterAutospacing="0"/>
              <w:ind w:left="0" w:right="0"/>
              <w:jc w:val="center"/>
              <w:rPr>
                <w:rFonts w:hint="default" w:ascii="宋体" w:hAnsi="宋体" w:cs="Times New Roman"/>
                <w:sz w:val="27"/>
                <w:szCs w:val="27"/>
                <w:highlight w:val="none"/>
              </w:rPr>
            </w:pPr>
          </w:p>
        </w:tc>
      </w:tr>
    </w:tbl>
    <w:p w14:paraId="3E8D514C">
      <w:pPr>
        <w:ind w:firstLine="540"/>
        <w:rPr>
          <w:rFonts w:ascii="仿宋" w:hAnsi="仿宋" w:eastAsia="仿宋"/>
          <w:sz w:val="27"/>
          <w:szCs w:val="27"/>
          <w:highlight w:val="none"/>
        </w:rPr>
      </w:pPr>
    </w:p>
    <w:p w14:paraId="737669BA">
      <w:pPr>
        <w:spacing w:line="500" w:lineRule="exact"/>
        <w:ind w:firstLine="539"/>
        <w:rPr>
          <w:rFonts w:ascii="宋体" w:hAnsi="宋体"/>
          <w:sz w:val="27"/>
          <w:szCs w:val="27"/>
          <w:highlight w:val="none"/>
          <w:lang w:eastAsia="zh-CN"/>
        </w:rPr>
      </w:pPr>
      <w:r>
        <w:rPr>
          <w:rFonts w:hint="eastAsia" w:ascii="宋体" w:hAnsi="宋体"/>
          <w:sz w:val="27"/>
          <w:szCs w:val="27"/>
          <w:highlight w:val="none"/>
          <w:lang w:eastAsia="zh-CN"/>
        </w:rPr>
        <w:t xml:space="preserve">法定代表人（签字或盖章）： </w:t>
      </w:r>
      <w:r>
        <w:rPr>
          <w:rFonts w:ascii="宋体" w:hAnsi="宋体"/>
          <w:sz w:val="27"/>
          <w:szCs w:val="27"/>
          <w:highlight w:val="none"/>
          <w:lang w:eastAsia="zh-CN"/>
        </w:rPr>
        <w:t xml:space="preserve">  </w:t>
      </w:r>
    </w:p>
    <w:p w14:paraId="5926BB16">
      <w:pPr>
        <w:spacing w:line="500" w:lineRule="exact"/>
        <w:ind w:firstLine="539"/>
        <w:rPr>
          <w:rFonts w:ascii="宋体" w:hAnsi="宋体"/>
          <w:sz w:val="27"/>
          <w:szCs w:val="27"/>
          <w:highlight w:val="none"/>
          <w:lang w:eastAsia="zh-CN"/>
        </w:rPr>
      </w:pPr>
      <w:r>
        <w:rPr>
          <w:rFonts w:ascii="宋体" w:hAnsi="宋体"/>
          <w:sz w:val="27"/>
          <w:szCs w:val="27"/>
          <w:highlight w:val="none"/>
          <w:lang w:eastAsia="zh-CN"/>
        </w:rPr>
        <w:t xml:space="preserve">  </w:t>
      </w:r>
    </w:p>
    <w:p w14:paraId="3E3EF861">
      <w:pPr>
        <w:spacing w:line="500" w:lineRule="exact"/>
        <w:ind w:firstLine="539"/>
        <w:jc w:val="right"/>
        <w:rPr>
          <w:rFonts w:ascii="宋体" w:hAnsi="宋体"/>
          <w:sz w:val="27"/>
          <w:szCs w:val="27"/>
          <w:highlight w:val="none"/>
          <w:lang w:eastAsia="zh-CN"/>
        </w:rPr>
      </w:pPr>
      <w:r>
        <w:rPr>
          <w:rFonts w:hint="eastAsia" w:ascii="宋体" w:hAnsi="宋体"/>
          <w:sz w:val="27"/>
          <w:szCs w:val="27"/>
          <w:highlight w:val="none"/>
          <w:lang w:eastAsia="zh-CN"/>
        </w:rPr>
        <w:t xml:space="preserve">年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月 </w:t>
      </w:r>
      <w:r>
        <w:rPr>
          <w:rFonts w:ascii="宋体" w:hAnsi="宋体"/>
          <w:sz w:val="27"/>
          <w:szCs w:val="27"/>
          <w:highlight w:val="none"/>
          <w:lang w:eastAsia="zh-CN"/>
        </w:rPr>
        <w:t xml:space="preserve">  </w:t>
      </w:r>
      <w:r>
        <w:rPr>
          <w:rFonts w:hint="eastAsia" w:ascii="宋体" w:hAnsi="宋体"/>
          <w:sz w:val="27"/>
          <w:szCs w:val="27"/>
          <w:highlight w:val="none"/>
          <w:lang w:eastAsia="zh-CN"/>
        </w:rPr>
        <w:t>日</w:t>
      </w:r>
      <w:r>
        <w:rPr>
          <w:rFonts w:ascii="宋体" w:hAnsi="宋体"/>
          <w:sz w:val="27"/>
          <w:szCs w:val="27"/>
          <w:highlight w:val="none"/>
          <w:lang w:eastAsia="zh-CN"/>
        </w:rPr>
        <w:t xml:space="preserve"> </w:t>
      </w:r>
    </w:p>
    <w:p w14:paraId="4292C9AF">
      <w:pPr>
        <w:spacing w:line="500" w:lineRule="exact"/>
        <w:ind w:firstLine="539"/>
        <w:rPr>
          <w:rFonts w:ascii="宋体" w:hAnsi="宋体"/>
          <w:sz w:val="27"/>
          <w:szCs w:val="27"/>
          <w:highlight w:val="none"/>
          <w:lang w:eastAsia="zh-CN"/>
        </w:rPr>
      </w:pPr>
    </w:p>
    <w:p w14:paraId="209A132C">
      <w:pPr>
        <w:pStyle w:val="45"/>
        <w:ind w:firstLine="0" w:firstLineChars="0"/>
        <w:rPr>
          <w:highlight w:val="none"/>
          <w:lang w:eastAsia="zh-CN"/>
        </w:rPr>
      </w:pPr>
    </w:p>
    <w:p w14:paraId="6AC88434">
      <w:pPr>
        <w:pStyle w:val="45"/>
        <w:ind w:firstLine="0" w:firstLineChars="0"/>
        <w:rPr>
          <w:highlight w:val="none"/>
          <w:lang w:eastAsia="zh-CN"/>
        </w:rPr>
      </w:pPr>
    </w:p>
    <w:p w14:paraId="6A626481">
      <w:pPr>
        <w:rPr>
          <w:rFonts w:ascii="仿宋" w:hAnsi="仿宋" w:eastAsia="仿宋"/>
          <w:sz w:val="27"/>
          <w:szCs w:val="27"/>
          <w:highlight w:val="none"/>
          <w:lang w:eastAsia="zh-CN"/>
        </w:rPr>
      </w:pPr>
    </w:p>
    <w:p w14:paraId="2A2B3016">
      <w:pPr>
        <w:pStyle w:val="3"/>
        <w:jc w:val="center"/>
        <w:rPr>
          <w:rFonts w:ascii="宋体" w:hAnsi="宋体" w:eastAsia="宋体"/>
          <w:szCs w:val="27"/>
          <w:highlight w:val="none"/>
          <w:lang w:eastAsia="zh-CN"/>
        </w:rPr>
      </w:pPr>
      <w:bookmarkStart w:id="114" w:name="_Toc18638"/>
      <w:bookmarkStart w:id="115" w:name="_Toc192505688"/>
      <w:r>
        <w:rPr>
          <w:rFonts w:hint="eastAsia" w:ascii="宋体" w:hAnsi="宋体" w:eastAsia="宋体"/>
          <w:szCs w:val="27"/>
          <w:highlight w:val="none"/>
          <w:lang w:val="en-US" w:eastAsia="zh-CN"/>
        </w:rPr>
        <w:t>五</w:t>
      </w:r>
      <w:r>
        <w:rPr>
          <w:rFonts w:hint="eastAsia" w:ascii="宋体" w:hAnsi="宋体" w:eastAsia="宋体"/>
          <w:szCs w:val="27"/>
          <w:highlight w:val="none"/>
          <w:lang w:eastAsia="zh-CN"/>
        </w:rPr>
        <w:t>、商务条款响应/偏离表</w:t>
      </w:r>
      <w:bookmarkEnd w:id="114"/>
      <w:bookmarkEnd w:id="115"/>
    </w:p>
    <w:p w14:paraId="6A625232">
      <w:pPr>
        <w:spacing w:line="500" w:lineRule="exact"/>
        <w:ind w:firstLine="540"/>
        <w:rPr>
          <w:rFonts w:ascii="宋体" w:hAnsi="宋体"/>
          <w:sz w:val="27"/>
          <w:szCs w:val="27"/>
          <w:highlight w:val="none"/>
          <w:u w:val="single"/>
          <w:lang w:eastAsia="zh-CN"/>
        </w:rPr>
      </w:pPr>
      <w:r>
        <w:rPr>
          <w:rFonts w:hint="eastAsia" w:ascii="宋体" w:hAnsi="宋体"/>
          <w:sz w:val="27"/>
          <w:szCs w:val="27"/>
          <w:highlight w:val="none"/>
          <w:lang w:eastAsia="zh-CN"/>
        </w:rPr>
        <w:t>投标人名称：</w:t>
      </w:r>
      <w:r>
        <w:rPr>
          <w:rFonts w:hint="eastAsia" w:ascii="宋体" w:hAnsi="宋体"/>
          <w:sz w:val="27"/>
          <w:szCs w:val="27"/>
          <w:highlight w:val="none"/>
          <w:u w:val="single"/>
          <w:lang w:eastAsia="zh-CN"/>
        </w:rPr>
        <w:t xml:space="preserve"> （公章）</w:t>
      </w:r>
      <w:r>
        <w:rPr>
          <w:rFonts w:ascii="宋体" w:hAnsi="宋体"/>
          <w:sz w:val="27"/>
          <w:szCs w:val="27"/>
          <w:highlight w:val="none"/>
          <w:u w:val="single"/>
          <w:lang w:eastAsia="zh-CN"/>
        </w:rPr>
        <w:t xml:space="preserve">                  </w:t>
      </w:r>
    </w:p>
    <w:p w14:paraId="6B06D2CE">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项目</w:t>
      </w:r>
      <w:r>
        <w:rPr>
          <w:rFonts w:hint="eastAsia" w:ascii="宋体" w:hAnsi="宋体"/>
          <w:sz w:val="27"/>
          <w:szCs w:val="27"/>
          <w:highlight w:val="none"/>
          <w:lang w:val="en-US" w:eastAsia="zh-CN"/>
        </w:rPr>
        <w:t>名称</w:t>
      </w:r>
      <w:r>
        <w:rPr>
          <w:rFonts w:hint="eastAsia" w:ascii="宋体" w:hAnsi="宋体"/>
          <w:sz w:val="27"/>
          <w:szCs w:val="27"/>
          <w:highlight w:val="none"/>
          <w:lang w:eastAsia="zh-CN"/>
        </w:rPr>
        <w:t>：</w:t>
      </w:r>
      <w:r>
        <w:rPr>
          <w:rFonts w:hint="eastAsia" w:ascii="宋体" w:hAnsi="宋体"/>
          <w:sz w:val="27"/>
          <w:szCs w:val="27"/>
          <w:highlight w:val="none"/>
          <w:u w:val="single"/>
          <w:lang w:eastAsia="zh-CN"/>
        </w:rPr>
        <w:t xml:space="preserve"> </w:t>
      </w:r>
      <w:r>
        <w:rPr>
          <w:rFonts w:ascii="宋体" w:hAnsi="宋体"/>
          <w:sz w:val="27"/>
          <w:szCs w:val="27"/>
          <w:highlight w:val="none"/>
          <w:u w:val="single"/>
          <w:lang w:eastAsia="zh-CN"/>
        </w:rPr>
        <w:t xml:space="preserve">  </w:t>
      </w:r>
      <w:r>
        <w:rPr>
          <w:rFonts w:hint="eastAsia" w:ascii="宋体" w:hAnsi="宋体"/>
          <w:sz w:val="27"/>
          <w:szCs w:val="27"/>
          <w:highlight w:val="none"/>
          <w:u w:val="single"/>
          <w:lang w:eastAsia="zh-CN" w:bidi="zh-CN"/>
        </w:rPr>
        <w:t>(  项目名称  )</w:t>
      </w:r>
      <w:r>
        <w:rPr>
          <w:rFonts w:hint="eastAsia" w:ascii="宋体" w:hAnsi="宋体"/>
          <w:sz w:val="27"/>
          <w:szCs w:val="27"/>
          <w:highlight w:val="none"/>
          <w:u w:val="single"/>
          <w:lang w:val="en-US" w:eastAsia="zh-CN" w:bidi="zh-CN"/>
        </w:rPr>
        <w:t>+</w:t>
      </w:r>
      <w:r>
        <w:rPr>
          <w:rFonts w:hint="eastAsia" w:ascii="宋体" w:hAnsi="宋体"/>
          <w:sz w:val="27"/>
          <w:szCs w:val="27"/>
          <w:highlight w:val="none"/>
          <w:u w:val="single"/>
          <w:lang w:eastAsia="zh-CN" w:bidi="zh-CN"/>
        </w:rPr>
        <w:t>品目（</w:t>
      </w:r>
      <w:r>
        <w:rPr>
          <w:rFonts w:hint="eastAsia" w:ascii="宋体" w:hAnsi="宋体"/>
          <w:sz w:val="27"/>
          <w:szCs w:val="27"/>
          <w:highlight w:val="none"/>
          <w:u w:val="single"/>
          <w:lang w:eastAsia="zh-CN"/>
        </w:rPr>
        <w:t xml:space="preserve">  </w:t>
      </w:r>
      <w:r>
        <w:rPr>
          <w:rFonts w:hint="eastAsia" w:ascii="宋体" w:hAnsi="宋体"/>
          <w:sz w:val="27"/>
          <w:szCs w:val="27"/>
          <w:highlight w:val="none"/>
          <w:u w:val="single"/>
          <w:lang w:eastAsia="zh-CN" w:bidi="zh-CN"/>
        </w:rPr>
        <w:t>）</w:t>
      </w:r>
      <w:r>
        <w:rPr>
          <w:rFonts w:ascii="宋体" w:hAnsi="宋体"/>
          <w:sz w:val="27"/>
          <w:szCs w:val="27"/>
          <w:highlight w:val="none"/>
          <w:u w:val="single"/>
          <w:lang w:eastAsia="zh-CN"/>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684"/>
        <w:gridCol w:w="1544"/>
        <w:gridCol w:w="1544"/>
        <w:gridCol w:w="2422"/>
        <w:gridCol w:w="1611"/>
      </w:tblGrid>
      <w:tr w14:paraId="0CA0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9706" w:type="dxa"/>
            <w:gridSpan w:val="6"/>
            <w:noWrap w:val="0"/>
            <w:vAlign w:val="top"/>
          </w:tcPr>
          <w:p w14:paraId="664388BE">
            <w:pPr>
              <w:keepNext w:val="0"/>
              <w:keepLines w:val="0"/>
              <w:suppressLineNumbers w:val="0"/>
              <w:spacing w:before="0" w:beforeAutospacing="0" w:after="0" w:afterAutospacing="0" w:line="500" w:lineRule="exact"/>
              <w:ind w:left="0" w:right="0" w:firstLine="542" w:firstLineChars="200"/>
              <w:rPr>
                <w:rFonts w:hint="default" w:ascii="宋体" w:hAnsi="宋体" w:cs="Times New Roman"/>
                <w:b/>
                <w:sz w:val="27"/>
                <w:szCs w:val="27"/>
                <w:highlight w:val="none"/>
                <w:lang w:eastAsia="zh-CN"/>
              </w:rPr>
            </w:pPr>
            <w:r>
              <w:rPr>
                <w:rFonts w:hint="eastAsia" w:ascii="宋体" w:hAnsi="宋体" w:cs="Times New Roman"/>
                <w:b/>
                <w:sz w:val="27"/>
                <w:szCs w:val="27"/>
                <w:highlight w:val="none"/>
                <w:lang w:eastAsia="zh-CN"/>
              </w:rPr>
              <w:t>我公司郑重承诺：完全响应招标文件规定的所有</w:t>
            </w:r>
            <w:r>
              <w:rPr>
                <w:rFonts w:hint="eastAsia" w:ascii="宋体" w:hAnsi="宋体" w:cs="Times New Roman"/>
                <w:b/>
                <w:sz w:val="27"/>
                <w:szCs w:val="27"/>
                <w:highlight w:val="none"/>
                <w:lang w:val="en-US" w:eastAsia="zh-CN"/>
              </w:rPr>
              <w:t>商务</w:t>
            </w:r>
            <w:r>
              <w:rPr>
                <w:rFonts w:hint="eastAsia" w:ascii="宋体" w:hAnsi="宋体" w:cs="Times New Roman"/>
                <w:b/>
                <w:sz w:val="27"/>
                <w:szCs w:val="27"/>
                <w:highlight w:val="none"/>
                <w:lang w:eastAsia="zh-CN"/>
              </w:rPr>
              <w:t>要求，并</w:t>
            </w:r>
            <w:r>
              <w:rPr>
                <w:rFonts w:hint="eastAsia" w:ascii="宋体" w:hAnsi="宋体" w:eastAsia="宋体" w:cs="Times New Roman"/>
                <w:b/>
                <w:sz w:val="27"/>
                <w:szCs w:val="27"/>
                <w:highlight w:val="none"/>
                <w:lang w:eastAsia="zh-CN"/>
              </w:rPr>
              <w:t>按规定的商务要求进行履约。</w:t>
            </w:r>
          </w:p>
        </w:tc>
      </w:tr>
      <w:tr w14:paraId="2FE8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1" w:hRule="atLeast"/>
        </w:trPr>
        <w:tc>
          <w:tcPr>
            <w:tcW w:w="9706" w:type="dxa"/>
            <w:gridSpan w:val="6"/>
            <w:noWrap w:val="0"/>
            <w:vAlign w:val="top"/>
          </w:tcPr>
          <w:p w14:paraId="6082C1E3">
            <w:pPr>
              <w:keepNext w:val="0"/>
              <w:keepLines w:val="0"/>
              <w:suppressLineNumbers w:val="0"/>
              <w:spacing w:before="0" w:beforeAutospacing="0" w:after="0" w:afterAutospacing="0" w:line="500" w:lineRule="exact"/>
              <w:ind w:left="0" w:right="0" w:firstLine="542" w:firstLineChars="200"/>
              <w:rPr>
                <w:rFonts w:hint="eastAsia" w:ascii="宋体" w:hAnsi="宋体" w:eastAsia="宋体" w:cs="Times New Roman"/>
                <w:b w:val="0"/>
                <w:bCs/>
                <w:sz w:val="27"/>
                <w:szCs w:val="27"/>
                <w:highlight w:val="none"/>
                <w:lang w:val="en-US" w:eastAsia="zh-CN"/>
              </w:rPr>
            </w:pPr>
            <w:r>
              <w:rPr>
                <w:rFonts w:hint="eastAsia" w:ascii="宋体" w:hAnsi="宋体" w:cs="Times New Roman"/>
                <w:b/>
                <w:sz w:val="27"/>
                <w:szCs w:val="27"/>
                <w:highlight w:val="none"/>
                <w:lang w:eastAsia="zh-CN"/>
              </w:rPr>
              <w:t>说明：</w:t>
            </w:r>
            <w:r>
              <w:rPr>
                <w:rFonts w:hint="eastAsia" w:ascii="宋体" w:hAnsi="宋体" w:eastAsia="宋体" w:cs="Times New Roman"/>
                <w:b w:val="0"/>
                <w:bCs/>
                <w:sz w:val="27"/>
                <w:szCs w:val="27"/>
                <w:highlight w:val="none"/>
                <w:lang w:val="en-US" w:eastAsia="zh-CN"/>
              </w:rPr>
              <w:t>1.若响应的部分商务要求与招标文件规定的商务要求有偏离，则按下表单独列出，并标明响应情况。</w:t>
            </w:r>
          </w:p>
          <w:p w14:paraId="41E4A1D6">
            <w:pPr>
              <w:keepNext w:val="0"/>
              <w:keepLines w:val="0"/>
              <w:suppressLineNumbers w:val="0"/>
              <w:spacing w:before="0" w:beforeAutospacing="0" w:after="0" w:afterAutospacing="0" w:line="500" w:lineRule="exact"/>
              <w:ind w:left="0" w:right="0" w:firstLine="540" w:firstLineChars="200"/>
              <w:rPr>
                <w:rFonts w:hint="eastAsia" w:ascii="宋体" w:hAnsi="宋体" w:eastAsia="宋体" w:cs="Times New Roman"/>
                <w:b w:val="0"/>
                <w:bCs/>
                <w:sz w:val="27"/>
                <w:szCs w:val="27"/>
                <w:highlight w:val="none"/>
                <w:lang w:val="en-US" w:eastAsia="zh-CN"/>
              </w:rPr>
            </w:pPr>
            <w:r>
              <w:rPr>
                <w:rFonts w:hint="eastAsia" w:ascii="宋体" w:hAnsi="宋体" w:eastAsia="宋体" w:cs="Times New Roman"/>
                <w:b w:val="0"/>
                <w:bCs/>
                <w:sz w:val="27"/>
                <w:szCs w:val="27"/>
                <w:highlight w:val="none"/>
                <w:lang w:val="en-US" w:eastAsia="zh-CN"/>
              </w:rPr>
              <w:t>2.若完全响应（无偏离），则只需承诺，无需填写下表。</w:t>
            </w:r>
          </w:p>
          <w:p w14:paraId="276BC6A5">
            <w:pPr>
              <w:keepNext w:val="0"/>
              <w:keepLines w:val="0"/>
              <w:suppressLineNumbers w:val="0"/>
              <w:spacing w:before="0" w:beforeAutospacing="0" w:after="0" w:afterAutospacing="0" w:line="500" w:lineRule="exact"/>
              <w:ind w:left="0" w:right="0" w:firstLine="540" w:firstLineChars="200"/>
              <w:rPr>
                <w:rFonts w:hint="eastAsia" w:ascii="宋体" w:hAnsi="宋体" w:eastAsia="宋体" w:cs="Times New Roman"/>
                <w:b w:val="0"/>
                <w:bCs/>
                <w:sz w:val="27"/>
                <w:szCs w:val="27"/>
                <w:highlight w:val="none"/>
                <w:lang w:val="en-US" w:eastAsia="zh-CN"/>
              </w:rPr>
            </w:pPr>
            <w:r>
              <w:rPr>
                <w:rFonts w:hint="eastAsia" w:ascii="宋体" w:hAnsi="宋体" w:eastAsia="宋体" w:cs="Times New Roman"/>
                <w:b w:val="0"/>
                <w:bCs/>
                <w:sz w:val="27"/>
                <w:szCs w:val="27"/>
                <w:highlight w:val="none"/>
                <w:lang w:val="en-US" w:eastAsia="zh-CN"/>
              </w:rPr>
              <w:t>3.只接受正偏离（优于招标文件要求），不接受负偏离（劣于招标文件要求），负偏离则无效响应。</w:t>
            </w:r>
          </w:p>
          <w:p w14:paraId="63741AEE">
            <w:pPr>
              <w:keepNext w:val="0"/>
              <w:keepLines w:val="0"/>
              <w:suppressLineNumbers w:val="0"/>
              <w:spacing w:before="0" w:beforeAutospacing="0" w:after="0" w:afterAutospacing="0" w:line="500" w:lineRule="exact"/>
              <w:ind w:left="0" w:right="0" w:firstLine="540" w:firstLineChars="200"/>
              <w:rPr>
                <w:rFonts w:hint="default" w:ascii="宋体" w:hAnsi="宋体" w:cs="Times New Roman"/>
                <w:sz w:val="27"/>
                <w:szCs w:val="27"/>
                <w:highlight w:val="none"/>
                <w:lang w:eastAsia="zh-CN"/>
              </w:rPr>
            </w:pPr>
            <w:r>
              <w:rPr>
                <w:rFonts w:hint="eastAsia" w:ascii="宋体" w:hAnsi="宋体" w:eastAsia="宋体" w:cs="Times New Roman"/>
                <w:b w:val="0"/>
                <w:bCs/>
                <w:sz w:val="27"/>
                <w:szCs w:val="27"/>
                <w:highlight w:val="none"/>
                <w:lang w:val="en-US" w:eastAsia="zh-CN"/>
              </w:rPr>
              <w:t>4.如“招标项目需求”中要求提供佐证材料的，须在响应文件中另行提供佐证材料，未提供视为未完全响应招标文件要求。</w:t>
            </w:r>
          </w:p>
        </w:tc>
      </w:tr>
      <w:tr w14:paraId="1172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843" w:type="dxa"/>
            <w:noWrap w:val="0"/>
            <w:vAlign w:val="center"/>
          </w:tcPr>
          <w:p w14:paraId="353D5DBC">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序号</w:t>
            </w:r>
          </w:p>
        </w:tc>
        <w:tc>
          <w:tcPr>
            <w:tcW w:w="1695" w:type="dxa"/>
            <w:noWrap w:val="0"/>
            <w:vAlign w:val="center"/>
          </w:tcPr>
          <w:p w14:paraId="5AF11C01">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分项名称</w:t>
            </w:r>
          </w:p>
        </w:tc>
        <w:tc>
          <w:tcPr>
            <w:tcW w:w="1554" w:type="dxa"/>
            <w:noWrap w:val="0"/>
            <w:vAlign w:val="center"/>
          </w:tcPr>
          <w:p w14:paraId="5C6C6E89">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lang w:eastAsia="zh-CN"/>
              </w:rPr>
              <w:t>采购需求</w:t>
            </w:r>
          </w:p>
        </w:tc>
        <w:tc>
          <w:tcPr>
            <w:tcW w:w="1554" w:type="dxa"/>
            <w:noWrap w:val="0"/>
            <w:vAlign w:val="center"/>
          </w:tcPr>
          <w:p w14:paraId="4F43E85B">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响应要求</w:t>
            </w:r>
          </w:p>
        </w:tc>
        <w:tc>
          <w:tcPr>
            <w:tcW w:w="2440" w:type="dxa"/>
            <w:noWrap w:val="0"/>
            <w:vAlign w:val="center"/>
          </w:tcPr>
          <w:p w14:paraId="6C4FE893">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正偏离/负偏离</w:t>
            </w:r>
          </w:p>
        </w:tc>
        <w:tc>
          <w:tcPr>
            <w:tcW w:w="1617" w:type="dxa"/>
            <w:noWrap w:val="0"/>
            <w:vAlign w:val="center"/>
          </w:tcPr>
          <w:p w14:paraId="2383C064">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说明</w:t>
            </w:r>
          </w:p>
        </w:tc>
      </w:tr>
      <w:tr w14:paraId="4A9C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180ECE1E">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1</w:t>
            </w:r>
          </w:p>
        </w:tc>
        <w:tc>
          <w:tcPr>
            <w:tcW w:w="1695" w:type="dxa"/>
            <w:noWrap w:val="0"/>
            <w:vAlign w:val="center"/>
          </w:tcPr>
          <w:p w14:paraId="7A065E18">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7432D97A">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17FC11E8">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2440" w:type="dxa"/>
            <w:noWrap w:val="0"/>
            <w:vAlign w:val="center"/>
          </w:tcPr>
          <w:p w14:paraId="4CDB1017">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617" w:type="dxa"/>
            <w:noWrap w:val="0"/>
            <w:vAlign w:val="center"/>
          </w:tcPr>
          <w:p w14:paraId="19166E61">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r>
      <w:tr w14:paraId="7E35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4094999F">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2</w:t>
            </w:r>
          </w:p>
        </w:tc>
        <w:tc>
          <w:tcPr>
            <w:tcW w:w="1695" w:type="dxa"/>
            <w:noWrap w:val="0"/>
            <w:vAlign w:val="center"/>
          </w:tcPr>
          <w:p w14:paraId="2077884C">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01558B3D">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283B882A">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2440" w:type="dxa"/>
            <w:noWrap w:val="0"/>
            <w:vAlign w:val="center"/>
          </w:tcPr>
          <w:p w14:paraId="6E775D24">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617" w:type="dxa"/>
            <w:noWrap w:val="0"/>
            <w:vAlign w:val="center"/>
          </w:tcPr>
          <w:p w14:paraId="6EE1C55F">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r>
      <w:tr w14:paraId="1185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4A4DA9AF">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3</w:t>
            </w:r>
          </w:p>
        </w:tc>
        <w:tc>
          <w:tcPr>
            <w:tcW w:w="1695" w:type="dxa"/>
            <w:noWrap w:val="0"/>
            <w:vAlign w:val="center"/>
          </w:tcPr>
          <w:p w14:paraId="1B42F01A">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3460FC2A">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58ABEEB7">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2440" w:type="dxa"/>
            <w:noWrap w:val="0"/>
            <w:vAlign w:val="center"/>
          </w:tcPr>
          <w:p w14:paraId="43732CC8">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617" w:type="dxa"/>
            <w:noWrap w:val="0"/>
            <w:vAlign w:val="center"/>
          </w:tcPr>
          <w:p w14:paraId="7CA69147">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r>
      <w:tr w14:paraId="1F36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3" w:type="dxa"/>
            <w:noWrap w:val="0"/>
            <w:vAlign w:val="center"/>
          </w:tcPr>
          <w:p w14:paraId="69FA6B8B">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r>
              <w:rPr>
                <w:rFonts w:hint="eastAsia" w:ascii="宋体" w:hAnsi="宋体" w:cs="Times New Roman"/>
                <w:sz w:val="27"/>
                <w:szCs w:val="27"/>
                <w:highlight w:val="none"/>
              </w:rPr>
              <w:t>.</w:t>
            </w:r>
            <w:r>
              <w:rPr>
                <w:rFonts w:hint="default" w:ascii="宋体" w:hAnsi="宋体" w:cs="Times New Roman"/>
                <w:sz w:val="27"/>
                <w:szCs w:val="27"/>
                <w:highlight w:val="none"/>
              </w:rPr>
              <w:t>..</w:t>
            </w:r>
          </w:p>
        </w:tc>
        <w:tc>
          <w:tcPr>
            <w:tcW w:w="1695" w:type="dxa"/>
            <w:noWrap w:val="0"/>
            <w:vAlign w:val="center"/>
          </w:tcPr>
          <w:p w14:paraId="12F38743">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04924E99">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554" w:type="dxa"/>
            <w:noWrap w:val="0"/>
            <w:vAlign w:val="center"/>
          </w:tcPr>
          <w:p w14:paraId="7166CB60">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2440" w:type="dxa"/>
            <w:noWrap w:val="0"/>
            <w:vAlign w:val="center"/>
          </w:tcPr>
          <w:p w14:paraId="16D8D5B5">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c>
          <w:tcPr>
            <w:tcW w:w="1617" w:type="dxa"/>
            <w:noWrap w:val="0"/>
            <w:vAlign w:val="center"/>
          </w:tcPr>
          <w:p w14:paraId="1946EE37">
            <w:pPr>
              <w:keepNext w:val="0"/>
              <w:keepLines w:val="0"/>
              <w:suppressLineNumbers w:val="0"/>
              <w:spacing w:before="0" w:beforeAutospacing="0" w:after="0" w:afterAutospacing="0" w:line="500" w:lineRule="exact"/>
              <w:ind w:left="0" w:right="0"/>
              <w:jc w:val="center"/>
              <w:rPr>
                <w:rFonts w:hint="default" w:ascii="宋体" w:hAnsi="宋体" w:cs="Times New Roman"/>
                <w:sz w:val="27"/>
                <w:szCs w:val="27"/>
                <w:highlight w:val="none"/>
              </w:rPr>
            </w:pPr>
          </w:p>
        </w:tc>
      </w:tr>
    </w:tbl>
    <w:p w14:paraId="1B53A3D6">
      <w:pPr>
        <w:spacing w:line="500" w:lineRule="exact"/>
        <w:ind w:firstLine="540"/>
        <w:rPr>
          <w:rFonts w:ascii="宋体" w:hAnsi="宋体"/>
          <w:sz w:val="27"/>
          <w:szCs w:val="27"/>
          <w:highlight w:val="none"/>
        </w:rPr>
      </w:pPr>
    </w:p>
    <w:p w14:paraId="3F700BBC">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 xml:space="preserve">法定代表人（签字或盖章）： </w:t>
      </w:r>
      <w:r>
        <w:rPr>
          <w:rFonts w:ascii="宋体" w:hAnsi="宋体"/>
          <w:sz w:val="27"/>
          <w:szCs w:val="27"/>
          <w:highlight w:val="none"/>
          <w:lang w:eastAsia="zh-CN"/>
        </w:rPr>
        <w:t xml:space="preserve">  </w:t>
      </w:r>
    </w:p>
    <w:p w14:paraId="69C3AC98">
      <w:pPr>
        <w:spacing w:line="500" w:lineRule="exact"/>
        <w:ind w:right="1080" w:firstLine="540"/>
        <w:rPr>
          <w:rFonts w:ascii="宋体" w:hAnsi="宋体"/>
          <w:sz w:val="27"/>
          <w:szCs w:val="27"/>
          <w:highlight w:val="none"/>
          <w:lang w:eastAsia="zh-CN"/>
        </w:rPr>
      </w:pPr>
      <w:r>
        <w:rPr>
          <w:rFonts w:ascii="宋体" w:hAnsi="宋体"/>
          <w:sz w:val="27"/>
          <w:szCs w:val="27"/>
          <w:highlight w:val="none"/>
          <w:lang w:eastAsia="zh-CN"/>
        </w:rPr>
        <w:t xml:space="preserve">  </w:t>
      </w:r>
    </w:p>
    <w:p w14:paraId="76642F72">
      <w:pPr>
        <w:spacing w:line="500" w:lineRule="exact"/>
        <w:ind w:firstLine="7290" w:firstLineChars="2700"/>
        <w:jc w:val="right"/>
        <w:rPr>
          <w:rFonts w:ascii="宋体" w:hAnsi="宋体"/>
          <w:sz w:val="27"/>
          <w:szCs w:val="27"/>
          <w:highlight w:val="none"/>
          <w:lang w:eastAsia="zh-CN"/>
        </w:rPr>
      </w:pPr>
      <w:r>
        <w:rPr>
          <w:rFonts w:hint="eastAsia" w:ascii="宋体" w:hAnsi="宋体"/>
          <w:sz w:val="27"/>
          <w:szCs w:val="27"/>
          <w:highlight w:val="none"/>
          <w:lang w:eastAsia="zh-CN"/>
        </w:rPr>
        <w:t xml:space="preserve">年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月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日 </w:t>
      </w:r>
      <w:r>
        <w:rPr>
          <w:rFonts w:ascii="宋体" w:hAnsi="宋体"/>
          <w:sz w:val="27"/>
          <w:szCs w:val="27"/>
          <w:highlight w:val="none"/>
          <w:lang w:eastAsia="zh-CN"/>
        </w:rPr>
        <w:t xml:space="preserve">     </w:t>
      </w:r>
    </w:p>
    <w:p w14:paraId="26555F95">
      <w:pPr>
        <w:rPr>
          <w:rFonts w:ascii="宋体" w:hAnsi="宋体"/>
          <w:sz w:val="27"/>
          <w:szCs w:val="27"/>
          <w:highlight w:val="none"/>
          <w:lang w:eastAsia="zh-CN"/>
        </w:rPr>
      </w:pPr>
    </w:p>
    <w:p w14:paraId="0B754378">
      <w:pPr>
        <w:pStyle w:val="45"/>
        <w:rPr>
          <w:rFonts w:hint="eastAsia"/>
          <w:b/>
          <w:bCs/>
          <w:highlight w:val="none"/>
          <w:lang w:eastAsia="zh-CN"/>
        </w:rPr>
      </w:pPr>
      <w:r>
        <w:rPr>
          <w:rFonts w:hint="eastAsia"/>
          <w:b/>
          <w:bCs/>
          <w:highlight w:val="none"/>
          <w:lang w:eastAsia="zh-CN"/>
        </w:rPr>
        <w:t>注：商务条款详见采购需求。</w:t>
      </w:r>
    </w:p>
    <w:p w14:paraId="3ACB5DF6">
      <w:pPr>
        <w:pStyle w:val="45"/>
        <w:ind w:left="0" w:leftChars="0" w:firstLine="0" w:firstLineChars="0"/>
        <w:rPr>
          <w:highlight w:val="none"/>
          <w:lang w:eastAsia="zh-CN"/>
        </w:rPr>
      </w:pPr>
    </w:p>
    <w:p w14:paraId="060565C6">
      <w:pPr>
        <w:pStyle w:val="3"/>
        <w:ind w:left="0" w:leftChars="0" w:firstLine="0" w:firstLineChars="0"/>
        <w:jc w:val="both"/>
        <w:rPr>
          <w:rFonts w:ascii="宋体" w:hAnsi="宋体" w:eastAsia="宋体"/>
          <w:szCs w:val="27"/>
          <w:highlight w:val="none"/>
          <w:lang w:eastAsia="zh-CN"/>
        </w:rPr>
      </w:pPr>
      <w:bookmarkStart w:id="116" w:name="_Toc192505689"/>
    </w:p>
    <w:p w14:paraId="573DD218">
      <w:pPr>
        <w:pStyle w:val="3"/>
        <w:ind w:left="0" w:leftChars="0" w:firstLine="0" w:firstLineChars="0"/>
        <w:jc w:val="both"/>
        <w:rPr>
          <w:rFonts w:ascii="宋体" w:hAnsi="宋体" w:eastAsia="宋体"/>
          <w:szCs w:val="27"/>
          <w:highlight w:val="none"/>
          <w:lang w:eastAsia="zh-CN"/>
        </w:rPr>
      </w:pPr>
    </w:p>
    <w:p w14:paraId="0AF80FFB">
      <w:pPr>
        <w:pStyle w:val="3"/>
        <w:jc w:val="center"/>
        <w:rPr>
          <w:rFonts w:ascii="宋体" w:hAnsi="宋体" w:eastAsia="宋体"/>
          <w:szCs w:val="27"/>
          <w:highlight w:val="none"/>
          <w:lang w:eastAsia="zh-CN"/>
        </w:rPr>
      </w:pPr>
      <w:bookmarkStart w:id="117" w:name="_Toc28286"/>
      <w:r>
        <w:rPr>
          <w:rFonts w:hint="eastAsia" w:ascii="宋体" w:hAnsi="宋体" w:eastAsia="宋体"/>
          <w:szCs w:val="27"/>
          <w:highlight w:val="none"/>
          <w:lang w:val="en-US" w:eastAsia="zh-CN"/>
        </w:rPr>
        <w:t>六</w:t>
      </w:r>
      <w:r>
        <w:rPr>
          <w:rFonts w:hint="eastAsia" w:ascii="宋体" w:hAnsi="宋体" w:eastAsia="宋体"/>
          <w:szCs w:val="27"/>
          <w:highlight w:val="none"/>
          <w:lang w:eastAsia="zh-CN"/>
        </w:rPr>
        <w:t>、有关证明文件</w:t>
      </w:r>
      <w:bookmarkEnd w:id="116"/>
      <w:bookmarkEnd w:id="117"/>
    </w:p>
    <w:p w14:paraId="502D81FE">
      <w:pPr>
        <w:spacing w:line="500" w:lineRule="exact"/>
        <w:ind w:firstLine="540"/>
        <w:rPr>
          <w:rFonts w:ascii="宋体" w:hAnsi="宋体"/>
          <w:sz w:val="27"/>
          <w:szCs w:val="27"/>
          <w:highlight w:val="none"/>
          <w:lang w:eastAsia="zh-CN"/>
        </w:rPr>
      </w:pPr>
    </w:p>
    <w:p w14:paraId="22EC81BD">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-1具有独立承担民事责任的能力的资格证明文件；</w:t>
      </w:r>
    </w:p>
    <w:p w14:paraId="35E864EA">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-2具有良好的商业信誉和健全的财务会计制度的证明文件（格式附后-江西省采购供应商资格信用承诺函）；</w:t>
      </w:r>
    </w:p>
    <w:p w14:paraId="7C96AE1E">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-3依法缴纳税收证明的相关材料（格式附后-江西省采购供应商资格信用承诺函）；</w:t>
      </w:r>
    </w:p>
    <w:p w14:paraId="21C3C4A4">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-4依法缴纳社会保障资金的相关材料（格式附后-江西省采购供应商资格信用承诺函）；</w:t>
      </w:r>
    </w:p>
    <w:p w14:paraId="72873E25">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-5江西省采购供应商资格信用承诺函（格式）；</w:t>
      </w:r>
    </w:p>
    <w:p w14:paraId="09F5B6B8">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-6法定代表人授权书或法定代表人资格证明材料；</w:t>
      </w:r>
    </w:p>
    <w:p w14:paraId="00D7D721">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-7</w:t>
      </w:r>
      <w:r>
        <w:rPr>
          <w:rFonts w:hint="eastAsia" w:ascii="宋体" w:hAnsi="宋体"/>
          <w:sz w:val="27"/>
          <w:szCs w:val="27"/>
          <w:highlight w:val="none"/>
          <w:lang w:eastAsia="zh-CN"/>
        </w:rPr>
        <w:t>投标人</w:t>
      </w:r>
      <w:r>
        <w:rPr>
          <w:rFonts w:ascii="宋体" w:hAnsi="宋体"/>
          <w:sz w:val="27"/>
          <w:szCs w:val="27"/>
          <w:highlight w:val="none"/>
          <w:lang w:eastAsia="zh-CN"/>
        </w:rPr>
        <w:t>关于资格的声明函（格式）</w:t>
      </w:r>
    </w:p>
    <w:p w14:paraId="1D1FA27B">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-8采购代理服务费承诺书（格式）；</w:t>
      </w:r>
    </w:p>
    <w:p w14:paraId="7F928556">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-9</w:t>
      </w:r>
      <w:r>
        <w:rPr>
          <w:rFonts w:hint="eastAsia" w:ascii="宋体" w:hAnsi="宋体"/>
          <w:sz w:val="27"/>
          <w:szCs w:val="27"/>
          <w:highlight w:val="none"/>
          <w:lang w:eastAsia="zh-CN"/>
        </w:rPr>
        <w:t>招标文件要求的特定资格证明文件</w:t>
      </w:r>
    </w:p>
    <w:p w14:paraId="23ABE0EC">
      <w:pPr>
        <w:spacing w:line="500" w:lineRule="exact"/>
        <w:ind w:firstLine="540"/>
        <w:rPr>
          <w:rFonts w:ascii="宋体" w:hAnsi="宋体"/>
          <w:sz w:val="27"/>
          <w:szCs w:val="27"/>
          <w:highlight w:val="none"/>
          <w:lang w:eastAsia="zh-CN"/>
        </w:rPr>
      </w:pPr>
      <w:r>
        <w:rPr>
          <w:rFonts w:hint="eastAsia" w:ascii="宋体" w:hAnsi="宋体"/>
          <w:sz w:val="27"/>
          <w:szCs w:val="27"/>
          <w:highlight w:val="none"/>
          <w:lang w:val="en-US" w:eastAsia="zh-CN"/>
        </w:rPr>
        <w:t>6</w:t>
      </w:r>
      <w:r>
        <w:rPr>
          <w:rFonts w:ascii="宋体" w:hAnsi="宋体"/>
          <w:sz w:val="27"/>
          <w:szCs w:val="27"/>
          <w:highlight w:val="none"/>
          <w:lang w:eastAsia="zh-CN"/>
        </w:rPr>
        <w:t>-10</w:t>
      </w:r>
      <w:r>
        <w:rPr>
          <w:rFonts w:hint="eastAsia" w:ascii="宋体" w:hAnsi="宋体"/>
          <w:sz w:val="27"/>
          <w:szCs w:val="27"/>
          <w:highlight w:val="none"/>
          <w:lang w:eastAsia="zh-CN"/>
        </w:rPr>
        <w:t>招标</w:t>
      </w:r>
      <w:r>
        <w:rPr>
          <w:rFonts w:ascii="宋体" w:hAnsi="宋体"/>
          <w:sz w:val="27"/>
          <w:szCs w:val="27"/>
          <w:highlight w:val="none"/>
          <w:lang w:eastAsia="zh-CN"/>
        </w:rPr>
        <w:t>文件要求提供的其他资料。</w:t>
      </w:r>
    </w:p>
    <w:p w14:paraId="704543BF">
      <w:pPr>
        <w:spacing w:line="500" w:lineRule="exact"/>
        <w:ind w:firstLine="540"/>
        <w:rPr>
          <w:rFonts w:ascii="宋体" w:hAnsi="宋体"/>
          <w:sz w:val="27"/>
          <w:szCs w:val="27"/>
          <w:highlight w:val="none"/>
          <w:lang w:eastAsia="zh-CN"/>
        </w:rPr>
      </w:pPr>
    </w:p>
    <w:p w14:paraId="020B96CC">
      <w:pPr>
        <w:spacing w:line="500" w:lineRule="exact"/>
        <w:ind w:firstLine="540"/>
        <w:rPr>
          <w:rFonts w:ascii="宋体" w:hAnsi="宋体"/>
          <w:b/>
          <w:sz w:val="27"/>
          <w:szCs w:val="27"/>
          <w:highlight w:val="none"/>
          <w:lang w:eastAsia="zh-CN"/>
        </w:rPr>
      </w:pPr>
      <w:r>
        <w:rPr>
          <w:rFonts w:hint="eastAsia" w:ascii="宋体" w:hAnsi="宋体"/>
          <w:sz w:val="27"/>
          <w:szCs w:val="27"/>
          <w:highlight w:val="none"/>
          <w:lang w:eastAsia="zh-CN"/>
        </w:rPr>
        <w:t>注：</w:t>
      </w:r>
      <w:r>
        <w:rPr>
          <w:rFonts w:ascii="宋体" w:hAnsi="宋体"/>
          <w:sz w:val="27"/>
          <w:szCs w:val="27"/>
          <w:highlight w:val="none"/>
          <w:lang w:eastAsia="zh-CN"/>
        </w:rPr>
        <w:t>1.</w:t>
      </w:r>
      <w:r>
        <w:rPr>
          <w:rFonts w:hint="eastAsia" w:ascii="宋体" w:hAnsi="宋体"/>
          <w:sz w:val="27"/>
          <w:szCs w:val="27"/>
          <w:highlight w:val="none"/>
          <w:lang w:eastAsia="zh-CN"/>
        </w:rPr>
        <w:t>投标人</w:t>
      </w:r>
      <w:r>
        <w:rPr>
          <w:rFonts w:ascii="宋体" w:hAnsi="宋体"/>
          <w:sz w:val="27"/>
          <w:szCs w:val="27"/>
          <w:highlight w:val="none"/>
          <w:lang w:eastAsia="zh-CN"/>
        </w:rPr>
        <w:t>应确保上述证明文件的真实性、有效性及合法性，否则，由此引起的任何责任都由</w:t>
      </w:r>
      <w:r>
        <w:rPr>
          <w:rFonts w:hint="eastAsia" w:ascii="宋体" w:hAnsi="宋体"/>
          <w:sz w:val="27"/>
          <w:szCs w:val="27"/>
          <w:highlight w:val="none"/>
          <w:lang w:eastAsia="zh-CN"/>
        </w:rPr>
        <w:t>投标人</w:t>
      </w:r>
      <w:r>
        <w:rPr>
          <w:rFonts w:ascii="宋体" w:hAnsi="宋体"/>
          <w:sz w:val="27"/>
          <w:szCs w:val="27"/>
          <w:highlight w:val="none"/>
          <w:lang w:eastAsia="zh-CN"/>
        </w:rPr>
        <w:t>自行承担。</w:t>
      </w:r>
      <w:r>
        <w:rPr>
          <w:rFonts w:ascii="宋体" w:hAnsi="宋体"/>
          <w:b/>
          <w:sz w:val="27"/>
          <w:szCs w:val="27"/>
          <w:highlight w:val="none"/>
          <w:lang w:eastAsia="zh-CN"/>
        </w:rPr>
        <w:t>所有复印件或影印件必须加盖公章。</w:t>
      </w:r>
    </w:p>
    <w:p w14:paraId="74C09149">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2.所附格式中要求填写的全部内容都必须如实填写。</w:t>
      </w:r>
    </w:p>
    <w:p w14:paraId="4B6188B3">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3.本资格声明的签字人应保证全部声明和填写的内容是真实的和正确的。</w:t>
      </w:r>
    </w:p>
    <w:p w14:paraId="18FA6DFF">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4.</w:t>
      </w:r>
      <w:r>
        <w:rPr>
          <w:rFonts w:hint="eastAsia" w:ascii="宋体" w:hAnsi="宋体"/>
          <w:sz w:val="27"/>
          <w:szCs w:val="27"/>
          <w:highlight w:val="none"/>
          <w:lang w:eastAsia="zh-CN"/>
        </w:rPr>
        <w:t>评标委员会</w:t>
      </w:r>
      <w:r>
        <w:rPr>
          <w:rFonts w:ascii="宋体" w:hAnsi="宋体"/>
          <w:sz w:val="27"/>
          <w:szCs w:val="27"/>
          <w:highlight w:val="none"/>
          <w:lang w:eastAsia="zh-CN"/>
        </w:rPr>
        <w:t>将应用</w:t>
      </w:r>
      <w:r>
        <w:rPr>
          <w:rFonts w:hint="eastAsia" w:ascii="宋体" w:hAnsi="宋体"/>
          <w:sz w:val="27"/>
          <w:szCs w:val="27"/>
          <w:highlight w:val="none"/>
          <w:lang w:eastAsia="zh-CN"/>
        </w:rPr>
        <w:t>投标人</w:t>
      </w:r>
      <w:r>
        <w:rPr>
          <w:rFonts w:ascii="宋体" w:hAnsi="宋体"/>
          <w:sz w:val="27"/>
          <w:szCs w:val="27"/>
          <w:highlight w:val="none"/>
          <w:lang w:eastAsia="zh-CN"/>
        </w:rPr>
        <w:t>提交的资料，根据自己的判断和考虑决定</w:t>
      </w:r>
      <w:r>
        <w:rPr>
          <w:rFonts w:hint="eastAsia" w:ascii="宋体" w:hAnsi="宋体"/>
          <w:sz w:val="27"/>
          <w:szCs w:val="27"/>
          <w:highlight w:val="none"/>
          <w:lang w:eastAsia="zh-CN"/>
        </w:rPr>
        <w:t>投标人</w:t>
      </w:r>
      <w:r>
        <w:rPr>
          <w:rFonts w:ascii="宋体" w:hAnsi="宋体"/>
          <w:sz w:val="27"/>
          <w:szCs w:val="27"/>
          <w:highlight w:val="none"/>
          <w:lang w:eastAsia="zh-CN"/>
        </w:rPr>
        <w:t>履行合同的合格性及能力。</w:t>
      </w:r>
    </w:p>
    <w:p w14:paraId="0D587CF3">
      <w:pPr>
        <w:pStyle w:val="45"/>
        <w:rPr>
          <w:highlight w:val="none"/>
          <w:lang w:eastAsia="zh-CN"/>
        </w:rPr>
      </w:pPr>
    </w:p>
    <w:p w14:paraId="77B79C57">
      <w:pPr>
        <w:pStyle w:val="45"/>
        <w:rPr>
          <w:highlight w:val="none"/>
          <w:lang w:eastAsia="zh-CN"/>
        </w:rPr>
      </w:pPr>
    </w:p>
    <w:p w14:paraId="1089034B">
      <w:pPr>
        <w:pStyle w:val="45"/>
        <w:rPr>
          <w:highlight w:val="none"/>
          <w:lang w:eastAsia="zh-CN"/>
        </w:rPr>
      </w:pPr>
    </w:p>
    <w:p w14:paraId="55545CBC">
      <w:pPr>
        <w:pStyle w:val="45"/>
        <w:rPr>
          <w:highlight w:val="none"/>
          <w:lang w:eastAsia="zh-CN"/>
        </w:rPr>
      </w:pPr>
    </w:p>
    <w:p w14:paraId="55E5E3D9">
      <w:pPr>
        <w:pStyle w:val="4"/>
        <w:spacing w:line="500" w:lineRule="exact"/>
        <w:jc w:val="center"/>
        <w:rPr>
          <w:highlight w:val="none"/>
          <w:lang w:eastAsia="zh-CN"/>
        </w:rPr>
      </w:pPr>
      <w:bookmarkStart w:id="118" w:name="_Toc192505690"/>
      <w:bookmarkStart w:id="119" w:name="_Toc9606"/>
      <w:r>
        <w:rPr>
          <w:rFonts w:hint="eastAsia"/>
          <w:highlight w:val="none"/>
          <w:lang w:val="en-US" w:eastAsia="zh-CN"/>
        </w:rPr>
        <w:t>6</w:t>
      </w:r>
      <w:r>
        <w:rPr>
          <w:highlight w:val="none"/>
          <w:lang w:eastAsia="zh-CN"/>
        </w:rPr>
        <w:t>-1具有独立承担民事责任的能力的资格证明文件</w:t>
      </w:r>
      <w:bookmarkEnd w:id="118"/>
      <w:bookmarkEnd w:id="119"/>
    </w:p>
    <w:p w14:paraId="4C87D768">
      <w:pPr>
        <w:spacing w:line="500" w:lineRule="exact"/>
        <w:ind w:firstLine="540"/>
        <w:rPr>
          <w:rFonts w:ascii="宋体" w:hAnsi="宋体"/>
          <w:sz w:val="27"/>
          <w:szCs w:val="27"/>
          <w:highlight w:val="none"/>
          <w:lang w:eastAsia="zh-CN"/>
        </w:rPr>
      </w:pPr>
    </w:p>
    <w:p w14:paraId="601E323F">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1.营业执照；</w:t>
      </w:r>
    </w:p>
    <w:p w14:paraId="2C058E45">
      <w:pPr>
        <w:spacing w:line="500" w:lineRule="exact"/>
        <w:ind w:firstLine="540"/>
        <w:rPr>
          <w:rFonts w:ascii="宋体" w:hAnsi="宋体"/>
          <w:sz w:val="27"/>
          <w:szCs w:val="27"/>
          <w:highlight w:val="none"/>
          <w:lang w:eastAsia="zh-CN" w:bidi="zh-CN"/>
        </w:rPr>
      </w:pPr>
      <w:r>
        <w:rPr>
          <w:rFonts w:hint="eastAsia" w:ascii="宋体" w:hAnsi="宋体"/>
          <w:sz w:val="27"/>
          <w:szCs w:val="27"/>
          <w:highlight w:val="none"/>
          <w:lang w:eastAsia="zh-CN" w:bidi="zh-CN"/>
        </w:rPr>
        <w:t>说明：1.1必须在有效期内</w:t>
      </w:r>
    </w:p>
    <w:p w14:paraId="2A81309E">
      <w:pPr>
        <w:spacing w:line="500" w:lineRule="exact"/>
        <w:ind w:firstLine="540"/>
        <w:rPr>
          <w:rFonts w:ascii="宋体" w:hAnsi="宋体"/>
          <w:sz w:val="27"/>
          <w:szCs w:val="27"/>
          <w:highlight w:val="none"/>
          <w:lang w:eastAsia="zh-CN"/>
        </w:rPr>
      </w:pPr>
    </w:p>
    <w:p w14:paraId="61316CBC">
      <w:pPr>
        <w:spacing w:line="500" w:lineRule="exact"/>
        <w:ind w:firstLine="540"/>
        <w:rPr>
          <w:rFonts w:ascii="宋体" w:hAnsi="宋体"/>
          <w:b/>
          <w:sz w:val="27"/>
          <w:szCs w:val="27"/>
          <w:highlight w:val="none"/>
          <w:lang w:eastAsia="zh-CN"/>
        </w:rPr>
      </w:pPr>
      <w:r>
        <w:rPr>
          <w:rFonts w:hint="eastAsia" w:ascii="宋体" w:hAnsi="宋体"/>
          <w:b/>
          <w:sz w:val="27"/>
          <w:szCs w:val="27"/>
          <w:highlight w:val="none"/>
          <w:lang w:val="en-US" w:eastAsia="zh-CN"/>
        </w:rPr>
        <w:t>1.</w:t>
      </w:r>
      <w:r>
        <w:rPr>
          <w:rFonts w:hint="eastAsia" w:ascii="宋体" w:hAnsi="宋体"/>
          <w:b/>
          <w:sz w:val="27"/>
          <w:szCs w:val="27"/>
          <w:highlight w:val="none"/>
          <w:lang w:eastAsia="zh-CN"/>
        </w:rPr>
        <w:t>2.投标人为代理商的，需提供制造商针对所投品目出具的授权书；投标人若以分公司参与投标，须提供总公司针对本品目的投标授权书。</w:t>
      </w:r>
    </w:p>
    <w:p w14:paraId="51A1097B">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说明：投标人为代理商的，需提供制造商针对所投品目出具的授权书；投标人若以分公司参与投标，须提供总公司针对本品目的投标授权书。</w:t>
      </w:r>
    </w:p>
    <w:p w14:paraId="4F6DF447">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注：本项目</w:t>
      </w:r>
      <w:r>
        <w:rPr>
          <w:rFonts w:hint="eastAsia" w:ascii="宋体" w:hAnsi="宋体"/>
          <w:sz w:val="27"/>
          <w:szCs w:val="27"/>
          <w:highlight w:val="none"/>
          <w:lang w:eastAsia="zh-CN"/>
        </w:rPr>
        <w:t>品目三不允许代理商或分公司参与投标。</w:t>
      </w:r>
    </w:p>
    <w:p w14:paraId="5D1E01FC">
      <w:pPr>
        <w:spacing w:line="500" w:lineRule="exact"/>
        <w:ind w:firstLine="540"/>
        <w:rPr>
          <w:rFonts w:ascii="宋体" w:hAnsi="宋体"/>
          <w:sz w:val="27"/>
          <w:szCs w:val="27"/>
          <w:highlight w:val="none"/>
          <w:lang w:eastAsia="zh-CN"/>
        </w:rPr>
      </w:pPr>
    </w:p>
    <w:p w14:paraId="702BC235">
      <w:pPr>
        <w:pStyle w:val="45"/>
        <w:rPr>
          <w:highlight w:val="none"/>
          <w:lang w:eastAsia="zh-CN"/>
        </w:rPr>
      </w:pPr>
    </w:p>
    <w:p w14:paraId="1B338381">
      <w:pPr>
        <w:spacing w:line="500" w:lineRule="exact"/>
        <w:ind w:firstLine="540"/>
        <w:rPr>
          <w:rFonts w:ascii="宋体" w:hAnsi="宋体"/>
          <w:sz w:val="27"/>
          <w:szCs w:val="27"/>
          <w:highlight w:val="none"/>
          <w:lang w:eastAsia="zh-CN"/>
        </w:rPr>
      </w:pPr>
    </w:p>
    <w:p w14:paraId="7A9D23DF">
      <w:pPr>
        <w:pStyle w:val="4"/>
        <w:spacing w:line="500" w:lineRule="exact"/>
        <w:jc w:val="center"/>
        <w:rPr>
          <w:highlight w:val="none"/>
          <w:lang w:eastAsia="zh-CN"/>
        </w:rPr>
      </w:pPr>
      <w:bookmarkStart w:id="120" w:name="_Toc32663"/>
      <w:bookmarkStart w:id="121" w:name="_Toc192505691"/>
      <w:r>
        <w:rPr>
          <w:rFonts w:hint="eastAsia"/>
          <w:highlight w:val="none"/>
          <w:lang w:val="en-US" w:eastAsia="zh-CN"/>
        </w:rPr>
        <w:t>6</w:t>
      </w:r>
      <w:r>
        <w:rPr>
          <w:highlight w:val="none"/>
          <w:lang w:eastAsia="zh-CN"/>
        </w:rPr>
        <w:t>-2具有良好的商业信誉和健全的财务会计制度的证明文件</w:t>
      </w:r>
      <w:bookmarkEnd w:id="120"/>
      <w:bookmarkEnd w:id="121"/>
    </w:p>
    <w:p w14:paraId="1C85B477">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投标人只需以书面形式提供规定格式的《江西省采购供应商资格信用承诺函》。</w:t>
      </w:r>
    </w:p>
    <w:p w14:paraId="113FB5A0">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 xml:space="preserve">   </w:t>
      </w:r>
    </w:p>
    <w:p w14:paraId="28C25AED">
      <w:pPr>
        <w:pStyle w:val="45"/>
        <w:rPr>
          <w:highlight w:val="none"/>
          <w:lang w:eastAsia="zh-CN"/>
        </w:rPr>
      </w:pPr>
    </w:p>
    <w:p w14:paraId="109565C2">
      <w:pPr>
        <w:pStyle w:val="4"/>
        <w:spacing w:line="500" w:lineRule="exact"/>
        <w:jc w:val="center"/>
        <w:rPr>
          <w:highlight w:val="none"/>
          <w:lang w:eastAsia="zh-CN"/>
        </w:rPr>
      </w:pPr>
      <w:bookmarkStart w:id="122" w:name="_Toc19860"/>
      <w:bookmarkStart w:id="123" w:name="_Toc192505692"/>
      <w:r>
        <w:rPr>
          <w:rFonts w:hint="eastAsia"/>
          <w:highlight w:val="none"/>
          <w:lang w:val="en-US" w:eastAsia="zh-CN"/>
        </w:rPr>
        <w:t>6</w:t>
      </w:r>
      <w:r>
        <w:rPr>
          <w:highlight w:val="none"/>
          <w:lang w:eastAsia="zh-CN"/>
        </w:rPr>
        <w:t>-3依法缴纳税收证明的相关材料</w:t>
      </w:r>
      <w:bookmarkEnd w:id="122"/>
      <w:bookmarkEnd w:id="123"/>
    </w:p>
    <w:p w14:paraId="19126D51">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投标人只需以书面形式提供规定格式的《江西省采购供应商资格信用承诺函》。</w:t>
      </w:r>
    </w:p>
    <w:p w14:paraId="67DFC47D">
      <w:pPr>
        <w:pStyle w:val="45"/>
        <w:ind w:firstLine="0" w:firstLineChars="0"/>
        <w:rPr>
          <w:highlight w:val="none"/>
          <w:lang w:eastAsia="zh-CN"/>
        </w:rPr>
      </w:pPr>
    </w:p>
    <w:p w14:paraId="707B88DF">
      <w:pPr>
        <w:pStyle w:val="4"/>
        <w:spacing w:line="500" w:lineRule="exact"/>
        <w:jc w:val="center"/>
        <w:rPr>
          <w:highlight w:val="none"/>
          <w:lang w:eastAsia="zh-CN"/>
        </w:rPr>
      </w:pPr>
      <w:bookmarkStart w:id="124" w:name="_Toc509"/>
      <w:bookmarkStart w:id="125" w:name="_Toc192505693"/>
      <w:r>
        <w:rPr>
          <w:rFonts w:hint="eastAsia"/>
          <w:highlight w:val="none"/>
          <w:lang w:val="en-US" w:eastAsia="zh-CN"/>
        </w:rPr>
        <w:t>6</w:t>
      </w:r>
      <w:r>
        <w:rPr>
          <w:highlight w:val="none"/>
          <w:lang w:eastAsia="zh-CN"/>
        </w:rPr>
        <w:t>-4有依法缴纳社会保障资金的良好记录的证明文件</w:t>
      </w:r>
      <w:bookmarkEnd w:id="124"/>
      <w:bookmarkEnd w:id="125"/>
    </w:p>
    <w:p w14:paraId="374AF38E">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投标人只需以书面形式提供规定格式的《江西省采购供应商资格信用承诺函》。</w:t>
      </w:r>
    </w:p>
    <w:p w14:paraId="2DF08ED2">
      <w:pPr>
        <w:pStyle w:val="4"/>
        <w:spacing w:line="500" w:lineRule="exact"/>
        <w:jc w:val="center"/>
        <w:rPr>
          <w:highlight w:val="none"/>
          <w:lang w:eastAsia="zh-CN"/>
        </w:rPr>
      </w:pPr>
      <w:bookmarkStart w:id="126" w:name="_Toc192505694"/>
    </w:p>
    <w:p w14:paraId="5E2396A9">
      <w:pPr>
        <w:pStyle w:val="4"/>
        <w:spacing w:line="500" w:lineRule="exact"/>
        <w:jc w:val="center"/>
        <w:rPr>
          <w:highlight w:val="none"/>
          <w:lang w:eastAsia="zh-CN"/>
        </w:rPr>
      </w:pPr>
    </w:p>
    <w:p w14:paraId="07C3BEDC">
      <w:pPr>
        <w:pStyle w:val="4"/>
        <w:spacing w:line="500" w:lineRule="exact"/>
        <w:jc w:val="center"/>
        <w:rPr>
          <w:highlight w:val="none"/>
          <w:lang w:eastAsia="zh-CN"/>
        </w:rPr>
      </w:pPr>
      <w:bookmarkStart w:id="127" w:name="_Toc12499"/>
      <w:r>
        <w:rPr>
          <w:rFonts w:hint="eastAsia"/>
          <w:highlight w:val="none"/>
          <w:lang w:val="en-US" w:eastAsia="zh-CN"/>
        </w:rPr>
        <w:t>6</w:t>
      </w:r>
      <w:r>
        <w:rPr>
          <w:highlight w:val="none"/>
          <w:lang w:eastAsia="zh-CN"/>
        </w:rPr>
        <w:t>-5江西省采购供应商资格信用承诺函</w:t>
      </w:r>
      <w:bookmarkEnd w:id="126"/>
      <w:bookmarkEnd w:id="127"/>
    </w:p>
    <w:p w14:paraId="2B3CCDD2">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致（采购人或采购代理机构）：</w:t>
      </w:r>
    </w:p>
    <w:p w14:paraId="1BE37D82">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单位名称（自然人姓名）：</w:t>
      </w:r>
    </w:p>
    <w:p w14:paraId="2F459616">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统一社会信用代码（身份证号码）：</w:t>
      </w:r>
    </w:p>
    <w:p w14:paraId="0D73E5F0">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法定代表人（负责人）：</w:t>
      </w:r>
    </w:p>
    <w:p w14:paraId="1B09A729">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联系地址和电话：</w:t>
      </w:r>
    </w:p>
    <w:p w14:paraId="32D7BB19">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我单位（本人）自愿参加本次采购活动，严格遵守《中华人民共和国政府采购法》及相关法律法规，坚守公开、公平、公正和诚实信用等原则，依法诚信经营，并郑重承诺：</w:t>
      </w:r>
    </w:p>
    <w:p w14:paraId="14406545">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（一）我单位（本人）符合招标文件要求以及《中华人民共和国政府采购法》第二十二条规定的条件：</w:t>
      </w:r>
    </w:p>
    <w:p w14:paraId="4E666379">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1.具有独立承担民事责任的能力；</w:t>
      </w:r>
    </w:p>
    <w:p w14:paraId="02005694">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2.具有良好的商业信誉和健全的财务会计制度；</w:t>
      </w:r>
    </w:p>
    <w:p w14:paraId="0D36C523">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3.具有履行合同所必需的设备和专业技术能力；</w:t>
      </w:r>
    </w:p>
    <w:p w14:paraId="5C262147">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4.有依法缴纳税收和社会保障资金的良好记录；</w:t>
      </w:r>
    </w:p>
    <w:p w14:paraId="5CA3190B">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5.参加采购活动前三年内，在经营活动中没有重大违法记录；</w:t>
      </w:r>
    </w:p>
    <w:p w14:paraId="07E59C5B">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6.符合法律、行政法规规定的其他条件。</w:t>
      </w:r>
    </w:p>
    <w:p w14:paraId="5A00A11F">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（二）我单位（本人）未被列入严重失信主体名单、失信被执行人、税收违法黑名单、采购严重违法失信行为记录名单。</w:t>
      </w:r>
    </w:p>
    <w:p w14:paraId="2012C74F">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我单位（本人）对本承诺函及所承诺事项的真实性、合法性及有效性负责，并已知晓如所作信用承诺不实，可能涉嫌《中华人民共和国政府采购法》第七十七条第一款第（一）项规定的“提供虚假材料谋取中标、成交”违法情形。经调查属实的，自觉接受采购行政监管部门按照《中华人民共和国政府采购法》第七十七条：“处以采购金额千分之五以上千分之十以下的罚款，列入不良行为记录名单，在一至三年内禁止参加采购活动，有违法所得的，并处没收违法所得，情节严重的，由市场监管部门吊销营业执照；构成犯罪的，依法追究刑事责任。”处理。</w:t>
      </w:r>
    </w:p>
    <w:p w14:paraId="187AD03A">
      <w:pPr>
        <w:spacing w:line="500" w:lineRule="exact"/>
        <w:ind w:firstLine="540"/>
        <w:rPr>
          <w:rFonts w:ascii="宋体" w:hAnsi="宋体"/>
          <w:sz w:val="27"/>
          <w:szCs w:val="27"/>
          <w:highlight w:val="none"/>
          <w:lang w:eastAsia="zh-CN"/>
        </w:rPr>
      </w:pPr>
    </w:p>
    <w:p w14:paraId="38E2CAA8">
      <w:pPr>
        <w:spacing w:line="500" w:lineRule="exact"/>
        <w:ind w:firstLine="540"/>
        <w:jc w:val="right"/>
        <w:rPr>
          <w:rFonts w:ascii="宋体" w:hAnsi="宋体"/>
          <w:sz w:val="27"/>
          <w:szCs w:val="27"/>
          <w:highlight w:val="none"/>
          <w:lang w:eastAsia="zh-CN"/>
        </w:rPr>
      </w:pPr>
      <w:r>
        <w:rPr>
          <w:rFonts w:hint="eastAsia" w:ascii="宋体" w:hAnsi="宋体"/>
          <w:sz w:val="27"/>
          <w:szCs w:val="27"/>
          <w:highlight w:val="none"/>
          <w:lang w:eastAsia="zh-CN"/>
        </w:rPr>
        <w:t xml:space="preserve">供应商名称（单位公章）： </w:t>
      </w:r>
      <w:r>
        <w:rPr>
          <w:rFonts w:ascii="宋体" w:hAnsi="宋体"/>
          <w:sz w:val="27"/>
          <w:szCs w:val="27"/>
          <w:highlight w:val="none"/>
          <w:lang w:eastAsia="zh-CN"/>
        </w:rPr>
        <w:t xml:space="preserve">     </w:t>
      </w:r>
    </w:p>
    <w:p w14:paraId="247E4DBD">
      <w:pPr>
        <w:spacing w:line="500" w:lineRule="exact"/>
        <w:ind w:firstLine="540"/>
        <w:jc w:val="right"/>
        <w:rPr>
          <w:rFonts w:ascii="宋体" w:hAnsi="宋体"/>
          <w:sz w:val="27"/>
          <w:szCs w:val="27"/>
          <w:highlight w:val="none"/>
          <w:lang w:eastAsia="zh-CN"/>
        </w:rPr>
      </w:pPr>
      <w:r>
        <w:rPr>
          <w:rFonts w:ascii="宋体" w:hAnsi="宋体"/>
          <w:sz w:val="27"/>
          <w:szCs w:val="27"/>
          <w:highlight w:val="none"/>
          <w:lang w:eastAsia="zh-CN"/>
        </w:rPr>
        <w:t>或自然人（签字）：</w:t>
      </w:r>
      <w:r>
        <w:rPr>
          <w:rFonts w:hint="eastAsia" w:ascii="宋体" w:hAnsi="宋体"/>
          <w:sz w:val="27"/>
          <w:szCs w:val="27"/>
          <w:highlight w:val="none"/>
          <w:lang w:eastAsia="zh-CN"/>
        </w:rPr>
        <w:t xml:space="preserve"> </w:t>
      </w:r>
      <w:r>
        <w:rPr>
          <w:rFonts w:ascii="宋体" w:hAnsi="宋体"/>
          <w:sz w:val="27"/>
          <w:szCs w:val="27"/>
          <w:highlight w:val="none"/>
          <w:lang w:eastAsia="zh-CN"/>
        </w:rPr>
        <w:t xml:space="preserve">     </w:t>
      </w:r>
    </w:p>
    <w:p w14:paraId="729A3692">
      <w:pPr>
        <w:spacing w:line="500" w:lineRule="exact"/>
        <w:ind w:firstLine="540"/>
        <w:jc w:val="right"/>
        <w:rPr>
          <w:rFonts w:ascii="宋体" w:hAnsi="宋体"/>
          <w:sz w:val="27"/>
          <w:szCs w:val="27"/>
          <w:highlight w:val="none"/>
          <w:lang w:eastAsia="zh-CN"/>
        </w:rPr>
      </w:pPr>
      <w:r>
        <w:rPr>
          <w:rFonts w:hint="eastAsia" w:ascii="宋体" w:hAnsi="宋体"/>
          <w:sz w:val="27"/>
          <w:szCs w:val="27"/>
          <w:highlight w:val="none"/>
          <w:lang w:eastAsia="zh-CN"/>
        </w:rPr>
        <w:t>年</w:t>
      </w:r>
      <w:r>
        <w:rPr>
          <w:rFonts w:ascii="宋体" w:hAnsi="宋体"/>
          <w:sz w:val="27"/>
          <w:szCs w:val="27"/>
          <w:highlight w:val="none"/>
          <w:lang w:eastAsia="zh-CN"/>
        </w:rPr>
        <w:t xml:space="preserve">   月</w:t>
      </w:r>
      <w:r>
        <w:rPr>
          <w:rFonts w:hint="eastAsia" w:ascii="宋体" w:hAnsi="宋体"/>
          <w:sz w:val="27"/>
          <w:szCs w:val="27"/>
          <w:highlight w:val="none"/>
          <w:lang w:eastAsia="zh-CN"/>
        </w:rPr>
        <w:t xml:space="preserve"> </w:t>
      </w:r>
      <w:r>
        <w:rPr>
          <w:rFonts w:ascii="宋体" w:hAnsi="宋体"/>
          <w:sz w:val="27"/>
          <w:szCs w:val="27"/>
          <w:highlight w:val="none"/>
          <w:lang w:eastAsia="zh-CN"/>
        </w:rPr>
        <w:t xml:space="preserve">  日</w:t>
      </w:r>
      <w:r>
        <w:rPr>
          <w:rFonts w:hint="eastAsia" w:ascii="宋体" w:hAnsi="宋体"/>
          <w:sz w:val="27"/>
          <w:szCs w:val="27"/>
          <w:highlight w:val="none"/>
          <w:lang w:eastAsia="zh-CN"/>
        </w:rPr>
        <w:t xml:space="preserve"> </w:t>
      </w:r>
      <w:r>
        <w:rPr>
          <w:rFonts w:ascii="宋体" w:hAnsi="宋体"/>
          <w:sz w:val="27"/>
          <w:szCs w:val="27"/>
          <w:highlight w:val="none"/>
          <w:lang w:eastAsia="zh-CN"/>
        </w:rPr>
        <w:t xml:space="preserve">       </w:t>
      </w:r>
    </w:p>
    <w:p w14:paraId="5413BA58">
      <w:pPr>
        <w:spacing w:line="500" w:lineRule="exact"/>
        <w:ind w:firstLine="540"/>
        <w:rPr>
          <w:rFonts w:ascii="宋体" w:hAnsi="宋体"/>
          <w:b/>
          <w:sz w:val="27"/>
          <w:szCs w:val="27"/>
          <w:highlight w:val="none"/>
          <w:lang w:eastAsia="zh-CN"/>
        </w:rPr>
      </w:pPr>
      <w:r>
        <w:rPr>
          <w:rFonts w:hint="eastAsia" w:ascii="宋体" w:hAnsi="宋体"/>
          <w:b/>
          <w:sz w:val="27"/>
          <w:szCs w:val="27"/>
          <w:highlight w:val="none"/>
          <w:lang w:eastAsia="zh-CN"/>
        </w:rPr>
        <w:t>注：</w:t>
      </w:r>
      <w:r>
        <w:rPr>
          <w:rFonts w:ascii="宋体" w:hAnsi="宋体"/>
          <w:b/>
          <w:sz w:val="27"/>
          <w:szCs w:val="27"/>
          <w:highlight w:val="none"/>
          <w:lang w:eastAsia="zh-CN"/>
        </w:rPr>
        <w:t>1.我单位（本人）专指参加采购活动的供应商（含自然人）；</w:t>
      </w:r>
    </w:p>
    <w:p w14:paraId="647E0171">
      <w:pPr>
        <w:spacing w:line="500" w:lineRule="exact"/>
        <w:ind w:firstLine="540"/>
        <w:rPr>
          <w:rFonts w:ascii="宋体" w:hAnsi="宋体"/>
          <w:sz w:val="27"/>
          <w:szCs w:val="27"/>
          <w:highlight w:val="none"/>
          <w:lang w:eastAsia="zh-CN"/>
        </w:rPr>
      </w:pPr>
      <w:r>
        <w:rPr>
          <w:rFonts w:ascii="宋体" w:hAnsi="宋体"/>
          <w:b/>
          <w:sz w:val="27"/>
          <w:szCs w:val="27"/>
          <w:highlight w:val="none"/>
          <w:lang w:eastAsia="zh-CN"/>
        </w:rPr>
        <w:t>2.供应商须在投标（响应）文件中按此模板提供承诺函，既未提供前述承诺函又未提供对应事项证明材料的，视为未实质响应招标（采购）文件要求，按无效投标（响应）处理。</w:t>
      </w:r>
    </w:p>
    <w:p w14:paraId="2DFF76F5">
      <w:pPr>
        <w:ind w:firstLine="540"/>
        <w:rPr>
          <w:rFonts w:ascii="宋体" w:hAnsi="宋体"/>
          <w:sz w:val="27"/>
          <w:szCs w:val="27"/>
          <w:highlight w:val="none"/>
          <w:lang w:eastAsia="zh-CN"/>
        </w:rPr>
      </w:pPr>
    </w:p>
    <w:p w14:paraId="32E4B9E7">
      <w:pPr>
        <w:pStyle w:val="45"/>
        <w:rPr>
          <w:highlight w:val="none"/>
          <w:lang w:eastAsia="zh-CN"/>
        </w:rPr>
      </w:pPr>
    </w:p>
    <w:p w14:paraId="4D15E4C1">
      <w:pPr>
        <w:pStyle w:val="45"/>
        <w:rPr>
          <w:highlight w:val="none"/>
          <w:lang w:eastAsia="zh-CN"/>
        </w:rPr>
      </w:pPr>
    </w:p>
    <w:p w14:paraId="0892DC2E">
      <w:pPr>
        <w:pStyle w:val="45"/>
        <w:rPr>
          <w:highlight w:val="none"/>
          <w:lang w:eastAsia="zh-CN"/>
        </w:rPr>
      </w:pPr>
    </w:p>
    <w:p w14:paraId="3EA4B53D">
      <w:pPr>
        <w:pStyle w:val="45"/>
        <w:rPr>
          <w:highlight w:val="none"/>
          <w:lang w:eastAsia="zh-CN"/>
        </w:rPr>
      </w:pPr>
    </w:p>
    <w:p w14:paraId="73D58917">
      <w:pPr>
        <w:pStyle w:val="45"/>
        <w:rPr>
          <w:highlight w:val="none"/>
          <w:lang w:eastAsia="zh-CN"/>
        </w:rPr>
      </w:pPr>
    </w:p>
    <w:p w14:paraId="38AE1F5F">
      <w:pPr>
        <w:pStyle w:val="45"/>
        <w:rPr>
          <w:highlight w:val="none"/>
          <w:lang w:eastAsia="zh-CN"/>
        </w:rPr>
      </w:pPr>
    </w:p>
    <w:p w14:paraId="7F3B7273">
      <w:pPr>
        <w:pStyle w:val="45"/>
        <w:rPr>
          <w:highlight w:val="none"/>
          <w:lang w:eastAsia="zh-CN"/>
        </w:rPr>
      </w:pPr>
    </w:p>
    <w:p w14:paraId="23A4E939">
      <w:pPr>
        <w:pStyle w:val="45"/>
        <w:rPr>
          <w:highlight w:val="none"/>
          <w:lang w:eastAsia="zh-CN"/>
        </w:rPr>
      </w:pPr>
    </w:p>
    <w:p w14:paraId="3E38C978">
      <w:pPr>
        <w:pStyle w:val="45"/>
        <w:rPr>
          <w:highlight w:val="none"/>
          <w:lang w:eastAsia="zh-CN"/>
        </w:rPr>
      </w:pPr>
    </w:p>
    <w:p w14:paraId="55C8B96F">
      <w:pPr>
        <w:pStyle w:val="45"/>
        <w:rPr>
          <w:highlight w:val="none"/>
          <w:lang w:eastAsia="zh-CN"/>
        </w:rPr>
      </w:pPr>
    </w:p>
    <w:p w14:paraId="4EDED226">
      <w:pPr>
        <w:pStyle w:val="45"/>
        <w:rPr>
          <w:highlight w:val="none"/>
          <w:lang w:eastAsia="zh-CN"/>
        </w:rPr>
      </w:pPr>
    </w:p>
    <w:p w14:paraId="2539E467">
      <w:pPr>
        <w:pStyle w:val="45"/>
        <w:rPr>
          <w:highlight w:val="none"/>
          <w:lang w:eastAsia="zh-CN"/>
        </w:rPr>
      </w:pPr>
    </w:p>
    <w:p w14:paraId="11EF506C">
      <w:pPr>
        <w:pStyle w:val="45"/>
        <w:rPr>
          <w:highlight w:val="none"/>
          <w:lang w:eastAsia="zh-CN"/>
        </w:rPr>
      </w:pPr>
    </w:p>
    <w:p w14:paraId="3975A6E0">
      <w:pPr>
        <w:pStyle w:val="45"/>
        <w:rPr>
          <w:highlight w:val="none"/>
          <w:lang w:eastAsia="zh-CN"/>
        </w:rPr>
      </w:pPr>
    </w:p>
    <w:p w14:paraId="4325A41F">
      <w:pPr>
        <w:pStyle w:val="45"/>
        <w:rPr>
          <w:highlight w:val="none"/>
          <w:lang w:eastAsia="zh-CN"/>
        </w:rPr>
      </w:pPr>
    </w:p>
    <w:p w14:paraId="3D1C568C">
      <w:pPr>
        <w:pStyle w:val="45"/>
        <w:ind w:firstLine="0" w:firstLineChars="0"/>
        <w:rPr>
          <w:highlight w:val="none"/>
          <w:lang w:eastAsia="zh-CN"/>
        </w:rPr>
      </w:pPr>
    </w:p>
    <w:p w14:paraId="5B89E7FB">
      <w:pPr>
        <w:pStyle w:val="4"/>
        <w:spacing w:line="480" w:lineRule="exact"/>
        <w:ind w:left="0" w:leftChars="0" w:firstLine="0" w:firstLineChars="0"/>
        <w:jc w:val="both"/>
        <w:rPr>
          <w:highlight w:val="none"/>
          <w:lang w:eastAsia="zh-CN"/>
        </w:rPr>
      </w:pPr>
      <w:bookmarkStart w:id="128" w:name="_Toc192505695"/>
    </w:p>
    <w:p w14:paraId="408A25B0">
      <w:pPr>
        <w:pStyle w:val="4"/>
        <w:spacing w:line="480" w:lineRule="exact"/>
        <w:jc w:val="center"/>
        <w:rPr>
          <w:highlight w:val="none"/>
          <w:lang w:eastAsia="zh-CN"/>
        </w:rPr>
      </w:pPr>
      <w:bookmarkStart w:id="129" w:name="_Toc2706"/>
      <w:r>
        <w:rPr>
          <w:rFonts w:hint="eastAsia"/>
          <w:highlight w:val="none"/>
          <w:lang w:val="en-US" w:eastAsia="zh-CN"/>
        </w:rPr>
        <w:t>6</w:t>
      </w:r>
      <w:r>
        <w:rPr>
          <w:highlight w:val="none"/>
          <w:lang w:eastAsia="zh-CN"/>
        </w:rPr>
        <w:t>-6法定代表人（或负责人或经营者）授权书（格式）</w:t>
      </w:r>
      <w:bookmarkEnd w:id="128"/>
      <w:bookmarkEnd w:id="129"/>
    </w:p>
    <w:p w14:paraId="14EF4A6F">
      <w:pPr>
        <w:spacing w:line="480" w:lineRule="exact"/>
        <w:rPr>
          <w:rFonts w:ascii="宋体" w:hAnsi="宋体"/>
          <w:sz w:val="27"/>
          <w:szCs w:val="27"/>
          <w:highlight w:val="none"/>
          <w:lang w:eastAsia="zh-CN"/>
        </w:rPr>
      </w:pPr>
    </w:p>
    <w:p w14:paraId="7F091AD9">
      <w:pPr>
        <w:spacing w:line="480" w:lineRule="exact"/>
        <w:rPr>
          <w:rFonts w:ascii="宋体" w:hAnsi="宋体"/>
          <w:sz w:val="27"/>
          <w:szCs w:val="27"/>
          <w:highlight w:val="none"/>
          <w:lang w:eastAsia="zh-CN"/>
        </w:rPr>
      </w:pPr>
      <w:r>
        <w:rPr>
          <w:rFonts w:hint="eastAsia" w:ascii="宋体" w:hAnsi="宋体"/>
          <w:sz w:val="27"/>
          <w:szCs w:val="27"/>
          <w:highlight w:val="none"/>
          <w:lang w:eastAsia="zh-CN"/>
        </w:rPr>
        <w:t>致：赣州市长诚工程咨询有限公司</w:t>
      </w:r>
    </w:p>
    <w:p w14:paraId="5148A660">
      <w:pPr>
        <w:spacing w:line="480" w:lineRule="exact"/>
        <w:ind w:firstLine="540"/>
        <w:rPr>
          <w:rFonts w:ascii="宋体" w:hAnsi="宋体"/>
          <w:sz w:val="27"/>
          <w:szCs w:val="27"/>
          <w:highlight w:val="none"/>
          <w:lang w:eastAsia="zh-CN"/>
        </w:rPr>
      </w:pPr>
      <w:r>
        <w:rPr>
          <w:rFonts w:hint="eastAsia" w:ascii="宋体" w:hAnsi="宋体"/>
          <w:sz w:val="27"/>
          <w:szCs w:val="27"/>
          <w:highlight w:val="none"/>
          <w:u w:val="single"/>
          <w:lang w:eastAsia="zh-CN"/>
        </w:rPr>
        <w:t>（投标人全称）</w:t>
      </w:r>
      <w:r>
        <w:rPr>
          <w:rFonts w:hint="eastAsia" w:ascii="宋体" w:hAnsi="宋体"/>
          <w:sz w:val="27"/>
          <w:szCs w:val="27"/>
          <w:highlight w:val="none"/>
          <w:lang w:eastAsia="zh-CN"/>
        </w:rPr>
        <w:t>法定代表人（负责人或经营者姓名）授权</w:t>
      </w:r>
      <w:r>
        <w:rPr>
          <w:rFonts w:hint="eastAsia" w:ascii="宋体" w:hAnsi="宋体"/>
          <w:sz w:val="27"/>
          <w:szCs w:val="27"/>
          <w:highlight w:val="none"/>
          <w:u w:val="single"/>
          <w:lang w:eastAsia="zh-CN"/>
        </w:rPr>
        <w:t>（委托代理人姓名）</w:t>
      </w:r>
      <w:r>
        <w:rPr>
          <w:rFonts w:hint="eastAsia" w:ascii="宋体" w:hAnsi="宋体"/>
          <w:sz w:val="27"/>
          <w:szCs w:val="27"/>
          <w:highlight w:val="none"/>
          <w:lang w:eastAsia="zh-CN"/>
        </w:rPr>
        <w:t>为全权代表</w:t>
      </w:r>
      <w:r>
        <w:rPr>
          <w:rFonts w:ascii="宋体" w:hAnsi="宋体"/>
          <w:sz w:val="27"/>
          <w:szCs w:val="27"/>
          <w:highlight w:val="none"/>
          <w:lang w:eastAsia="zh-CN"/>
        </w:rPr>
        <w:t>,参加贵</w:t>
      </w:r>
      <w:r>
        <w:rPr>
          <w:rFonts w:hint="eastAsia" w:ascii="宋体" w:hAnsi="宋体"/>
          <w:sz w:val="27"/>
          <w:szCs w:val="27"/>
          <w:highlight w:val="none"/>
          <w:lang w:val="en-US" w:eastAsia="zh-CN"/>
        </w:rPr>
        <w:t>公司</w:t>
      </w:r>
      <w:r>
        <w:rPr>
          <w:rFonts w:ascii="宋体" w:hAnsi="宋体"/>
          <w:sz w:val="27"/>
          <w:szCs w:val="27"/>
          <w:highlight w:val="none"/>
          <w:lang w:eastAsia="zh-CN"/>
        </w:rPr>
        <w:t>组织的</w:t>
      </w:r>
      <w:r>
        <w:rPr>
          <w:rFonts w:ascii="宋体" w:hAnsi="宋体"/>
          <w:sz w:val="27"/>
          <w:szCs w:val="27"/>
          <w:highlight w:val="none"/>
          <w:u w:val="single"/>
          <w:lang w:eastAsia="zh-CN"/>
        </w:rPr>
        <w:t xml:space="preserve"> （项目编号）</w:t>
      </w:r>
      <w:r>
        <w:rPr>
          <w:rFonts w:ascii="宋体" w:hAnsi="宋体"/>
          <w:sz w:val="27"/>
          <w:szCs w:val="27"/>
          <w:highlight w:val="none"/>
          <w:lang w:eastAsia="zh-CN"/>
        </w:rPr>
        <w:t>项目采购活动，全权代表我方处理采购活动中的一切事宜。</w:t>
      </w:r>
    </w:p>
    <w:p w14:paraId="6B2C7DD8">
      <w:pPr>
        <w:spacing w:line="480" w:lineRule="exact"/>
        <w:ind w:firstLine="540"/>
        <w:jc w:val="right"/>
        <w:rPr>
          <w:rFonts w:ascii="宋体" w:hAnsi="宋体"/>
          <w:sz w:val="27"/>
          <w:szCs w:val="27"/>
          <w:highlight w:val="none"/>
          <w:lang w:eastAsia="zh-CN"/>
        </w:rPr>
      </w:pPr>
      <w:r>
        <w:rPr>
          <w:rFonts w:hint="eastAsia" w:ascii="宋体" w:hAnsi="宋体"/>
          <w:sz w:val="27"/>
          <w:szCs w:val="27"/>
          <w:highlight w:val="none"/>
          <w:lang w:eastAsia="zh-CN"/>
        </w:rPr>
        <w:t xml:space="preserve">投标人名称：（公章） </w:t>
      </w:r>
      <w:r>
        <w:rPr>
          <w:rFonts w:ascii="宋体" w:hAnsi="宋体"/>
          <w:sz w:val="27"/>
          <w:szCs w:val="27"/>
          <w:highlight w:val="none"/>
          <w:lang w:eastAsia="zh-CN"/>
        </w:rPr>
        <w:t xml:space="preserve">   </w:t>
      </w:r>
    </w:p>
    <w:p w14:paraId="7043CB1D">
      <w:pPr>
        <w:spacing w:line="480" w:lineRule="exact"/>
        <w:ind w:firstLine="540"/>
        <w:jc w:val="right"/>
        <w:rPr>
          <w:rFonts w:ascii="宋体" w:hAnsi="宋体"/>
          <w:sz w:val="27"/>
          <w:szCs w:val="27"/>
          <w:highlight w:val="none"/>
          <w:lang w:eastAsia="zh-CN"/>
        </w:rPr>
      </w:pPr>
      <w:r>
        <w:rPr>
          <w:sz w:val="27"/>
          <w:szCs w:val="27"/>
          <w:highlight w:val="none"/>
          <w:lang w:eastAsia="zh-CN"/>
        </w:rPr>
        <w:t>法定代表人（签字或</w:t>
      </w:r>
      <w:r>
        <w:rPr>
          <w:rFonts w:hint="eastAsia"/>
          <w:sz w:val="27"/>
          <w:szCs w:val="27"/>
          <w:highlight w:val="none"/>
          <w:lang w:val="en-US" w:eastAsia="zh-CN"/>
        </w:rPr>
        <w:t>盖章</w:t>
      </w:r>
      <w:r>
        <w:rPr>
          <w:sz w:val="27"/>
          <w:szCs w:val="27"/>
          <w:highlight w:val="none"/>
          <w:lang w:eastAsia="zh-CN"/>
        </w:rPr>
        <w:t>）</w:t>
      </w:r>
      <w:r>
        <w:rPr>
          <w:rFonts w:hint="eastAsia" w:ascii="宋体" w:hAnsi="宋体"/>
          <w:sz w:val="27"/>
          <w:szCs w:val="27"/>
          <w:highlight w:val="none"/>
          <w:lang w:eastAsia="zh-CN"/>
        </w:rPr>
        <w:t xml:space="preserve">： </w:t>
      </w:r>
      <w:r>
        <w:rPr>
          <w:rFonts w:ascii="宋体" w:hAnsi="宋体"/>
          <w:sz w:val="27"/>
          <w:szCs w:val="27"/>
          <w:highlight w:val="none"/>
          <w:lang w:eastAsia="zh-CN"/>
        </w:rPr>
        <w:t xml:space="preserve">   </w:t>
      </w:r>
    </w:p>
    <w:p w14:paraId="7350A557">
      <w:pPr>
        <w:spacing w:line="480" w:lineRule="exact"/>
        <w:ind w:firstLine="540"/>
        <w:jc w:val="right"/>
        <w:rPr>
          <w:rFonts w:ascii="宋体" w:hAnsi="宋体"/>
          <w:sz w:val="27"/>
          <w:szCs w:val="27"/>
          <w:highlight w:val="none"/>
        </w:rPr>
      </w:pPr>
      <w:r>
        <w:rPr>
          <w:rFonts w:hint="eastAsia" w:ascii="宋体" w:hAnsi="宋体"/>
          <w:sz w:val="27"/>
          <w:szCs w:val="27"/>
          <w:highlight w:val="none"/>
        </w:rPr>
        <w:t>年</w:t>
      </w:r>
      <w:r>
        <w:rPr>
          <w:rFonts w:ascii="宋体" w:hAnsi="宋体"/>
          <w:sz w:val="27"/>
          <w:szCs w:val="27"/>
          <w:highlight w:val="none"/>
        </w:rPr>
        <w:t xml:space="preserve">  月  日</w:t>
      </w:r>
      <w:r>
        <w:rPr>
          <w:rFonts w:hint="eastAsia" w:ascii="宋体" w:hAnsi="宋体"/>
          <w:sz w:val="27"/>
          <w:szCs w:val="27"/>
          <w:highlight w:val="none"/>
        </w:rPr>
        <w:t xml:space="preserve"> </w:t>
      </w:r>
      <w:r>
        <w:rPr>
          <w:rFonts w:ascii="宋体" w:hAnsi="宋体"/>
          <w:sz w:val="27"/>
          <w:szCs w:val="27"/>
          <w:highlight w:val="none"/>
        </w:rPr>
        <w:t xml:space="preserve">   </w:t>
      </w:r>
    </w:p>
    <w:p w14:paraId="2798949D">
      <w:pPr>
        <w:spacing w:line="480" w:lineRule="exact"/>
        <w:ind w:firstLine="539"/>
        <w:rPr>
          <w:rFonts w:ascii="宋体" w:hAnsi="宋体"/>
          <w:sz w:val="27"/>
          <w:szCs w:val="27"/>
          <w:highlight w:val="none"/>
        </w:rPr>
      </w:pPr>
      <w:r>
        <w:rPr>
          <w:rFonts w:hint="eastAsia" w:ascii="宋体" w:hAnsi="宋体"/>
          <w:sz w:val="27"/>
          <w:szCs w:val="27"/>
          <w:highlight w:val="none"/>
        </w:rPr>
        <w:t>附：</w:t>
      </w:r>
    </w:p>
    <w:p w14:paraId="3D74215F">
      <w:pPr>
        <w:spacing w:line="480" w:lineRule="exact"/>
        <w:ind w:firstLine="539"/>
        <w:rPr>
          <w:rFonts w:ascii="宋体" w:hAnsi="宋体"/>
          <w:sz w:val="27"/>
          <w:szCs w:val="27"/>
          <w:highlight w:val="none"/>
        </w:rPr>
      </w:pPr>
      <w:r>
        <w:rPr>
          <w:rFonts w:hint="eastAsia" w:ascii="宋体" w:hAnsi="宋体"/>
          <w:sz w:val="27"/>
          <w:szCs w:val="27"/>
          <w:highlight w:val="none"/>
        </w:rPr>
        <w:t>委托代理人姓名：</w:t>
      </w:r>
    </w:p>
    <w:p w14:paraId="290A6863">
      <w:pPr>
        <w:spacing w:line="480" w:lineRule="exact"/>
        <w:ind w:firstLine="539"/>
        <w:rPr>
          <w:rFonts w:ascii="宋体" w:hAnsi="宋体"/>
          <w:sz w:val="27"/>
          <w:szCs w:val="27"/>
          <w:highlight w:val="none"/>
          <w:lang w:eastAsia="zh-CN"/>
        </w:rPr>
      </w:pPr>
      <w:r>
        <w:rPr>
          <w:rFonts w:hint="eastAsia" w:ascii="宋体" w:hAnsi="宋体"/>
          <w:sz w:val="27"/>
          <w:szCs w:val="27"/>
          <w:highlight w:val="none"/>
          <w:lang w:eastAsia="zh-CN"/>
        </w:rPr>
        <w:t>职</w:t>
      </w:r>
      <w:r>
        <w:rPr>
          <w:rFonts w:ascii="宋体" w:hAnsi="宋体"/>
          <w:sz w:val="27"/>
          <w:szCs w:val="27"/>
          <w:highlight w:val="none"/>
          <w:lang w:eastAsia="zh-CN"/>
        </w:rPr>
        <w:t xml:space="preserve">        务：</w:t>
      </w:r>
    </w:p>
    <w:p w14:paraId="785CDDCE">
      <w:pPr>
        <w:spacing w:line="480" w:lineRule="exact"/>
        <w:ind w:firstLine="539"/>
        <w:rPr>
          <w:rFonts w:ascii="宋体" w:hAnsi="宋体"/>
          <w:sz w:val="27"/>
          <w:szCs w:val="27"/>
          <w:highlight w:val="none"/>
          <w:lang w:eastAsia="zh-CN"/>
        </w:rPr>
      </w:pPr>
      <w:r>
        <w:rPr>
          <w:rFonts w:hint="eastAsia" w:ascii="宋体" w:hAnsi="宋体"/>
          <w:sz w:val="27"/>
          <w:szCs w:val="27"/>
          <w:highlight w:val="none"/>
          <w:lang w:eastAsia="zh-CN"/>
        </w:rPr>
        <w:t>电</w:t>
      </w:r>
      <w:r>
        <w:rPr>
          <w:rFonts w:ascii="宋体" w:hAnsi="宋体"/>
          <w:sz w:val="27"/>
          <w:szCs w:val="27"/>
          <w:highlight w:val="none"/>
          <w:lang w:eastAsia="zh-CN"/>
        </w:rPr>
        <w:t xml:space="preserve">        话：</w:t>
      </w:r>
    </w:p>
    <w:p w14:paraId="0F876C3C">
      <w:pPr>
        <w:spacing w:line="480" w:lineRule="exact"/>
        <w:ind w:firstLine="539"/>
        <w:rPr>
          <w:rFonts w:ascii="宋体" w:hAnsi="宋体"/>
          <w:sz w:val="27"/>
          <w:szCs w:val="27"/>
          <w:highlight w:val="none"/>
          <w:lang w:eastAsia="zh-CN"/>
        </w:rPr>
      </w:pPr>
      <w:r>
        <w:rPr>
          <w:rFonts w:hint="eastAsia" w:ascii="宋体" w:hAnsi="宋体"/>
          <w:sz w:val="27"/>
          <w:szCs w:val="27"/>
          <w:highlight w:val="none"/>
          <w:lang w:eastAsia="zh-CN"/>
        </w:rPr>
        <w:t>详细通讯地址：</w:t>
      </w:r>
    </w:p>
    <w:p w14:paraId="3F695BCE">
      <w:pPr>
        <w:spacing w:line="480" w:lineRule="exact"/>
        <w:ind w:firstLine="539"/>
        <w:rPr>
          <w:rFonts w:ascii="宋体" w:hAnsi="宋体"/>
          <w:sz w:val="27"/>
          <w:szCs w:val="27"/>
          <w:highlight w:val="none"/>
        </w:rPr>
      </w:pPr>
      <w:r>
        <w:rPr>
          <w:rFonts w:hint="eastAsia" w:ascii="宋体" w:hAnsi="宋体"/>
          <w:sz w:val="27"/>
          <w:szCs w:val="27"/>
          <w:highlight w:val="none"/>
        </w:rPr>
        <w:t>邮</w:t>
      </w:r>
      <w:r>
        <w:rPr>
          <w:rFonts w:ascii="宋体" w:hAnsi="宋体"/>
          <w:sz w:val="27"/>
          <w:szCs w:val="27"/>
          <w:highlight w:val="none"/>
        </w:rPr>
        <w:t xml:space="preserve"> 政 编 码 ：</w:t>
      </w:r>
    </w:p>
    <w:tbl>
      <w:tblPr>
        <w:tblStyle w:val="26"/>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9555"/>
      </w:tblGrid>
      <w:tr w14:paraId="4795AF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72" w:hRule="atLeast"/>
          <w:tblCellSpacing w:w="0" w:type="dxa"/>
        </w:trPr>
        <w:tc>
          <w:tcPr>
            <w:tcW w:w="9555" w:type="dxa"/>
            <w:tcBorders>
              <w:top w:val="outset" w:color="auto" w:sz="6" w:space="0"/>
              <w:left w:val="outset" w:color="auto" w:sz="6" w:space="0"/>
              <w:bottom w:val="outset" w:color="auto" w:sz="6" w:space="0"/>
              <w:right w:val="outset" w:color="auto" w:sz="6" w:space="0"/>
            </w:tcBorders>
            <w:noWrap w:val="0"/>
            <w:vAlign w:val="top"/>
          </w:tcPr>
          <w:p w14:paraId="4752D4CA">
            <w:pPr>
              <w:keepNext w:val="0"/>
              <w:keepLines w:val="0"/>
              <w:widowControl/>
              <w:suppressLineNumbers w:val="0"/>
              <w:spacing w:before="0" w:beforeAutospacing="0" w:after="0" w:afterAutospacing="0"/>
              <w:ind w:left="0" w:right="0"/>
              <w:rPr>
                <w:rFonts w:hint="default" w:ascii="宋体" w:hAnsi="宋体" w:cs="仿宋"/>
                <w:sz w:val="28"/>
                <w:szCs w:val="28"/>
                <w:highlight w:val="none"/>
                <w:lang w:eastAsia="zh-CN"/>
              </w:rPr>
            </w:pPr>
            <w:r>
              <w:rPr>
                <w:rFonts w:hint="eastAsia" w:ascii="宋体" w:hAnsi="宋体" w:cs="仿宋"/>
                <w:sz w:val="27"/>
                <w:szCs w:val="27"/>
                <w:highlight w:val="none"/>
                <w:lang w:eastAsia="zh-CN"/>
              </w:rPr>
              <w:t>粘贴法定代表人身份证明（复印件或影印件正、反两面</w:t>
            </w:r>
            <w:r>
              <w:rPr>
                <w:rFonts w:hint="eastAsia" w:ascii="宋体" w:hAnsi="宋体" w:cs="仿宋"/>
                <w:sz w:val="28"/>
                <w:szCs w:val="28"/>
                <w:highlight w:val="none"/>
                <w:lang w:eastAsia="zh-CN"/>
              </w:rPr>
              <w:t>）</w:t>
            </w:r>
          </w:p>
          <w:p w14:paraId="2E17BCAE">
            <w:pPr>
              <w:keepNext w:val="0"/>
              <w:keepLines w:val="0"/>
              <w:widowControl/>
              <w:suppressLineNumbers w:val="0"/>
              <w:spacing w:before="0" w:beforeAutospacing="0" w:after="0" w:afterAutospacing="0"/>
              <w:ind w:left="0" w:right="0"/>
              <w:rPr>
                <w:rFonts w:hint="default" w:ascii="宋体" w:hAnsi="宋体" w:cs="仿宋"/>
                <w:sz w:val="28"/>
                <w:szCs w:val="28"/>
                <w:highlight w:val="none"/>
                <w:lang w:eastAsia="zh-CN"/>
              </w:rPr>
            </w:pPr>
            <w:r>
              <w:rPr>
                <w:rFonts w:hint="default" w:ascii="宋体" w:hAnsi="宋体" w:cs="Calibri"/>
                <w:sz w:val="28"/>
                <w:szCs w:val="28"/>
                <w:highlight w:val="none"/>
                <w:lang w:eastAsia="zh-CN"/>
              </w:rPr>
              <w:t>  </w:t>
            </w:r>
          </w:p>
        </w:tc>
      </w:tr>
      <w:tr w14:paraId="60D3136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806" w:hRule="atLeast"/>
          <w:tblCellSpacing w:w="0" w:type="dxa"/>
        </w:trPr>
        <w:tc>
          <w:tcPr>
            <w:tcW w:w="9555" w:type="dxa"/>
            <w:tcBorders>
              <w:top w:val="outset" w:color="auto" w:sz="6" w:space="0"/>
              <w:left w:val="outset" w:color="auto" w:sz="6" w:space="0"/>
              <w:bottom w:val="outset" w:color="auto" w:sz="6" w:space="0"/>
              <w:right w:val="outset" w:color="auto" w:sz="6" w:space="0"/>
            </w:tcBorders>
            <w:noWrap w:val="0"/>
            <w:vAlign w:val="top"/>
          </w:tcPr>
          <w:p w14:paraId="33F7216A">
            <w:pPr>
              <w:keepNext w:val="0"/>
              <w:keepLines w:val="0"/>
              <w:widowControl/>
              <w:suppressLineNumbers w:val="0"/>
              <w:spacing w:before="0" w:beforeAutospacing="0" w:after="0" w:afterAutospacing="0"/>
              <w:ind w:left="0" w:right="0"/>
              <w:rPr>
                <w:rFonts w:hint="default" w:ascii="宋体" w:hAnsi="宋体" w:cs="仿宋"/>
                <w:sz w:val="28"/>
                <w:szCs w:val="28"/>
                <w:highlight w:val="none"/>
                <w:lang w:eastAsia="zh-CN"/>
              </w:rPr>
            </w:pPr>
            <w:r>
              <w:rPr>
                <w:rFonts w:hint="eastAsia" w:ascii="宋体" w:hAnsi="宋体" w:cs="仿宋"/>
                <w:sz w:val="27"/>
                <w:szCs w:val="27"/>
                <w:highlight w:val="none"/>
                <w:lang w:eastAsia="zh-CN"/>
              </w:rPr>
              <w:t>粘贴委托代理人身份证明（复印件或影印件正、反两面）</w:t>
            </w:r>
          </w:p>
        </w:tc>
      </w:tr>
    </w:tbl>
    <w:p w14:paraId="7BE01BB2">
      <w:pPr>
        <w:spacing w:line="460" w:lineRule="exact"/>
        <w:ind w:firstLine="539"/>
        <w:rPr>
          <w:rFonts w:ascii="宋体" w:hAnsi="宋体"/>
          <w:b/>
          <w:sz w:val="27"/>
          <w:szCs w:val="27"/>
          <w:highlight w:val="none"/>
          <w:lang w:eastAsia="zh-CN"/>
        </w:rPr>
      </w:pPr>
      <w:r>
        <w:rPr>
          <w:rFonts w:hint="eastAsia" w:ascii="宋体" w:hAnsi="宋体"/>
          <w:b/>
          <w:sz w:val="27"/>
          <w:szCs w:val="27"/>
          <w:highlight w:val="none"/>
          <w:lang w:eastAsia="zh-CN"/>
        </w:rPr>
        <w:t>备注：</w:t>
      </w:r>
      <w:r>
        <w:rPr>
          <w:rFonts w:ascii="宋体" w:hAnsi="宋体"/>
          <w:b/>
          <w:sz w:val="27"/>
          <w:szCs w:val="27"/>
          <w:highlight w:val="none"/>
          <w:lang w:eastAsia="zh-CN"/>
        </w:rPr>
        <w:t>1.若法定代表人亲自参与</w:t>
      </w:r>
      <w:r>
        <w:rPr>
          <w:rFonts w:hint="eastAsia" w:ascii="宋体" w:hAnsi="宋体"/>
          <w:b/>
          <w:sz w:val="27"/>
          <w:szCs w:val="27"/>
          <w:highlight w:val="none"/>
          <w:lang w:eastAsia="zh-CN"/>
        </w:rPr>
        <w:t>投标</w:t>
      </w:r>
      <w:r>
        <w:rPr>
          <w:rFonts w:ascii="宋体" w:hAnsi="宋体"/>
          <w:b/>
          <w:sz w:val="27"/>
          <w:szCs w:val="27"/>
          <w:highlight w:val="none"/>
          <w:lang w:eastAsia="zh-CN"/>
        </w:rPr>
        <w:t>则不需此授权书，仅须提供法定代表人证书或证明（格式附后）及本人身份证明</w:t>
      </w:r>
      <w:r>
        <w:rPr>
          <w:rFonts w:hint="eastAsia" w:ascii="宋体" w:hAnsi="宋体"/>
          <w:b/>
          <w:sz w:val="27"/>
          <w:szCs w:val="27"/>
          <w:highlight w:val="none"/>
          <w:lang w:eastAsia="zh-CN"/>
        </w:rPr>
        <w:t>【</w:t>
      </w:r>
      <w:r>
        <w:rPr>
          <w:rFonts w:ascii="宋体" w:hAnsi="宋体"/>
          <w:b/>
          <w:sz w:val="27"/>
          <w:szCs w:val="27"/>
          <w:highlight w:val="none"/>
          <w:lang w:eastAsia="zh-CN"/>
        </w:rPr>
        <w:t>资格证明文件中法定代表人证书及本人身份证明均放复印件（或影印件）并加盖</w:t>
      </w:r>
      <w:r>
        <w:rPr>
          <w:rFonts w:hint="eastAsia" w:ascii="宋体" w:hAnsi="宋体"/>
          <w:b/>
          <w:sz w:val="27"/>
          <w:szCs w:val="27"/>
          <w:highlight w:val="none"/>
          <w:lang w:eastAsia="zh-CN"/>
        </w:rPr>
        <w:t>投标人</w:t>
      </w:r>
      <w:r>
        <w:rPr>
          <w:rFonts w:ascii="宋体" w:hAnsi="宋体"/>
          <w:b/>
          <w:sz w:val="27"/>
          <w:szCs w:val="27"/>
          <w:highlight w:val="none"/>
          <w:lang w:eastAsia="zh-CN"/>
        </w:rPr>
        <w:t>公章，法定代表人证明需在</w:t>
      </w:r>
      <w:r>
        <w:rPr>
          <w:rFonts w:hint="eastAsia" w:ascii="宋体" w:hAnsi="宋体"/>
          <w:b/>
          <w:sz w:val="27"/>
          <w:szCs w:val="27"/>
          <w:highlight w:val="none"/>
          <w:lang w:eastAsia="zh-CN"/>
        </w:rPr>
        <w:t>投标文件</w:t>
      </w:r>
      <w:r>
        <w:rPr>
          <w:rFonts w:ascii="宋体" w:hAnsi="宋体"/>
          <w:b/>
          <w:sz w:val="27"/>
          <w:szCs w:val="27"/>
          <w:highlight w:val="none"/>
          <w:lang w:eastAsia="zh-CN"/>
        </w:rPr>
        <w:t>正本中提供原件</w:t>
      </w:r>
      <w:r>
        <w:rPr>
          <w:rFonts w:hint="eastAsia" w:ascii="宋体" w:hAnsi="宋体"/>
          <w:b/>
          <w:sz w:val="27"/>
          <w:szCs w:val="27"/>
          <w:highlight w:val="none"/>
          <w:lang w:eastAsia="zh-CN"/>
        </w:rPr>
        <w:t>】</w:t>
      </w:r>
      <w:r>
        <w:rPr>
          <w:rFonts w:ascii="宋体" w:hAnsi="宋体"/>
          <w:b/>
          <w:sz w:val="27"/>
          <w:szCs w:val="27"/>
          <w:highlight w:val="none"/>
          <w:lang w:eastAsia="zh-CN"/>
        </w:rPr>
        <w:t>。</w:t>
      </w:r>
    </w:p>
    <w:p w14:paraId="431777A3">
      <w:pPr>
        <w:spacing w:line="460" w:lineRule="exact"/>
        <w:ind w:firstLine="539"/>
        <w:rPr>
          <w:rFonts w:ascii="宋体" w:hAnsi="宋体"/>
          <w:b/>
          <w:sz w:val="27"/>
          <w:szCs w:val="27"/>
          <w:highlight w:val="none"/>
          <w:lang w:eastAsia="zh-CN"/>
        </w:rPr>
      </w:pPr>
      <w:r>
        <w:rPr>
          <w:rFonts w:ascii="宋体" w:hAnsi="宋体"/>
          <w:b/>
          <w:sz w:val="27"/>
          <w:szCs w:val="27"/>
          <w:highlight w:val="none"/>
          <w:lang w:eastAsia="zh-CN"/>
        </w:rPr>
        <w:t>2.</w:t>
      </w:r>
      <w:r>
        <w:rPr>
          <w:rFonts w:hint="eastAsia" w:ascii="宋体" w:hAnsi="宋体"/>
          <w:b/>
          <w:sz w:val="27"/>
          <w:szCs w:val="27"/>
          <w:highlight w:val="none"/>
          <w:lang w:eastAsia="zh-CN"/>
        </w:rPr>
        <w:t>投标人</w:t>
      </w:r>
      <w:r>
        <w:rPr>
          <w:rFonts w:ascii="宋体" w:hAnsi="宋体"/>
          <w:b/>
          <w:sz w:val="27"/>
          <w:szCs w:val="27"/>
          <w:highlight w:val="none"/>
          <w:lang w:eastAsia="zh-CN"/>
        </w:rPr>
        <w:t>代表在开启现场须携带</w:t>
      </w:r>
      <w:r>
        <w:rPr>
          <w:rFonts w:hint="eastAsia" w:ascii="宋体" w:hAnsi="宋体"/>
          <w:b/>
          <w:sz w:val="27"/>
          <w:szCs w:val="27"/>
          <w:highlight w:val="none"/>
          <w:lang w:eastAsia="zh-CN"/>
        </w:rPr>
        <w:t>投标人</w:t>
      </w:r>
      <w:r>
        <w:rPr>
          <w:rFonts w:ascii="宋体" w:hAnsi="宋体"/>
          <w:b/>
          <w:sz w:val="27"/>
          <w:szCs w:val="27"/>
          <w:highlight w:val="none"/>
          <w:lang w:eastAsia="zh-CN"/>
        </w:rPr>
        <w:t>代表其本人身份证明原件，否则作无效</w:t>
      </w:r>
      <w:r>
        <w:rPr>
          <w:rFonts w:hint="eastAsia" w:ascii="宋体" w:hAnsi="宋体"/>
          <w:b/>
          <w:sz w:val="27"/>
          <w:szCs w:val="27"/>
          <w:highlight w:val="none"/>
          <w:lang w:eastAsia="zh-CN"/>
        </w:rPr>
        <w:t>投标</w:t>
      </w:r>
      <w:r>
        <w:rPr>
          <w:rFonts w:ascii="宋体" w:hAnsi="宋体"/>
          <w:b/>
          <w:sz w:val="27"/>
          <w:szCs w:val="27"/>
          <w:highlight w:val="none"/>
          <w:lang w:eastAsia="zh-CN"/>
        </w:rPr>
        <w:t>处理。</w:t>
      </w:r>
    </w:p>
    <w:p w14:paraId="41E4AA78">
      <w:pPr>
        <w:pStyle w:val="45"/>
        <w:rPr>
          <w:highlight w:val="none"/>
          <w:lang w:eastAsia="zh-CN"/>
        </w:rPr>
      </w:pPr>
    </w:p>
    <w:p w14:paraId="0C531C96">
      <w:pPr>
        <w:spacing w:line="500" w:lineRule="exact"/>
        <w:jc w:val="center"/>
        <w:rPr>
          <w:rFonts w:ascii="宋体" w:hAnsi="宋体"/>
          <w:b/>
          <w:sz w:val="28"/>
          <w:szCs w:val="27"/>
          <w:highlight w:val="none"/>
          <w:lang w:eastAsia="zh-CN"/>
        </w:rPr>
      </w:pPr>
      <w:r>
        <w:rPr>
          <w:rFonts w:hint="eastAsia" w:ascii="宋体" w:hAnsi="宋体"/>
          <w:b/>
          <w:sz w:val="28"/>
          <w:szCs w:val="27"/>
          <w:highlight w:val="none"/>
          <w:lang w:eastAsia="zh-CN"/>
        </w:rPr>
        <w:t>法定代表人（或负责人或经营者）证明书</w:t>
      </w:r>
    </w:p>
    <w:p w14:paraId="17B835D4">
      <w:pPr>
        <w:spacing w:line="500" w:lineRule="exact"/>
        <w:jc w:val="center"/>
        <w:rPr>
          <w:rFonts w:ascii="宋体" w:hAnsi="宋体"/>
          <w:b/>
          <w:sz w:val="27"/>
          <w:szCs w:val="27"/>
          <w:highlight w:val="none"/>
          <w:lang w:eastAsia="zh-CN"/>
        </w:rPr>
      </w:pPr>
      <w:r>
        <w:rPr>
          <w:rFonts w:ascii="宋体" w:hAnsi="宋体"/>
          <w:b/>
          <w:sz w:val="27"/>
          <w:szCs w:val="27"/>
          <w:highlight w:val="none"/>
          <w:lang w:eastAsia="zh-CN"/>
        </w:rPr>
        <w:t>适用于法定代表人（或负责人或经营者）亲自参与</w:t>
      </w:r>
      <w:r>
        <w:rPr>
          <w:rFonts w:hint="eastAsia" w:ascii="宋体" w:hAnsi="宋体"/>
          <w:b/>
          <w:sz w:val="27"/>
          <w:szCs w:val="27"/>
          <w:highlight w:val="none"/>
          <w:lang w:eastAsia="zh-CN"/>
        </w:rPr>
        <w:t>投标</w:t>
      </w:r>
    </w:p>
    <w:p w14:paraId="2226A3A1">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单位名称：</w:t>
      </w:r>
      <w:r>
        <w:rPr>
          <w:rFonts w:ascii="宋体" w:hAnsi="宋体"/>
          <w:sz w:val="27"/>
          <w:szCs w:val="27"/>
          <w:highlight w:val="none"/>
          <w:lang w:eastAsia="zh-CN"/>
        </w:rPr>
        <w:t xml:space="preserve"> </w:t>
      </w:r>
    </w:p>
    <w:p w14:paraId="22FE77C5">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地</w:t>
      </w:r>
      <w:r>
        <w:rPr>
          <w:rFonts w:ascii="宋体" w:hAnsi="宋体"/>
          <w:sz w:val="27"/>
          <w:szCs w:val="27"/>
          <w:highlight w:val="none"/>
          <w:lang w:eastAsia="zh-CN"/>
        </w:rPr>
        <w:t xml:space="preserve">    址：</w:t>
      </w:r>
    </w:p>
    <w:p w14:paraId="6DC54DB9">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姓名：</w:t>
      </w:r>
      <w:r>
        <w:rPr>
          <w:rFonts w:ascii="宋体" w:hAnsi="宋体"/>
          <w:sz w:val="27"/>
          <w:szCs w:val="27"/>
          <w:highlight w:val="none"/>
          <w:lang w:eastAsia="zh-CN"/>
        </w:rPr>
        <w:t xml:space="preserve"> 　  性别：　　　  年龄：　　　  职务：</w:t>
      </w:r>
    </w:p>
    <w:p w14:paraId="031A3881">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身份证号码：</w:t>
      </w:r>
    </w:p>
    <w:p w14:paraId="1BB469BA">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系</w:t>
      </w:r>
      <w:r>
        <w:rPr>
          <w:rFonts w:ascii="宋体" w:hAnsi="宋体"/>
          <w:sz w:val="27"/>
          <w:szCs w:val="27"/>
          <w:highlight w:val="none"/>
          <w:u w:val="single"/>
          <w:lang w:eastAsia="zh-CN"/>
        </w:rPr>
        <w:t xml:space="preserve"> 　</w:t>
      </w:r>
      <w:r>
        <w:rPr>
          <w:rFonts w:hint="eastAsia" w:ascii="宋体" w:hAnsi="宋体"/>
          <w:sz w:val="27"/>
          <w:szCs w:val="27"/>
          <w:highlight w:val="none"/>
          <w:u w:val="single"/>
          <w:lang w:eastAsia="zh-CN"/>
        </w:rPr>
        <w:t xml:space="preserve"> </w:t>
      </w:r>
      <w:r>
        <w:rPr>
          <w:rFonts w:ascii="宋体" w:hAnsi="宋体"/>
          <w:sz w:val="27"/>
          <w:szCs w:val="27"/>
          <w:highlight w:val="none"/>
          <w:u w:val="single"/>
          <w:lang w:eastAsia="zh-CN"/>
        </w:rPr>
        <w:t xml:space="preserve">   　　</w:t>
      </w:r>
      <w:r>
        <w:rPr>
          <w:rFonts w:ascii="宋体" w:hAnsi="宋体"/>
          <w:sz w:val="27"/>
          <w:szCs w:val="27"/>
          <w:highlight w:val="none"/>
          <w:lang w:eastAsia="zh-CN"/>
        </w:rPr>
        <w:t>的法定代表人。为</w:t>
      </w:r>
      <w:r>
        <w:rPr>
          <w:rFonts w:ascii="宋体" w:hAnsi="宋体"/>
          <w:sz w:val="27"/>
          <w:szCs w:val="27"/>
          <w:highlight w:val="none"/>
          <w:u w:val="single"/>
          <w:lang w:eastAsia="zh-CN"/>
        </w:rPr>
        <w:t xml:space="preserve">                 </w:t>
      </w:r>
      <w:r>
        <w:rPr>
          <w:rFonts w:ascii="宋体" w:hAnsi="宋体"/>
          <w:sz w:val="27"/>
          <w:szCs w:val="27"/>
          <w:highlight w:val="none"/>
          <w:lang w:eastAsia="zh-CN"/>
        </w:rPr>
        <w:t>签署上述项目的</w:t>
      </w:r>
      <w:r>
        <w:rPr>
          <w:rFonts w:hint="eastAsia" w:ascii="宋体" w:hAnsi="宋体"/>
          <w:sz w:val="27"/>
          <w:szCs w:val="27"/>
          <w:highlight w:val="none"/>
          <w:lang w:eastAsia="zh-CN"/>
        </w:rPr>
        <w:t>投标文件</w:t>
      </w:r>
      <w:r>
        <w:rPr>
          <w:rFonts w:ascii="宋体" w:hAnsi="宋体"/>
          <w:sz w:val="27"/>
          <w:szCs w:val="27"/>
          <w:highlight w:val="none"/>
          <w:lang w:eastAsia="zh-CN"/>
        </w:rPr>
        <w:t>和处理与之有关的一切事务。</w:t>
      </w:r>
    </w:p>
    <w:p w14:paraId="3E383565">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特此证明。</w:t>
      </w:r>
    </w:p>
    <w:p w14:paraId="16507B0C">
      <w:pPr>
        <w:spacing w:line="500" w:lineRule="exact"/>
        <w:ind w:firstLine="540"/>
        <w:rPr>
          <w:rFonts w:ascii="宋体" w:hAnsi="宋体"/>
          <w:sz w:val="27"/>
          <w:szCs w:val="27"/>
          <w:highlight w:val="none"/>
          <w:u w:val="single"/>
          <w:lang w:eastAsia="zh-CN"/>
        </w:rPr>
      </w:pPr>
      <w:r>
        <w:rPr>
          <w:rFonts w:hint="eastAsia" w:ascii="宋体" w:hAnsi="宋体"/>
          <w:sz w:val="27"/>
          <w:szCs w:val="27"/>
          <w:highlight w:val="none"/>
          <w:lang w:eastAsia="zh-CN"/>
        </w:rPr>
        <w:t>投标人名称：</w:t>
      </w:r>
      <w:r>
        <w:rPr>
          <w:rFonts w:hint="eastAsia" w:ascii="宋体" w:hAnsi="宋体"/>
          <w:sz w:val="27"/>
          <w:szCs w:val="27"/>
          <w:highlight w:val="none"/>
          <w:u w:val="single"/>
          <w:lang w:eastAsia="zh-CN"/>
        </w:rPr>
        <w:t>（公章）</w:t>
      </w:r>
    </w:p>
    <w:p w14:paraId="7991B452">
      <w:pPr>
        <w:spacing w:line="500" w:lineRule="exact"/>
        <w:ind w:firstLine="540"/>
        <w:jc w:val="right"/>
        <w:rPr>
          <w:rFonts w:ascii="宋体" w:hAnsi="宋体"/>
          <w:sz w:val="27"/>
          <w:szCs w:val="27"/>
          <w:highlight w:val="none"/>
        </w:rPr>
      </w:pPr>
      <w:r>
        <w:rPr>
          <w:rFonts w:hint="eastAsia" w:ascii="宋体" w:hAnsi="宋体"/>
          <w:sz w:val="27"/>
          <w:szCs w:val="27"/>
          <w:highlight w:val="none"/>
        </w:rPr>
        <w:t>年</w:t>
      </w:r>
      <w:r>
        <w:rPr>
          <w:rFonts w:ascii="宋体" w:hAnsi="宋体"/>
          <w:sz w:val="27"/>
          <w:szCs w:val="27"/>
          <w:highlight w:val="none"/>
        </w:rPr>
        <w:t xml:space="preserve">      月      日</w:t>
      </w:r>
    </w:p>
    <w:p w14:paraId="14CC775C">
      <w:pPr>
        <w:ind w:firstLine="540"/>
        <w:jc w:val="right"/>
        <w:rPr>
          <w:rFonts w:ascii="宋体" w:hAnsi="宋体"/>
          <w:sz w:val="27"/>
          <w:szCs w:val="27"/>
          <w:highlight w:val="none"/>
        </w:r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6"/>
      </w:tblGrid>
      <w:tr w14:paraId="44CB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9" w:hRule="atLeast"/>
        </w:trPr>
        <w:tc>
          <w:tcPr>
            <w:tcW w:w="9736" w:type="dxa"/>
            <w:noWrap w:val="0"/>
            <w:vAlign w:val="top"/>
          </w:tcPr>
          <w:p w14:paraId="3AC61D38">
            <w:pPr>
              <w:keepNext w:val="0"/>
              <w:keepLines w:val="0"/>
              <w:suppressLineNumbers w:val="0"/>
              <w:spacing w:before="0" w:beforeAutospacing="0" w:after="0" w:afterAutospacing="0"/>
              <w:ind w:left="0" w:right="0"/>
              <w:rPr>
                <w:rFonts w:hint="default" w:ascii="宋体" w:hAnsi="宋体" w:cs="Times New Roman"/>
                <w:sz w:val="27"/>
                <w:szCs w:val="27"/>
                <w:highlight w:val="none"/>
                <w:lang w:eastAsia="zh-CN"/>
              </w:rPr>
            </w:pPr>
            <w:r>
              <w:rPr>
                <w:rFonts w:hint="eastAsia" w:ascii="宋体" w:hAnsi="宋体" w:cs="Times New Roman"/>
                <w:sz w:val="27"/>
                <w:szCs w:val="27"/>
                <w:highlight w:val="none"/>
                <w:lang w:eastAsia="zh-CN"/>
              </w:rPr>
              <w:t>粘贴法定代表人身份证明（复印件或影印件正、反两面）</w:t>
            </w:r>
          </w:p>
        </w:tc>
      </w:tr>
    </w:tbl>
    <w:p w14:paraId="0C7CA7ED">
      <w:pPr>
        <w:ind w:firstLine="540"/>
        <w:rPr>
          <w:rFonts w:ascii="宋体" w:hAnsi="宋体"/>
          <w:sz w:val="27"/>
          <w:szCs w:val="27"/>
          <w:highlight w:val="none"/>
          <w:lang w:eastAsia="zh-CN"/>
        </w:rPr>
      </w:pPr>
    </w:p>
    <w:p w14:paraId="614BC6F9">
      <w:pPr>
        <w:ind w:firstLine="540"/>
        <w:rPr>
          <w:rFonts w:ascii="宋体" w:hAnsi="宋体"/>
          <w:sz w:val="27"/>
          <w:szCs w:val="27"/>
          <w:highlight w:val="none"/>
          <w:lang w:eastAsia="zh-CN"/>
        </w:rPr>
      </w:pPr>
    </w:p>
    <w:p w14:paraId="010F2BF1">
      <w:pPr>
        <w:ind w:firstLine="540"/>
        <w:rPr>
          <w:rFonts w:ascii="宋体" w:hAnsi="宋体"/>
          <w:sz w:val="27"/>
          <w:szCs w:val="27"/>
          <w:highlight w:val="none"/>
          <w:lang w:eastAsia="zh-CN"/>
        </w:rPr>
      </w:pPr>
    </w:p>
    <w:p w14:paraId="2B583BA9">
      <w:pPr>
        <w:pStyle w:val="45"/>
        <w:rPr>
          <w:highlight w:val="none"/>
          <w:lang w:eastAsia="zh-CN"/>
        </w:rPr>
      </w:pPr>
    </w:p>
    <w:p w14:paraId="06F49293">
      <w:pPr>
        <w:rPr>
          <w:rFonts w:ascii="宋体" w:hAnsi="宋体"/>
          <w:sz w:val="27"/>
          <w:szCs w:val="27"/>
          <w:highlight w:val="none"/>
          <w:lang w:eastAsia="zh-CN"/>
        </w:rPr>
      </w:pPr>
    </w:p>
    <w:p w14:paraId="36D4222D">
      <w:pPr>
        <w:pStyle w:val="4"/>
        <w:jc w:val="center"/>
        <w:rPr>
          <w:highlight w:val="none"/>
          <w:lang w:eastAsia="zh-CN"/>
        </w:rPr>
      </w:pPr>
      <w:bookmarkStart w:id="130" w:name="_Toc192505696"/>
    </w:p>
    <w:p w14:paraId="22B6A093">
      <w:pPr>
        <w:pStyle w:val="4"/>
        <w:jc w:val="center"/>
        <w:rPr>
          <w:highlight w:val="none"/>
          <w:lang w:eastAsia="zh-CN"/>
        </w:rPr>
      </w:pPr>
    </w:p>
    <w:p w14:paraId="43AE75FD">
      <w:pPr>
        <w:pStyle w:val="4"/>
        <w:jc w:val="center"/>
        <w:rPr>
          <w:highlight w:val="none"/>
          <w:lang w:eastAsia="zh-CN"/>
        </w:rPr>
      </w:pPr>
    </w:p>
    <w:p w14:paraId="576B6DD7">
      <w:pPr>
        <w:pStyle w:val="4"/>
        <w:jc w:val="center"/>
        <w:rPr>
          <w:highlight w:val="none"/>
          <w:lang w:eastAsia="zh-CN"/>
        </w:rPr>
      </w:pPr>
    </w:p>
    <w:p w14:paraId="3E76BCF9">
      <w:pPr>
        <w:pStyle w:val="4"/>
        <w:ind w:left="0"/>
        <w:jc w:val="both"/>
        <w:rPr>
          <w:highlight w:val="none"/>
          <w:lang w:eastAsia="zh-CN"/>
        </w:rPr>
      </w:pPr>
    </w:p>
    <w:p w14:paraId="5B3FBF24">
      <w:pPr>
        <w:pStyle w:val="4"/>
        <w:ind w:left="0"/>
        <w:jc w:val="both"/>
        <w:rPr>
          <w:highlight w:val="none"/>
          <w:lang w:eastAsia="zh-CN"/>
        </w:rPr>
      </w:pPr>
    </w:p>
    <w:p w14:paraId="4F3D9F8A">
      <w:pPr>
        <w:pStyle w:val="4"/>
        <w:jc w:val="center"/>
        <w:rPr>
          <w:highlight w:val="none"/>
          <w:lang w:eastAsia="zh-CN"/>
        </w:rPr>
      </w:pPr>
    </w:p>
    <w:p w14:paraId="649631D2">
      <w:pPr>
        <w:pStyle w:val="4"/>
        <w:jc w:val="center"/>
        <w:rPr>
          <w:highlight w:val="none"/>
          <w:lang w:eastAsia="zh-CN"/>
        </w:rPr>
      </w:pPr>
      <w:bookmarkStart w:id="131" w:name="_Toc11076"/>
      <w:r>
        <w:rPr>
          <w:rFonts w:hint="eastAsia"/>
          <w:highlight w:val="none"/>
          <w:lang w:val="en-US" w:eastAsia="zh-CN"/>
        </w:rPr>
        <w:t>6</w:t>
      </w:r>
      <w:r>
        <w:rPr>
          <w:highlight w:val="none"/>
          <w:lang w:eastAsia="zh-CN"/>
        </w:rPr>
        <w:t>-7</w:t>
      </w:r>
      <w:r>
        <w:rPr>
          <w:rFonts w:hint="eastAsia"/>
          <w:highlight w:val="none"/>
          <w:lang w:eastAsia="zh-CN"/>
        </w:rPr>
        <w:t>投标人</w:t>
      </w:r>
      <w:r>
        <w:rPr>
          <w:highlight w:val="none"/>
          <w:lang w:eastAsia="zh-CN"/>
        </w:rPr>
        <w:t>关于资格的声明函（格式）</w:t>
      </w:r>
      <w:bookmarkEnd w:id="130"/>
      <w:bookmarkEnd w:id="131"/>
    </w:p>
    <w:p w14:paraId="4BEC666F">
      <w:pPr>
        <w:spacing w:line="500" w:lineRule="exact"/>
        <w:rPr>
          <w:rFonts w:ascii="宋体" w:hAnsi="宋体"/>
          <w:sz w:val="27"/>
          <w:szCs w:val="27"/>
          <w:highlight w:val="none"/>
          <w:lang w:eastAsia="zh-CN"/>
        </w:rPr>
      </w:pPr>
      <w:r>
        <w:rPr>
          <w:rFonts w:hint="eastAsia" w:ascii="宋体" w:hAnsi="宋体"/>
          <w:sz w:val="27"/>
          <w:szCs w:val="27"/>
          <w:highlight w:val="none"/>
          <w:lang w:eastAsia="zh-CN"/>
        </w:rPr>
        <w:t>致：赣州市长诚工程咨询有限公司</w:t>
      </w:r>
    </w:p>
    <w:p w14:paraId="2D97B280">
      <w:pPr>
        <w:spacing w:line="500" w:lineRule="exact"/>
        <w:ind w:firstLine="540"/>
        <w:rPr>
          <w:rFonts w:ascii="宋体" w:hAnsi="宋体"/>
          <w:sz w:val="27"/>
          <w:szCs w:val="27"/>
          <w:highlight w:val="none"/>
          <w:lang w:eastAsia="zh-CN"/>
        </w:rPr>
      </w:pPr>
      <w:r>
        <w:rPr>
          <w:rFonts w:hint="eastAsia" w:ascii="宋体" w:hAnsi="宋体"/>
          <w:sz w:val="27"/>
          <w:szCs w:val="27"/>
          <w:highlight w:val="none"/>
          <w:u w:val="single"/>
          <w:lang w:eastAsia="zh-CN"/>
        </w:rPr>
        <w:t>投标人名称（或自然人姓名）</w:t>
      </w:r>
      <w:r>
        <w:rPr>
          <w:rFonts w:hint="eastAsia" w:ascii="宋体" w:hAnsi="宋体"/>
          <w:sz w:val="27"/>
          <w:szCs w:val="27"/>
          <w:highlight w:val="none"/>
          <w:lang w:eastAsia="zh-CN"/>
        </w:rPr>
        <w:t>愿意针对</w:t>
      </w:r>
      <w:r>
        <w:rPr>
          <w:rFonts w:hint="eastAsia" w:ascii="宋体" w:hAnsi="宋体"/>
          <w:sz w:val="27"/>
          <w:szCs w:val="27"/>
          <w:highlight w:val="none"/>
          <w:u w:val="single"/>
          <w:lang w:eastAsia="zh-CN"/>
        </w:rPr>
        <w:t>（采购单位名称</w:t>
      </w:r>
      <w:r>
        <w:rPr>
          <w:rFonts w:ascii="宋体" w:hAnsi="宋体"/>
          <w:sz w:val="27"/>
          <w:szCs w:val="27"/>
          <w:highlight w:val="none"/>
          <w:u w:val="single"/>
          <w:lang w:eastAsia="zh-CN"/>
        </w:rPr>
        <w:t>+项目名称-</w:t>
      </w:r>
      <w:r>
        <w:rPr>
          <w:rFonts w:hint="eastAsia" w:ascii="宋体" w:hAnsi="宋体"/>
          <w:sz w:val="27"/>
          <w:szCs w:val="27"/>
          <w:highlight w:val="none"/>
          <w:u w:val="single"/>
          <w:lang w:eastAsia="zh-CN"/>
        </w:rPr>
        <w:t>品目号</w:t>
      </w:r>
      <w:r>
        <w:rPr>
          <w:rFonts w:ascii="宋体" w:hAnsi="宋体"/>
          <w:sz w:val="27"/>
          <w:szCs w:val="27"/>
          <w:highlight w:val="none"/>
          <w:u w:val="single"/>
          <w:lang w:eastAsia="zh-CN"/>
        </w:rPr>
        <w:t>）</w:t>
      </w:r>
      <w:r>
        <w:rPr>
          <w:rFonts w:ascii="宋体" w:hAnsi="宋体"/>
          <w:sz w:val="27"/>
          <w:szCs w:val="27"/>
          <w:highlight w:val="none"/>
          <w:lang w:eastAsia="zh-CN"/>
        </w:rPr>
        <w:t>项目进行</w:t>
      </w:r>
      <w:r>
        <w:rPr>
          <w:rFonts w:hint="eastAsia" w:ascii="宋体" w:hAnsi="宋体"/>
          <w:sz w:val="27"/>
          <w:szCs w:val="27"/>
          <w:highlight w:val="none"/>
          <w:lang w:eastAsia="zh-CN"/>
        </w:rPr>
        <w:t>投标</w:t>
      </w:r>
      <w:r>
        <w:rPr>
          <w:rFonts w:ascii="宋体" w:hAnsi="宋体"/>
          <w:sz w:val="27"/>
          <w:szCs w:val="27"/>
          <w:highlight w:val="none"/>
          <w:lang w:eastAsia="zh-CN"/>
        </w:rPr>
        <w:t>。投标文件中所有关于</w:t>
      </w:r>
      <w:r>
        <w:rPr>
          <w:rFonts w:hint="eastAsia" w:ascii="宋体" w:hAnsi="宋体"/>
          <w:sz w:val="27"/>
          <w:szCs w:val="27"/>
          <w:highlight w:val="none"/>
          <w:lang w:eastAsia="zh-CN"/>
        </w:rPr>
        <w:t>投标人</w:t>
      </w:r>
      <w:r>
        <w:rPr>
          <w:rFonts w:ascii="宋体" w:hAnsi="宋体"/>
          <w:sz w:val="27"/>
          <w:szCs w:val="27"/>
          <w:highlight w:val="none"/>
          <w:lang w:eastAsia="zh-CN"/>
        </w:rPr>
        <w:t>资格的文件、证明和陈述均是真实和准确的。若有违背，我公司承担由此产生的一切后果。</w:t>
      </w:r>
    </w:p>
    <w:p w14:paraId="6375E7E9">
      <w:pPr>
        <w:spacing w:line="500" w:lineRule="exact"/>
        <w:ind w:firstLine="540"/>
        <w:rPr>
          <w:rFonts w:ascii="宋体" w:hAnsi="宋体"/>
          <w:sz w:val="27"/>
          <w:szCs w:val="27"/>
          <w:highlight w:val="none"/>
          <w:lang w:eastAsia="zh-CN"/>
        </w:rPr>
      </w:pPr>
      <w:r>
        <w:rPr>
          <w:rFonts w:hint="eastAsia" w:ascii="宋体" w:hAnsi="宋体"/>
          <w:sz w:val="27"/>
          <w:szCs w:val="27"/>
          <w:highlight w:val="none"/>
          <w:lang w:eastAsia="zh-CN"/>
        </w:rPr>
        <w:t>特此声明！</w:t>
      </w:r>
    </w:p>
    <w:p w14:paraId="0CEC34D3">
      <w:pPr>
        <w:spacing w:line="500" w:lineRule="exact"/>
        <w:ind w:firstLine="540"/>
        <w:rPr>
          <w:rFonts w:ascii="宋体" w:hAnsi="宋体"/>
          <w:sz w:val="27"/>
          <w:szCs w:val="27"/>
          <w:highlight w:val="none"/>
          <w:lang w:eastAsia="zh-CN"/>
        </w:rPr>
      </w:pPr>
    </w:p>
    <w:p w14:paraId="67F2305A">
      <w:pPr>
        <w:spacing w:line="500" w:lineRule="exact"/>
        <w:ind w:firstLine="540"/>
        <w:rPr>
          <w:rFonts w:ascii="宋体" w:hAnsi="宋体"/>
          <w:sz w:val="27"/>
          <w:szCs w:val="27"/>
          <w:highlight w:val="none"/>
          <w:lang w:eastAsia="zh-CN"/>
        </w:rPr>
      </w:pPr>
      <w:r>
        <w:rPr>
          <w:rFonts w:ascii="宋体" w:hAnsi="宋体"/>
          <w:sz w:val="27"/>
          <w:szCs w:val="27"/>
          <w:highlight w:val="none"/>
          <w:lang w:eastAsia="zh-CN"/>
        </w:rPr>
        <w:t xml:space="preserve">                     </w:t>
      </w:r>
      <w:r>
        <w:rPr>
          <w:rFonts w:hint="eastAsia" w:ascii="宋体" w:hAnsi="宋体"/>
          <w:sz w:val="27"/>
          <w:szCs w:val="27"/>
          <w:highlight w:val="none"/>
          <w:lang w:eastAsia="zh-CN"/>
        </w:rPr>
        <w:t>投标人</w:t>
      </w:r>
      <w:r>
        <w:rPr>
          <w:rFonts w:ascii="宋体" w:hAnsi="宋体"/>
          <w:sz w:val="27"/>
          <w:szCs w:val="27"/>
          <w:highlight w:val="none"/>
          <w:lang w:eastAsia="zh-CN"/>
        </w:rPr>
        <w:t>名称：（公章）</w:t>
      </w:r>
    </w:p>
    <w:p w14:paraId="19274B2E">
      <w:pPr>
        <w:spacing w:line="500" w:lineRule="exact"/>
        <w:ind w:firstLine="540"/>
        <w:rPr>
          <w:rFonts w:ascii="宋体" w:hAnsi="宋体"/>
          <w:sz w:val="27"/>
          <w:szCs w:val="27"/>
          <w:highlight w:val="none"/>
          <w:lang w:eastAsia="zh-CN"/>
        </w:rPr>
      </w:pPr>
    </w:p>
    <w:p w14:paraId="7E946D23">
      <w:pPr>
        <w:spacing w:line="500" w:lineRule="exact"/>
        <w:ind w:firstLine="540"/>
        <w:jc w:val="center"/>
        <w:rPr>
          <w:rFonts w:ascii="宋体" w:hAnsi="宋体"/>
          <w:sz w:val="27"/>
          <w:szCs w:val="27"/>
          <w:highlight w:val="none"/>
          <w:lang w:eastAsia="zh-CN"/>
        </w:rPr>
      </w:pPr>
      <w:r>
        <w:rPr>
          <w:sz w:val="27"/>
          <w:szCs w:val="27"/>
          <w:highlight w:val="none"/>
          <w:lang w:eastAsia="zh-CN"/>
        </w:rPr>
        <w:t>法定代表人或授权代表（签字或</w:t>
      </w:r>
      <w:r>
        <w:rPr>
          <w:rFonts w:hint="eastAsia"/>
          <w:sz w:val="27"/>
          <w:szCs w:val="27"/>
          <w:highlight w:val="none"/>
          <w:lang w:val="en-US" w:eastAsia="zh-CN"/>
        </w:rPr>
        <w:t>盖章</w:t>
      </w:r>
      <w:r>
        <w:rPr>
          <w:sz w:val="27"/>
          <w:szCs w:val="27"/>
          <w:highlight w:val="none"/>
          <w:lang w:eastAsia="zh-CN"/>
        </w:rPr>
        <w:t>）</w:t>
      </w:r>
      <w:r>
        <w:rPr>
          <w:rFonts w:hint="eastAsia" w:ascii="宋体" w:hAnsi="宋体"/>
          <w:sz w:val="27"/>
          <w:szCs w:val="27"/>
          <w:highlight w:val="none"/>
          <w:lang w:eastAsia="zh-CN"/>
        </w:rPr>
        <w:t xml:space="preserve">： </w:t>
      </w:r>
      <w:r>
        <w:rPr>
          <w:rFonts w:ascii="宋体" w:hAnsi="宋体"/>
          <w:sz w:val="27"/>
          <w:szCs w:val="27"/>
          <w:highlight w:val="none"/>
          <w:lang w:eastAsia="zh-CN"/>
        </w:rPr>
        <w:t xml:space="preserve">           </w:t>
      </w:r>
    </w:p>
    <w:p w14:paraId="1BF17719">
      <w:pPr>
        <w:spacing w:line="500" w:lineRule="exact"/>
        <w:ind w:firstLine="540"/>
        <w:rPr>
          <w:rFonts w:ascii="宋体" w:hAnsi="宋体"/>
          <w:sz w:val="27"/>
          <w:szCs w:val="27"/>
          <w:highlight w:val="none"/>
          <w:lang w:eastAsia="zh-CN"/>
        </w:rPr>
      </w:pPr>
    </w:p>
    <w:p w14:paraId="307FE02D">
      <w:pPr>
        <w:spacing w:line="500" w:lineRule="exact"/>
        <w:ind w:firstLine="540"/>
        <w:jc w:val="right"/>
        <w:rPr>
          <w:rFonts w:ascii="宋体" w:hAnsi="宋体"/>
          <w:sz w:val="27"/>
          <w:szCs w:val="27"/>
          <w:highlight w:val="none"/>
          <w:lang w:eastAsia="zh-CN"/>
        </w:rPr>
      </w:pPr>
      <w:r>
        <w:rPr>
          <w:rFonts w:hint="eastAsia" w:ascii="宋体" w:hAnsi="宋体"/>
          <w:sz w:val="27"/>
          <w:szCs w:val="27"/>
          <w:highlight w:val="none"/>
          <w:lang w:eastAsia="zh-CN"/>
        </w:rPr>
        <w:t xml:space="preserve">年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月 </w:t>
      </w:r>
      <w:r>
        <w:rPr>
          <w:rFonts w:ascii="宋体" w:hAnsi="宋体"/>
          <w:sz w:val="27"/>
          <w:szCs w:val="27"/>
          <w:highlight w:val="none"/>
          <w:lang w:eastAsia="zh-CN"/>
        </w:rPr>
        <w:t xml:space="preserve">   </w:t>
      </w:r>
      <w:r>
        <w:rPr>
          <w:rFonts w:hint="eastAsia" w:ascii="宋体" w:hAnsi="宋体"/>
          <w:sz w:val="27"/>
          <w:szCs w:val="27"/>
          <w:highlight w:val="none"/>
          <w:lang w:eastAsia="zh-CN"/>
        </w:rPr>
        <w:t xml:space="preserve">日 </w:t>
      </w:r>
      <w:r>
        <w:rPr>
          <w:rFonts w:ascii="宋体" w:hAnsi="宋体"/>
          <w:sz w:val="27"/>
          <w:szCs w:val="27"/>
          <w:highlight w:val="none"/>
          <w:lang w:eastAsia="zh-CN"/>
        </w:rPr>
        <w:t xml:space="preserve"> </w:t>
      </w:r>
    </w:p>
    <w:p w14:paraId="4B7EC01C">
      <w:pPr>
        <w:ind w:firstLine="540"/>
        <w:rPr>
          <w:rFonts w:ascii="宋体" w:hAnsi="宋体"/>
          <w:sz w:val="27"/>
          <w:szCs w:val="27"/>
          <w:highlight w:val="none"/>
          <w:lang w:eastAsia="zh-CN"/>
        </w:rPr>
      </w:pPr>
    </w:p>
    <w:p w14:paraId="4181741F">
      <w:pPr>
        <w:pStyle w:val="4"/>
        <w:jc w:val="center"/>
        <w:rPr>
          <w:highlight w:val="none"/>
          <w:lang w:eastAsia="zh-CN"/>
        </w:rPr>
      </w:pPr>
      <w:bookmarkStart w:id="132" w:name="_Toc192505697"/>
      <w:bookmarkStart w:id="133" w:name="_Toc23889"/>
      <w:r>
        <w:rPr>
          <w:rFonts w:hint="eastAsia"/>
          <w:highlight w:val="none"/>
          <w:lang w:val="en-US" w:eastAsia="zh-CN"/>
        </w:rPr>
        <w:t>6</w:t>
      </w:r>
      <w:r>
        <w:rPr>
          <w:highlight w:val="none"/>
          <w:lang w:eastAsia="zh-CN"/>
        </w:rPr>
        <w:t>-8采购代理服务费承诺书（格式）</w:t>
      </w:r>
      <w:bookmarkEnd w:id="132"/>
      <w:bookmarkEnd w:id="133"/>
    </w:p>
    <w:p w14:paraId="4FB4E85A">
      <w:pPr>
        <w:spacing w:line="500" w:lineRule="exact"/>
        <w:ind w:firstLine="539"/>
        <w:rPr>
          <w:rFonts w:ascii="宋体" w:hAnsi="宋体"/>
          <w:sz w:val="27"/>
          <w:szCs w:val="27"/>
          <w:highlight w:val="none"/>
          <w:lang w:eastAsia="zh-CN"/>
        </w:rPr>
      </w:pPr>
      <w:r>
        <w:rPr>
          <w:rFonts w:hint="eastAsia" w:ascii="宋体" w:hAnsi="宋体"/>
          <w:sz w:val="27"/>
          <w:szCs w:val="27"/>
          <w:highlight w:val="none"/>
          <w:lang w:eastAsia="zh-CN"/>
        </w:rPr>
        <w:t>致：赣州市长诚工程咨询有限公司</w:t>
      </w:r>
    </w:p>
    <w:p w14:paraId="6D69940E">
      <w:pPr>
        <w:spacing w:line="500" w:lineRule="exact"/>
        <w:ind w:firstLine="539"/>
        <w:rPr>
          <w:rFonts w:ascii="宋体" w:hAnsi="宋体"/>
          <w:sz w:val="27"/>
          <w:szCs w:val="27"/>
          <w:highlight w:val="none"/>
          <w:lang w:eastAsia="zh-CN"/>
        </w:rPr>
      </w:pPr>
      <w:r>
        <w:rPr>
          <w:rFonts w:hint="eastAsia" w:ascii="宋体" w:hAnsi="宋体"/>
          <w:sz w:val="27"/>
          <w:szCs w:val="27"/>
          <w:highlight w:val="none"/>
          <w:u w:val="single"/>
          <w:lang w:eastAsia="zh-CN"/>
        </w:rPr>
        <w:t>投标人名称（或自然人姓名）</w:t>
      </w:r>
      <w:r>
        <w:rPr>
          <w:rFonts w:hint="eastAsia" w:ascii="宋体" w:hAnsi="宋体"/>
          <w:sz w:val="27"/>
          <w:szCs w:val="27"/>
          <w:highlight w:val="none"/>
          <w:lang w:eastAsia="zh-CN"/>
        </w:rPr>
        <w:t>在贵公司组织的</w:t>
      </w:r>
      <w:r>
        <w:rPr>
          <w:rFonts w:ascii="宋体" w:hAnsi="宋体"/>
          <w:sz w:val="27"/>
          <w:szCs w:val="27"/>
          <w:highlight w:val="none"/>
          <w:u w:val="single"/>
          <w:lang w:eastAsia="zh-CN"/>
        </w:rPr>
        <w:t>项目</w:t>
      </w:r>
      <w:r>
        <w:rPr>
          <w:rFonts w:hint="eastAsia" w:ascii="宋体" w:hAnsi="宋体"/>
          <w:sz w:val="27"/>
          <w:szCs w:val="27"/>
          <w:highlight w:val="none"/>
          <w:u w:val="single"/>
          <w:lang w:eastAsia="zh-CN"/>
        </w:rPr>
        <w:t>名称+品目号</w:t>
      </w:r>
      <w:r>
        <w:rPr>
          <w:rFonts w:ascii="宋体" w:hAnsi="宋体"/>
          <w:sz w:val="27"/>
          <w:szCs w:val="27"/>
          <w:highlight w:val="none"/>
          <w:lang w:eastAsia="zh-CN"/>
        </w:rPr>
        <w:t>（</w:t>
      </w:r>
      <w:r>
        <w:rPr>
          <w:rFonts w:ascii="宋体" w:hAnsi="宋体"/>
          <w:sz w:val="27"/>
          <w:szCs w:val="27"/>
          <w:highlight w:val="none"/>
          <w:u w:val="single"/>
          <w:lang w:eastAsia="zh-CN"/>
        </w:rPr>
        <w:t xml:space="preserve">项目编号：    </w:t>
      </w:r>
      <w:r>
        <w:rPr>
          <w:rFonts w:ascii="宋体" w:hAnsi="宋体"/>
          <w:sz w:val="27"/>
          <w:szCs w:val="27"/>
          <w:highlight w:val="none"/>
          <w:lang w:eastAsia="zh-CN"/>
        </w:rPr>
        <w:t>）采购中</w:t>
      </w:r>
      <w:r>
        <w:rPr>
          <w:rFonts w:hint="eastAsia" w:ascii="宋体" w:hAnsi="宋体"/>
          <w:sz w:val="27"/>
          <w:szCs w:val="27"/>
          <w:highlight w:val="none"/>
          <w:lang w:eastAsia="zh-CN"/>
        </w:rPr>
        <w:t>投标</w:t>
      </w:r>
      <w:r>
        <w:rPr>
          <w:rFonts w:ascii="宋体" w:hAnsi="宋体"/>
          <w:sz w:val="27"/>
          <w:szCs w:val="27"/>
          <w:highlight w:val="none"/>
          <w:lang w:eastAsia="zh-CN"/>
        </w:rPr>
        <w:t>，如获</w:t>
      </w:r>
      <w:r>
        <w:rPr>
          <w:rFonts w:hint="eastAsia" w:ascii="宋体" w:hAnsi="宋体"/>
          <w:sz w:val="27"/>
          <w:szCs w:val="27"/>
          <w:highlight w:val="none"/>
          <w:lang w:eastAsia="zh-CN"/>
        </w:rPr>
        <w:t>中标</w:t>
      </w:r>
      <w:r>
        <w:rPr>
          <w:rFonts w:ascii="宋体" w:hAnsi="宋体"/>
          <w:sz w:val="27"/>
          <w:szCs w:val="27"/>
          <w:highlight w:val="none"/>
          <w:lang w:eastAsia="zh-CN"/>
        </w:rPr>
        <w:t>，我们保证按</w:t>
      </w:r>
      <w:r>
        <w:rPr>
          <w:rFonts w:hint="eastAsia" w:ascii="宋体" w:hAnsi="宋体"/>
          <w:sz w:val="27"/>
          <w:szCs w:val="27"/>
          <w:highlight w:val="none"/>
          <w:lang w:eastAsia="zh-CN"/>
        </w:rPr>
        <w:t>招标</w:t>
      </w:r>
      <w:r>
        <w:rPr>
          <w:rFonts w:ascii="宋体" w:hAnsi="宋体"/>
          <w:sz w:val="27"/>
          <w:szCs w:val="27"/>
          <w:highlight w:val="none"/>
          <w:lang w:eastAsia="zh-CN"/>
        </w:rPr>
        <w:t>文件的规定，以现金或经贵公司认可的其他付款方式，向贵公司缴交采购代理服务费。</w:t>
      </w:r>
    </w:p>
    <w:p w14:paraId="1E454BA0">
      <w:pPr>
        <w:spacing w:line="500" w:lineRule="exact"/>
        <w:ind w:firstLine="539"/>
        <w:rPr>
          <w:rFonts w:ascii="宋体" w:hAnsi="宋体"/>
          <w:sz w:val="27"/>
          <w:szCs w:val="27"/>
          <w:highlight w:val="none"/>
          <w:lang w:eastAsia="zh-CN"/>
        </w:rPr>
      </w:pPr>
      <w:r>
        <w:rPr>
          <w:rFonts w:hint="eastAsia" w:ascii="宋体" w:hAnsi="宋体"/>
          <w:sz w:val="27"/>
          <w:szCs w:val="27"/>
          <w:highlight w:val="none"/>
          <w:lang w:eastAsia="zh-CN"/>
        </w:rPr>
        <w:t>特此承诺！</w:t>
      </w:r>
    </w:p>
    <w:p w14:paraId="43396F7B">
      <w:pPr>
        <w:spacing w:line="500" w:lineRule="exact"/>
        <w:ind w:firstLine="539"/>
        <w:rPr>
          <w:rFonts w:ascii="宋体" w:hAnsi="宋体"/>
          <w:sz w:val="27"/>
          <w:szCs w:val="27"/>
          <w:highlight w:val="none"/>
          <w:lang w:eastAsia="zh-CN"/>
        </w:rPr>
      </w:pPr>
    </w:p>
    <w:p w14:paraId="5957CB4F">
      <w:pPr>
        <w:spacing w:line="500" w:lineRule="exact"/>
        <w:ind w:firstLine="539"/>
        <w:rPr>
          <w:rFonts w:ascii="宋体" w:hAnsi="宋体"/>
          <w:sz w:val="27"/>
          <w:szCs w:val="27"/>
          <w:highlight w:val="none"/>
          <w:lang w:eastAsia="zh-CN"/>
        </w:rPr>
      </w:pPr>
      <w:r>
        <w:rPr>
          <w:rFonts w:hint="eastAsia" w:ascii="宋体" w:hAnsi="宋体"/>
          <w:sz w:val="27"/>
          <w:szCs w:val="27"/>
          <w:highlight w:val="none"/>
          <w:lang w:eastAsia="zh-CN"/>
        </w:rPr>
        <w:t>投标人名称或自然人姓名：（公章）</w:t>
      </w:r>
    </w:p>
    <w:p w14:paraId="17ADE92A">
      <w:pPr>
        <w:spacing w:line="500" w:lineRule="exact"/>
        <w:ind w:firstLine="539"/>
        <w:rPr>
          <w:rFonts w:hint="default" w:ascii="宋体" w:hAnsi="宋体"/>
          <w:sz w:val="27"/>
          <w:szCs w:val="27"/>
          <w:highlight w:val="none"/>
          <w:u w:val="single"/>
          <w:lang w:val="en-US" w:eastAsia="zh-CN"/>
        </w:rPr>
      </w:pPr>
      <w:r>
        <w:rPr>
          <w:sz w:val="27"/>
          <w:szCs w:val="27"/>
          <w:highlight w:val="none"/>
          <w:lang w:eastAsia="zh-CN"/>
        </w:rPr>
        <w:t>法定代表人或授权代表（签字或</w:t>
      </w:r>
      <w:r>
        <w:rPr>
          <w:rFonts w:hint="eastAsia"/>
          <w:sz w:val="27"/>
          <w:szCs w:val="27"/>
          <w:highlight w:val="none"/>
          <w:lang w:val="en-US" w:eastAsia="zh-CN"/>
        </w:rPr>
        <w:t>盖章</w:t>
      </w:r>
      <w:r>
        <w:rPr>
          <w:sz w:val="27"/>
          <w:szCs w:val="27"/>
          <w:highlight w:val="none"/>
          <w:lang w:eastAsia="zh-CN"/>
        </w:rPr>
        <w:t>）</w:t>
      </w:r>
      <w:r>
        <w:rPr>
          <w:rFonts w:hint="eastAsia" w:ascii="宋体" w:hAnsi="宋体"/>
          <w:sz w:val="27"/>
          <w:szCs w:val="27"/>
          <w:highlight w:val="none"/>
          <w:lang w:eastAsia="zh-CN"/>
        </w:rPr>
        <w:t>：</w:t>
      </w:r>
      <w:r>
        <w:rPr>
          <w:rFonts w:hint="eastAsia" w:ascii="宋体" w:hAnsi="宋体"/>
          <w:sz w:val="27"/>
          <w:szCs w:val="27"/>
          <w:highlight w:val="none"/>
          <w:lang w:val="en-US" w:eastAsia="zh-CN"/>
        </w:rPr>
        <w:t xml:space="preserve"> </w:t>
      </w:r>
      <w:r>
        <w:rPr>
          <w:rFonts w:hint="eastAsia" w:ascii="宋体" w:hAnsi="宋体"/>
          <w:sz w:val="27"/>
          <w:szCs w:val="27"/>
          <w:highlight w:val="none"/>
          <w:u w:val="single"/>
          <w:lang w:val="en-US" w:eastAsia="zh-CN"/>
        </w:rPr>
        <w:t xml:space="preserve">      </w:t>
      </w:r>
    </w:p>
    <w:p w14:paraId="04042097">
      <w:pPr>
        <w:spacing w:line="500" w:lineRule="exact"/>
        <w:ind w:firstLine="539"/>
        <w:rPr>
          <w:rFonts w:ascii="宋体" w:hAnsi="宋体"/>
          <w:sz w:val="27"/>
          <w:szCs w:val="27"/>
          <w:highlight w:val="none"/>
          <w:lang w:eastAsia="zh-CN"/>
        </w:rPr>
      </w:pPr>
      <w:r>
        <w:rPr>
          <w:rFonts w:hint="eastAsia" w:ascii="宋体" w:hAnsi="宋体"/>
          <w:sz w:val="27"/>
          <w:szCs w:val="27"/>
          <w:highlight w:val="none"/>
          <w:lang w:eastAsia="zh-CN"/>
        </w:rPr>
        <w:t>邮编：</w:t>
      </w:r>
      <w:r>
        <w:rPr>
          <w:rFonts w:ascii="宋体" w:hAnsi="宋体"/>
          <w:sz w:val="27"/>
          <w:szCs w:val="27"/>
          <w:highlight w:val="none"/>
          <w:u w:val="single"/>
          <w:lang w:eastAsia="zh-CN"/>
        </w:rPr>
        <w:t xml:space="preserve">                 </w:t>
      </w:r>
    </w:p>
    <w:p w14:paraId="6628C167">
      <w:pPr>
        <w:spacing w:line="500" w:lineRule="exact"/>
        <w:ind w:firstLine="539"/>
        <w:rPr>
          <w:rFonts w:ascii="宋体" w:hAnsi="宋体"/>
          <w:sz w:val="27"/>
          <w:szCs w:val="27"/>
          <w:highlight w:val="none"/>
          <w:lang w:eastAsia="zh-CN"/>
        </w:rPr>
      </w:pPr>
      <w:r>
        <w:rPr>
          <w:rFonts w:hint="eastAsia" w:ascii="宋体" w:hAnsi="宋体"/>
          <w:sz w:val="27"/>
          <w:szCs w:val="27"/>
          <w:highlight w:val="none"/>
          <w:lang w:eastAsia="zh-CN"/>
        </w:rPr>
        <w:t>电话：</w:t>
      </w:r>
      <w:r>
        <w:rPr>
          <w:rFonts w:ascii="宋体" w:hAnsi="宋体"/>
          <w:sz w:val="27"/>
          <w:szCs w:val="27"/>
          <w:highlight w:val="none"/>
          <w:u w:val="single"/>
          <w:lang w:eastAsia="zh-CN"/>
        </w:rPr>
        <w:t xml:space="preserve">                 </w:t>
      </w:r>
    </w:p>
    <w:p w14:paraId="45B0E866">
      <w:pPr>
        <w:spacing w:line="500" w:lineRule="exact"/>
        <w:ind w:firstLine="539"/>
        <w:rPr>
          <w:rFonts w:ascii="宋体" w:hAnsi="宋体"/>
          <w:sz w:val="27"/>
          <w:szCs w:val="27"/>
          <w:highlight w:val="none"/>
          <w:lang w:eastAsia="zh-CN"/>
        </w:rPr>
      </w:pPr>
      <w:r>
        <w:rPr>
          <w:rFonts w:hint="eastAsia" w:ascii="宋体" w:hAnsi="宋体"/>
          <w:sz w:val="27"/>
          <w:szCs w:val="27"/>
          <w:highlight w:val="none"/>
          <w:lang w:eastAsia="zh-CN"/>
        </w:rPr>
        <w:t>传真：</w:t>
      </w:r>
      <w:r>
        <w:rPr>
          <w:rFonts w:ascii="宋体" w:hAnsi="宋体"/>
          <w:sz w:val="27"/>
          <w:szCs w:val="27"/>
          <w:highlight w:val="none"/>
          <w:u w:val="single"/>
          <w:lang w:eastAsia="zh-CN"/>
        </w:rPr>
        <w:t xml:space="preserve">                 </w:t>
      </w:r>
    </w:p>
    <w:p w14:paraId="137B471A">
      <w:pPr>
        <w:spacing w:line="500" w:lineRule="exact"/>
        <w:ind w:firstLine="539"/>
        <w:jc w:val="right"/>
        <w:rPr>
          <w:rFonts w:ascii="宋体" w:hAnsi="宋体"/>
          <w:sz w:val="27"/>
          <w:szCs w:val="27"/>
          <w:highlight w:val="none"/>
          <w:lang w:eastAsia="zh-CN"/>
        </w:rPr>
      </w:pPr>
      <w:r>
        <w:rPr>
          <w:rFonts w:hint="eastAsia" w:ascii="宋体" w:hAnsi="宋体"/>
          <w:sz w:val="27"/>
          <w:szCs w:val="27"/>
          <w:highlight w:val="none"/>
          <w:lang w:eastAsia="zh-CN"/>
        </w:rPr>
        <w:t>年</w:t>
      </w:r>
      <w:r>
        <w:rPr>
          <w:rFonts w:ascii="宋体" w:hAnsi="宋体"/>
          <w:sz w:val="27"/>
          <w:szCs w:val="27"/>
          <w:highlight w:val="none"/>
          <w:lang w:eastAsia="zh-CN"/>
        </w:rPr>
        <w:t xml:space="preserve">    月    日</w:t>
      </w:r>
    </w:p>
    <w:p w14:paraId="30CD2227">
      <w:pPr>
        <w:pStyle w:val="12"/>
        <w:rPr>
          <w:highlight w:val="none"/>
          <w:lang w:eastAsia="zh-CN"/>
        </w:rPr>
      </w:pPr>
    </w:p>
    <w:p w14:paraId="337FCDBA">
      <w:pPr>
        <w:pStyle w:val="4"/>
        <w:jc w:val="center"/>
        <w:rPr>
          <w:highlight w:val="none"/>
          <w:lang w:eastAsia="zh-CN"/>
        </w:rPr>
      </w:pPr>
      <w:bookmarkStart w:id="134" w:name="_Toc192505698"/>
    </w:p>
    <w:p w14:paraId="577885E5">
      <w:pPr>
        <w:pStyle w:val="4"/>
        <w:jc w:val="center"/>
        <w:rPr>
          <w:highlight w:val="none"/>
          <w:lang w:eastAsia="zh-CN"/>
        </w:rPr>
      </w:pPr>
    </w:p>
    <w:p w14:paraId="52D2FDF2">
      <w:pPr>
        <w:pStyle w:val="4"/>
        <w:jc w:val="center"/>
        <w:rPr>
          <w:highlight w:val="none"/>
          <w:lang w:eastAsia="zh-CN"/>
        </w:rPr>
      </w:pPr>
      <w:bookmarkStart w:id="135" w:name="_Toc28910"/>
      <w:r>
        <w:rPr>
          <w:rFonts w:hint="eastAsia"/>
          <w:highlight w:val="none"/>
          <w:lang w:val="en-US" w:eastAsia="zh-CN"/>
        </w:rPr>
        <w:t>6</w:t>
      </w:r>
      <w:r>
        <w:rPr>
          <w:highlight w:val="none"/>
          <w:lang w:eastAsia="zh-CN"/>
        </w:rPr>
        <w:t>-9</w:t>
      </w:r>
      <w:r>
        <w:rPr>
          <w:rFonts w:hint="eastAsia"/>
          <w:highlight w:val="none"/>
          <w:lang w:eastAsia="zh-CN"/>
        </w:rPr>
        <w:t>招标文件要求的特定资格证明文件</w:t>
      </w:r>
      <w:bookmarkEnd w:id="134"/>
      <w:bookmarkEnd w:id="135"/>
    </w:p>
    <w:p w14:paraId="35BD28F0">
      <w:pPr>
        <w:spacing w:line="500" w:lineRule="exact"/>
        <w:ind w:firstLine="548" w:firstLineChars="200"/>
        <w:rPr>
          <w:rFonts w:ascii="宋体" w:hAnsi="宋体"/>
          <w:spacing w:val="2"/>
          <w:sz w:val="27"/>
          <w:szCs w:val="27"/>
          <w:highlight w:val="none"/>
          <w:lang w:eastAsia="zh-CN"/>
        </w:rPr>
      </w:pPr>
    </w:p>
    <w:p w14:paraId="5C35AB5C">
      <w:pPr>
        <w:spacing w:line="520" w:lineRule="exact"/>
        <w:ind w:firstLine="476" w:firstLineChars="200"/>
        <w:jc w:val="both"/>
        <w:rPr>
          <w:rFonts w:hAnsi="Times New Roman"/>
          <w:sz w:val="27"/>
          <w:szCs w:val="24"/>
          <w:highlight w:val="none"/>
          <w:lang w:eastAsia="zh-CN"/>
        </w:rPr>
      </w:pPr>
      <w:r>
        <w:rPr>
          <w:rFonts w:hint="eastAsia"/>
          <w:spacing w:val="-16"/>
          <w:sz w:val="27"/>
          <w:szCs w:val="27"/>
          <w:highlight w:val="none"/>
          <w:lang w:eastAsia="zh-CN"/>
        </w:rPr>
        <w:t>品目一、二：</w:t>
      </w:r>
      <w:r>
        <w:rPr>
          <w:rFonts w:hint="eastAsia" w:hAnsi="Times New Roman"/>
          <w:sz w:val="27"/>
          <w:szCs w:val="24"/>
          <w:highlight w:val="none"/>
          <w:lang w:eastAsia="zh-CN"/>
        </w:rPr>
        <w:t>投标人所投产品生产厂家须具有有效的涉及饮用水卫生安全产品卫生许可批件（</w:t>
      </w:r>
      <w:r>
        <w:rPr>
          <w:rFonts w:hint="eastAsia" w:hAnsi="Times New Roman"/>
          <w:b/>
          <w:bCs/>
          <w:sz w:val="27"/>
          <w:szCs w:val="24"/>
          <w:highlight w:val="none"/>
          <w:lang w:eastAsia="zh-CN"/>
        </w:rPr>
        <w:t>投标文件中须提供相关证书复印件并加盖投标人公章）</w:t>
      </w:r>
      <w:r>
        <w:rPr>
          <w:rFonts w:hint="eastAsia" w:hAnsi="Times New Roman"/>
          <w:sz w:val="27"/>
          <w:szCs w:val="24"/>
          <w:highlight w:val="none"/>
          <w:lang w:eastAsia="zh-CN"/>
        </w:rPr>
        <w:t>。（注：涉水产品卫生许可批件需附发证机关官方网站或国家卫生健康委员会政务服务平台查询截图，且批件在有效期内）</w:t>
      </w:r>
    </w:p>
    <w:p w14:paraId="7D95A165">
      <w:pPr>
        <w:spacing w:line="520" w:lineRule="exact"/>
        <w:ind w:firstLine="476" w:firstLineChars="200"/>
        <w:rPr>
          <w:rFonts w:ascii="宋体" w:hAnsi="宋体"/>
          <w:b/>
          <w:sz w:val="27"/>
          <w:szCs w:val="27"/>
          <w:highlight w:val="none"/>
          <w:lang w:eastAsia="zh-CN"/>
        </w:rPr>
      </w:pPr>
      <w:r>
        <w:rPr>
          <w:rFonts w:hint="eastAsia" w:ascii="宋体" w:hAnsi="宋体"/>
          <w:spacing w:val="-16"/>
          <w:sz w:val="27"/>
          <w:szCs w:val="27"/>
          <w:highlight w:val="none"/>
          <w:lang w:eastAsia="zh-CN"/>
        </w:rPr>
        <w:t>品目三：</w:t>
      </w:r>
      <w:r>
        <w:rPr>
          <w:rFonts w:hint="eastAsia" w:ascii="宋体" w:hAnsi="宋体"/>
          <w:b/>
          <w:sz w:val="27"/>
          <w:szCs w:val="27"/>
          <w:highlight w:val="none"/>
          <w:lang w:eastAsia="zh-CN"/>
        </w:rPr>
        <w:t>投标人所投产品生产厂家须具有市场监督管理部门颁发的计量器具型式批准证书（证书属总公司下属分公司的，需提供关系证明文件复印件并加盖投标人公章）。</w:t>
      </w:r>
    </w:p>
    <w:p w14:paraId="7FF9B62D">
      <w:pPr>
        <w:jc w:val="center"/>
        <w:rPr>
          <w:rFonts w:ascii="宋体" w:hAnsi="宋体"/>
          <w:sz w:val="27"/>
          <w:szCs w:val="27"/>
          <w:highlight w:val="none"/>
          <w:lang w:eastAsia="zh-CN"/>
        </w:rPr>
      </w:pPr>
    </w:p>
    <w:p w14:paraId="097C0CC0">
      <w:pPr>
        <w:jc w:val="center"/>
        <w:rPr>
          <w:rFonts w:ascii="宋体" w:hAnsi="宋体"/>
          <w:sz w:val="27"/>
          <w:szCs w:val="27"/>
          <w:highlight w:val="none"/>
          <w:lang w:eastAsia="zh-CN"/>
        </w:rPr>
      </w:pPr>
    </w:p>
    <w:p w14:paraId="4A6326E6">
      <w:pPr>
        <w:pStyle w:val="4"/>
        <w:jc w:val="center"/>
        <w:rPr>
          <w:highlight w:val="none"/>
          <w:lang w:eastAsia="zh-CN"/>
        </w:rPr>
      </w:pPr>
      <w:bookmarkStart w:id="136" w:name="_Toc192505699"/>
    </w:p>
    <w:p w14:paraId="47A42169">
      <w:pPr>
        <w:pStyle w:val="4"/>
        <w:jc w:val="center"/>
        <w:rPr>
          <w:highlight w:val="none"/>
          <w:lang w:eastAsia="zh-CN"/>
        </w:rPr>
      </w:pPr>
    </w:p>
    <w:p w14:paraId="4F339E75">
      <w:pPr>
        <w:pStyle w:val="4"/>
        <w:jc w:val="center"/>
        <w:rPr>
          <w:highlight w:val="none"/>
          <w:lang w:eastAsia="zh-CN"/>
        </w:rPr>
      </w:pPr>
    </w:p>
    <w:p w14:paraId="1321F3CC">
      <w:pPr>
        <w:pStyle w:val="4"/>
        <w:jc w:val="center"/>
        <w:rPr>
          <w:highlight w:val="none"/>
          <w:lang w:eastAsia="zh-CN"/>
        </w:rPr>
      </w:pPr>
    </w:p>
    <w:p w14:paraId="53252346">
      <w:pPr>
        <w:pStyle w:val="4"/>
        <w:jc w:val="center"/>
        <w:rPr>
          <w:highlight w:val="none"/>
          <w:lang w:eastAsia="zh-CN"/>
        </w:rPr>
      </w:pPr>
    </w:p>
    <w:p w14:paraId="4FAAC361">
      <w:pPr>
        <w:pStyle w:val="4"/>
        <w:jc w:val="center"/>
        <w:rPr>
          <w:highlight w:val="none"/>
          <w:lang w:eastAsia="zh-CN"/>
        </w:rPr>
      </w:pPr>
    </w:p>
    <w:p w14:paraId="21112B18">
      <w:pPr>
        <w:pStyle w:val="4"/>
        <w:jc w:val="center"/>
        <w:rPr>
          <w:highlight w:val="none"/>
          <w:lang w:eastAsia="zh-CN"/>
        </w:rPr>
      </w:pPr>
    </w:p>
    <w:p w14:paraId="70C3BDC8">
      <w:pPr>
        <w:pStyle w:val="4"/>
        <w:jc w:val="center"/>
        <w:rPr>
          <w:highlight w:val="none"/>
          <w:lang w:eastAsia="zh-CN"/>
        </w:rPr>
      </w:pPr>
    </w:p>
    <w:p w14:paraId="4FB72C6E">
      <w:pPr>
        <w:pStyle w:val="4"/>
        <w:jc w:val="center"/>
        <w:rPr>
          <w:highlight w:val="none"/>
          <w:lang w:eastAsia="zh-CN"/>
        </w:rPr>
      </w:pPr>
    </w:p>
    <w:p w14:paraId="4E6E0E06">
      <w:pPr>
        <w:pStyle w:val="4"/>
        <w:jc w:val="center"/>
        <w:rPr>
          <w:highlight w:val="none"/>
          <w:lang w:eastAsia="zh-CN"/>
        </w:rPr>
      </w:pPr>
    </w:p>
    <w:p w14:paraId="426E779B">
      <w:pPr>
        <w:pStyle w:val="4"/>
        <w:jc w:val="center"/>
        <w:rPr>
          <w:highlight w:val="none"/>
          <w:lang w:eastAsia="zh-CN"/>
        </w:rPr>
      </w:pPr>
    </w:p>
    <w:p w14:paraId="502B53CC">
      <w:pPr>
        <w:pStyle w:val="4"/>
        <w:jc w:val="center"/>
        <w:rPr>
          <w:highlight w:val="none"/>
          <w:lang w:eastAsia="zh-CN"/>
        </w:rPr>
      </w:pPr>
    </w:p>
    <w:p w14:paraId="639B7BC7">
      <w:pPr>
        <w:pStyle w:val="4"/>
        <w:jc w:val="center"/>
        <w:rPr>
          <w:highlight w:val="none"/>
          <w:lang w:eastAsia="zh-CN"/>
        </w:rPr>
      </w:pPr>
    </w:p>
    <w:p w14:paraId="59851064">
      <w:pPr>
        <w:pStyle w:val="4"/>
        <w:jc w:val="center"/>
        <w:rPr>
          <w:highlight w:val="none"/>
          <w:lang w:eastAsia="zh-CN"/>
        </w:rPr>
      </w:pPr>
    </w:p>
    <w:p w14:paraId="66CA222F">
      <w:pPr>
        <w:pStyle w:val="4"/>
        <w:jc w:val="center"/>
        <w:rPr>
          <w:highlight w:val="none"/>
          <w:lang w:eastAsia="zh-CN"/>
        </w:rPr>
      </w:pPr>
    </w:p>
    <w:p w14:paraId="4384FF5A">
      <w:pPr>
        <w:pStyle w:val="4"/>
        <w:jc w:val="center"/>
        <w:rPr>
          <w:highlight w:val="none"/>
          <w:lang w:eastAsia="zh-CN"/>
        </w:rPr>
      </w:pPr>
    </w:p>
    <w:p w14:paraId="7E466E47">
      <w:pPr>
        <w:pStyle w:val="4"/>
        <w:jc w:val="center"/>
        <w:rPr>
          <w:highlight w:val="none"/>
          <w:lang w:eastAsia="zh-CN"/>
        </w:rPr>
      </w:pPr>
    </w:p>
    <w:p w14:paraId="1275B78E">
      <w:pPr>
        <w:pStyle w:val="4"/>
        <w:jc w:val="center"/>
        <w:rPr>
          <w:highlight w:val="none"/>
          <w:lang w:eastAsia="zh-CN"/>
        </w:rPr>
      </w:pPr>
    </w:p>
    <w:p w14:paraId="1BCF1215">
      <w:pPr>
        <w:pStyle w:val="4"/>
        <w:jc w:val="center"/>
        <w:rPr>
          <w:highlight w:val="none"/>
          <w:lang w:eastAsia="zh-CN"/>
        </w:rPr>
      </w:pPr>
    </w:p>
    <w:p w14:paraId="26284FB2">
      <w:pPr>
        <w:pStyle w:val="4"/>
        <w:jc w:val="center"/>
        <w:rPr>
          <w:highlight w:val="none"/>
          <w:lang w:eastAsia="zh-CN"/>
        </w:rPr>
      </w:pPr>
    </w:p>
    <w:p w14:paraId="60BB4209">
      <w:pPr>
        <w:pStyle w:val="4"/>
        <w:jc w:val="center"/>
        <w:rPr>
          <w:highlight w:val="none"/>
          <w:lang w:eastAsia="zh-CN"/>
        </w:rPr>
      </w:pPr>
    </w:p>
    <w:p w14:paraId="7CFDA29B">
      <w:pPr>
        <w:pStyle w:val="4"/>
        <w:jc w:val="center"/>
        <w:rPr>
          <w:highlight w:val="none"/>
          <w:lang w:eastAsia="zh-CN"/>
        </w:rPr>
      </w:pPr>
    </w:p>
    <w:p w14:paraId="7BDE4320">
      <w:pPr>
        <w:pStyle w:val="4"/>
        <w:jc w:val="center"/>
        <w:rPr>
          <w:highlight w:val="none"/>
          <w:lang w:eastAsia="zh-CN"/>
        </w:rPr>
      </w:pPr>
    </w:p>
    <w:p w14:paraId="7827513D">
      <w:pPr>
        <w:pStyle w:val="4"/>
        <w:jc w:val="center"/>
        <w:rPr>
          <w:highlight w:val="none"/>
          <w:lang w:eastAsia="zh-CN"/>
        </w:rPr>
      </w:pPr>
    </w:p>
    <w:p w14:paraId="1C30F21D">
      <w:pPr>
        <w:pStyle w:val="4"/>
        <w:jc w:val="center"/>
        <w:rPr>
          <w:highlight w:val="none"/>
          <w:lang w:eastAsia="zh-CN"/>
        </w:rPr>
      </w:pPr>
      <w:bookmarkStart w:id="137" w:name="_Toc17976"/>
      <w:r>
        <w:rPr>
          <w:rFonts w:hint="eastAsia"/>
          <w:highlight w:val="none"/>
          <w:lang w:val="en-US" w:eastAsia="zh-CN"/>
        </w:rPr>
        <w:t>6</w:t>
      </w:r>
      <w:r>
        <w:rPr>
          <w:highlight w:val="none"/>
          <w:lang w:eastAsia="zh-CN"/>
        </w:rPr>
        <w:t>-10</w:t>
      </w:r>
      <w:bookmarkEnd w:id="136"/>
      <w:r>
        <w:rPr>
          <w:rFonts w:hint="eastAsia"/>
          <w:highlight w:val="none"/>
          <w:lang w:eastAsia="zh-CN"/>
        </w:rPr>
        <w:t>缴纳投标保证金的银行凭证（格式）</w:t>
      </w:r>
      <w:bookmarkEnd w:id="137"/>
    </w:p>
    <w:p w14:paraId="56F4BB69">
      <w:pPr>
        <w:ind w:firstLine="540"/>
        <w:rPr>
          <w:rFonts w:ascii="宋体" w:hAnsi="宋体"/>
          <w:sz w:val="27"/>
          <w:szCs w:val="27"/>
          <w:highlight w:val="none"/>
          <w:lang w:eastAsia="zh-CN"/>
        </w:rPr>
      </w:pPr>
    </w:p>
    <w:p w14:paraId="79BA07AB">
      <w:pPr>
        <w:shd w:val="clear" w:color="auto" w:fill="FFFFFF"/>
        <w:spacing w:line="480" w:lineRule="auto"/>
        <w:rPr>
          <w:rFonts w:ascii="宋体" w:hAnsi="宋体"/>
          <w:sz w:val="28"/>
          <w:szCs w:val="28"/>
          <w:highlight w:val="none"/>
          <w:lang w:eastAsia="zh-CN"/>
        </w:rPr>
      </w:pPr>
      <w:r>
        <w:rPr>
          <w:rFonts w:hint="eastAsia" w:ascii="宋体" w:hAnsi="宋体"/>
          <w:sz w:val="28"/>
          <w:szCs w:val="28"/>
          <w:highlight w:val="none"/>
          <w:u w:val="single"/>
          <w:lang w:eastAsia="zh-CN"/>
        </w:rPr>
        <w:t>赣州市长诚工程咨询有限公司：</w:t>
      </w:r>
    </w:p>
    <w:p w14:paraId="010F22B4">
      <w:pPr>
        <w:shd w:val="clear" w:color="auto" w:fill="FFFFFF"/>
        <w:spacing w:line="480" w:lineRule="auto"/>
        <w:ind w:firstLine="560" w:firstLineChars="200"/>
        <w:rPr>
          <w:rFonts w:ascii="宋体" w:hAnsi="宋体"/>
          <w:sz w:val="28"/>
          <w:szCs w:val="28"/>
          <w:highlight w:val="none"/>
          <w:lang w:eastAsia="zh-CN"/>
        </w:rPr>
      </w:pPr>
      <w:r>
        <w:rPr>
          <w:rFonts w:hint="eastAsia" w:ascii="宋体" w:hAnsi="宋体"/>
          <w:sz w:val="28"/>
          <w:szCs w:val="28"/>
          <w:highlight w:val="none"/>
          <w:u w:val="single"/>
          <w:lang w:eastAsia="zh-CN"/>
        </w:rPr>
        <w:t xml:space="preserve"> （投标人全称) </w:t>
      </w:r>
      <w:r>
        <w:rPr>
          <w:rFonts w:hint="eastAsia" w:ascii="宋体" w:hAnsi="宋体"/>
          <w:sz w:val="28"/>
          <w:szCs w:val="28"/>
          <w:highlight w:val="none"/>
          <w:lang w:eastAsia="zh-CN"/>
        </w:rPr>
        <w:t>参加贵</w:t>
      </w:r>
      <w:r>
        <w:rPr>
          <w:rFonts w:hint="eastAsia" w:ascii="宋体" w:hAnsi="宋体"/>
          <w:sz w:val="28"/>
          <w:szCs w:val="28"/>
          <w:highlight w:val="none"/>
          <w:lang w:val="en-US" w:eastAsia="zh-CN"/>
        </w:rPr>
        <w:t>公司</w:t>
      </w:r>
      <w:r>
        <w:rPr>
          <w:rFonts w:hint="eastAsia" w:ascii="宋体" w:hAnsi="宋体"/>
          <w:sz w:val="28"/>
          <w:szCs w:val="28"/>
          <w:highlight w:val="none"/>
          <w:lang w:eastAsia="zh-CN"/>
        </w:rPr>
        <w:t>组织的，项目编号为</w:t>
      </w:r>
      <w:r>
        <w:rPr>
          <w:rFonts w:hint="eastAsia" w:ascii="宋体" w:hAnsi="宋体"/>
          <w:sz w:val="28"/>
          <w:szCs w:val="28"/>
          <w:highlight w:val="none"/>
          <w:u w:val="single"/>
          <w:lang w:eastAsia="zh-CN"/>
        </w:rPr>
        <w:t xml:space="preserve"> </w:t>
      </w:r>
      <w:r>
        <w:rPr>
          <w:rFonts w:ascii="宋体" w:hAnsi="宋体"/>
          <w:sz w:val="28"/>
          <w:szCs w:val="28"/>
          <w:highlight w:val="none"/>
          <w:u w:val="single"/>
          <w:lang w:eastAsia="zh-CN"/>
        </w:rPr>
        <w:t xml:space="preserve">     </w:t>
      </w:r>
      <w:r>
        <w:rPr>
          <w:rFonts w:hint="eastAsia" w:ascii="宋体" w:hAnsi="宋体"/>
          <w:sz w:val="28"/>
          <w:szCs w:val="28"/>
          <w:highlight w:val="none"/>
          <w:u w:val="single"/>
          <w:lang w:val="en-US" w:eastAsia="zh-CN"/>
        </w:rPr>
        <w:t>+</w:t>
      </w:r>
      <w:r>
        <w:rPr>
          <w:rFonts w:hint="eastAsia" w:ascii="宋体" w:hAnsi="宋体"/>
          <w:sz w:val="28"/>
          <w:szCs w:val="28"/>
          <w:highlight w:val="none"/>
          <w:u w:val="none"/>
          <w:lang w:val="en-US" w:eastAsia="zh-CN"/>
        </w:rPr>
        <w:t>品目号</w:t>
      </w:r>
      <w:r>
        <w:rPr>
          <w:rFonts w:hint="eastAsia" w:ascii="宋体" w:hAnsi="宋体"/>
          <w:sz w:val="28"/>
          <w:szCs w:val="28"/>
          <w:highlight w:val="none"/>
          <w:u w:val="single"/>
          <w:lang w:val="en-US" w:eastAsia="zh-CN"/>
        </w:rPr>
        <w:t xml:space="preserve">   </w:t>
      </w:r>
      <w:r>
        <w:rPr>
          <w:rFonts w:hint="eastAsia" w:ascii="宋体" w:hAnsi="宋体"/>
          <w:sz w:val="28"/>
          <w:szCs w:val="28"/>
          <w:highlight w:val="none"/>
          <w:lang w:eastAsia="zh-CN"/>
        </w:rPr>
        <w:t>的采购活动。按招标文件的规定，已递交人民币</w:t>
      </w:r>
      <w:r>
        <w:rPr>
          <w:rFonts w:hint="eastAsia" w:ascii="宋体" w:hAnsi="宋体"/>
          <w:sz w:val="28"/>
          <w:szCs w:val="28"/>
          <w:highlight w:val="none"/>
          <w:u w:val="single"/>
          <w:lang w:eastAsia="zh-CN"/>
        </w:rPr>
        <w:t xml:space="preserve">（大写）  　　  </w:t>
      </w:r>
      <w:r>
        <w:rPr>
          <w:rFonts w:hint="eastAsia" w:ascii="宋体" w:hAnsi="宋体"/>
          <w:sz w:val="28"/>
          <w:szCs w:val="28"/>
          <w:highlight w:val="none"/>
          <w:lang w:eastAsia="zh-CN"/>
        </w:rPr>
        <w:t>元的投标保证金。</w:t>
      </w:r>
    </w:p>
    <w:p w14:paraId="750284FF">
      <w:pPr>
        <w:shd w:val="clear" w:color="auto" w:fill="FFFFFF"/>
        <w:spacing w:line="480" w:lineRule="auto"/>
        <w:ind w:firstLine="560" w:firstLineChars="200"/>
        <w:rPr>
          <w:rFonts w:ascii="宋体" w:hAnsi="宋体"/>
          <w:sz w:val="28"/>
          <w:szCs w:val="28"/>
          <w:highlight w:val="none"/>
          <w:lang w:eastAsia="zh-CN"/>
        </w:rPr>
      </w:pPr>
      <w:r>
        <w:rPr>
          <w:rFonts w:hint="eastAsia" w:ascii="宋体" w:hAnsi="宋体"/>
          <w:sz w:val="28"/>
          <w:szCs w:val="28"/>
          <w:highlight w:val="none"/>
          <w:lang w:eastAsia="zh-CN"/>
        </w:rPr>
        <w:t>投标人名称：</w:t>
      </w:r>
    </w:p>
    <w:p w14:paraId="0CBAEC85">
      <w:pPr>
        <w:shd w:val="clear" w:color="auto" w:fill="FFFFFF"/>
        <w:spacing w:line="480" w:lineRule="auto"/>
        <w:ind w:firstLine="560" w:firstLineChars="200"/>
        <w:rPr>
          <w:rFonts w:ascii="宋体" w:hAnsi="宋体"/>
          <w:sz w:val="28"/>
          <w:szCs w:val="28"/>
          <w:highlight w:val="none"/>
          <w:lang w:eastAsia="zh-CN"/>
        </w:rPr>
      </w:pPr>
      <w:r>
        <w:rPr>
          <w:rFonts w:hint="eastAsia" w:ascii="宋体" w:hAnsi="宋体"/>
          <w:sz w:val="28"/>
          <w:szCs w:val="28"/>
          <w:highlight w:val="none"/>
          <w:lang w:eastAsia="zh-CN"/>
        </w:rPr>
        <w:t>投标人开户银行：</w:t>
      </w:r>
    </w:p>
    <w:p w14:paraId="7D2BCA6C">
      <w:pPr>
        <w:shd w:val="clear" w:color="auto" w:fill="FFFFFF"/>
        <w:spacing w:line="480" w:lineRule="auto"/>
        <w:ind w:firstLine="560" w:firstLineChars="200"/>
        <w:rPr>
          <w:rFonts w:ascii="宋体" w:hAnsi="宋体"/>
          <w:sz w:val="28"/>
          <w:szCs w:val="28"/>
          <w:highlight w:val="none"/>
          <w:u w:val="single"/>
          <w:lang w:eastAsia="zh-CN"/>
        </w:rPr>
      </w:pPr>
      <w:r>
        <w:rPr>
          <w:rFonts w:hint="eastAsia" w:ascii="宋体" w:hAnsi="宋体"/>
          <w:sz w:val="28"/>
          <w:szCs w:val="28"/>
          <w:highlight w:val="none"/>
          <w:lang w:eastAsia="zh-CN"/>
        </w:rPr>
        <w:t>投标人银行账号：</w:t>
      </w:r>
    </w:p>
    <w:p w14:paraId="3E25EE10">
      <w:pPr>
        <w:shd w:val="clear" w:color="auto" w:fill="FFFFFF"/>
        <w:wordWrap w:val="0"/>
        <w:spacing w:line="480" w:lineRule="auto"/>
        <w:jc w:val="right"/>
        <w:rPr>
          <w:rFonts w:ascii="宋体"/>
          <w:sz w:val="28"/>
          <w:szCs w:val="28"/>
          <w:highlight w:val="none"/>
          <w:u w:val="single"/>
          <w:lang w:eastAsia="zh-CN"/>
        </w:rPr>
      </w:pPr>
      <w:r>
        <w:rPr>
          <w:rFonts w:hint="eastAsia" w:ascii="宋体" w:hAnsi="宋体"/>
          <w:sz w:val="28"/>
          <w:szCs w:val="28"/>
          <w:highlight w:val="none"/>
          <w:lang w:eastAsia="zh-CN"/>
        </w:rPr>
        <w:t xml:space="preserve">          投标人名称（公章）： </w:t>
      </w:r>
      <w:r>
        <w:rPr>
          <w:rFonts w:ascii="宋体" w:hAnsi="宋体"/>
          <w:sz w:val="28"/>
          <w:szCs w:val="28"/>
          <w:highlight w:val="none"/>
          <w:lang w:eastAsia="zh-CN"/>
        </w:rPr>
        <w:t xml:space="preserve">     </w:t>
      </w:r>
    </w:p>
    <w:p w14:paraId="00217566">
      <w:pPr>
        <w:shd w:val="clear" w:color="auto" w:fill="FFFFFF"/>
        <w:spacing w:line="480" w:lineRule="auto"/>
        <w:ind w:right="560" w:firstLine="3920" w:firstLineChars="1400"/>
        <w:rPr>
          <w:rFonts w:ascii="宋体"/>
          <w:sz w:val="28"/>
          <w:szCs w:val="28"/>
          <w:highlight w:val="none"/>
          <w:u w:val="single"/>
          <w:lang w:eastAsia="zh-CN"/>
        </w:rPr>
      </w:pPr>
      <w:r>
        <w:rPr>
          <w:rFonts w:hint="eastAsia" w:ascii="宋体" w:hAnsi="宋体" w:cs="宋体"/>
          <w:sz w:val="28"/>
          <w:szCs w:val="28"/>
          <w:highlight w:val="none"/>
          <w:lang w:eastAsia="zh-CN"/>
        </w:rPr>
        <w:t>法定代表人（签字或盖章）</w:t>
      </w:r>
      <w:r>
        <w:rPr>
          <w:rFonts w:hint="eastAsia" w:ascii="宋体" w:hAnsi="宋体"/>
          <w:sz w:val="28"/>
          <w:szCs w:val="28"/>
          <w:highlight w:val="none"/>
          <w:lang w:eastAsia="zh-CN"/>
        </w:rPr>
        <w:t>：</w:t>
      </w:r>
    </w:p>
    <w:p w14:paraId="27D2D136">
      <w:pPr>
        <w:shd w:val="clear" w:color="auto" w:fill="FFFFFF"/>
        <w:wordWrap w:val="0"/>
        <w:spacing w:line="480" w:lineRule="auto"/>
        <w:jc w:val="right"/>
        <w:rPr>
          <w:rFonts w:ascii="宋体" w:hAnsi="宋体"/>
          <w:sz w:val="28"/>
          <w:szCs w:val="28"/>
          <w:highlight w:val="none"/>
        </w:rPr>
      </w:pPr>
      <w:r>
        <w:rPr>
          <w:rFonts w:hint="eastAsia" w:ascii="宋体" w:hAnsi="宋体"/>
          <w:sz w:val="28"/>
          <w:szCs w:val="28"/>
          <w:highlight w:val="none"/>
        </w:rPr>
        <w:t>年    月    日</w:t>
      </w:r>
    </w:p>
    <w:tbl>
      <w:tblPr>
        <w:tblStyle w:val="26"/>
        <w:tblW w:w="974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40"/>
      </w:tblGrid>
      <w:tr w14:paraId="37E078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06" w:hRule="atLeast"/>
          <w:jc w:val="center"/>
        </w:trPr>
        <w:tc>
          <w:tcPr>
            <w:tcW w:w="9740" w:type="dxa"/>
            <w:tcBorders>
              <w:top w:val="single" w:color="auto" w:sz="4" w:space="0"/>
              <w:left w:val="single" w:color="auto" w:sz="4" w:space="0"/>
              <w:bottom w:val="single" w:color="auto" w:sz="4" w:space="0"/>
              <w:right w:val="single" w:color="auto" w:sz="4" w:space="0"/>
            </w:tcBorders>
            <w:noWrap w:val="0"/>
            <w:vAlign w:val="top"/>
          </w:tcPr>
          <w:p w14:paraId="4C1CFB34">
            <w:pPr>
              <w:keepNext w:val="0"/>
              <w:keepLines w:val="0"/>
              <w:suppressLineNumbers w:val="0"/>
              <w:spacing w:before="0" w:beforeAutospacing="0" w:after="0" w:afterAutospacing="0" w:line="480" w:lineRule="auto"/>
              <w:ind w:left="0" w:right="0"/>
              <w:rPr>
                <w:rFonts w:hint="default" w:ascii="宋体" w:hAnsi="宋体" w:cs="Times New Roman"/>
                <w:sz w:val="28"/>
                <w:szCs w:val="28"/>
                <w:highlight w:val="none"/>
                <w:lang w:eastAsia="zh-CN"/>
              </w:rPr>
            </w:pPr>
            <w:r>
              <w:rPr>
                <w:rFonts w:hint="eastAsia" w:ascii="宋体" w:hAnsi="宋体" w:cs="Times New Roman"/>
                <w:sz w:val="28"/>
                <w:szCs w:val="28"/>
                <w:highlight w:val="none"/>
                <w:lang w:eastAsia="zh-CN"/>
              </w:rPr>
              <w:t>粘贴转账银行凭证（如为银行转账方式提供，其他方式不需提供）</w:t>
            </w:r>
          </w:p>
        </w:tc>
      </w:tr>
    </w:tbl>
    <w:p w14:paraId="58A1BCFD">
      <w:pPr>
        <w:spacing w:line="360" w:lineRule="auto"/>
        <w:rPr>
          <w:rFonts w:ascii="宋体" w:hAnsi="宋体" w:cs="宋体"/>
          <w:sz w:val="28"/>
          <w:szCs w:val="28"/>
          <w:highlight w:val="none"/>
          <w:lang w:eastAsia="zh-CN"/>
        </w:rPr>
      </w:pPr>
      <w:r>
        <w:rPr>
          <w:rFonts w:hint="eastAsia" w:ascii="宋体" w:hAnsi="宋体" w:cs="宋体"/>
          <w:b/>
          <w:bCs/>
          <w:sz w:val="28"/>
          <w:szCs w:val="28"/>
          <w:highlight w:val="none"/>
          <w:lang w:eastAsia="zh-CN"/>
        </w:rPr>
        <w:t>注：</w:t>
      </w:r>
      <w:r>
        <w:rPr>
          <w:rFonts w:hint="eastAsia" w:ascii="宋体" w:hAnsi="宋体" w:cs="宋体"/>
          <w:sz w:val="28"/>
          <w:szCs w:val="28"/>
          <w:highlight w:val="none"/>
          <w:lang w:eastAsia="zh-CN"/>
        </w:rPr>
        <w:t>1、该页仅供参考，最终以保证金系统打印的投标保证金单位缴纳明细表为准。</w:t>
      </w:r>
    </w:p>
    <w:p w14:paraId="589AB61A">
      <w:pPr>
        <w:spacing w:line="360" w:lineRule="auto"/>
        <w:rPr>
          <w:rFonts w:ascii="宋体" w:hAnsi="宋体" w:cs="宋体"/>
          <w:sz w:val="28"/>
          <w:szCs w:val="28"/>
          <w:highlight w:val="none"/>
          <w:lang w:eastAsia="zh-CN"/>
        </w:rPr>
      </w:pPr>
    </w:p>
    <w:p w14:paraId="52D0467F">
      <w:pPr>
        <w:spacing w:line="360" w:lineRule="auto"/>
        <w:rPr>
          <w:rFonts w:ascii="宋体" w:hAnsi="宋体" w:cs="宋体"/>
          <w:sz w:val="28"/>
          <w:szCs w:val="28"/>
          <w:highlight w:val="none"/>
          <w:lang w:eastAsia="zh-CN"/>
        </w:rPr>
      </w:pPr>
    </w:p>
    <w:p w14:paraId="612E5683">
      <w:pPr>
        <w:spacing w:line="360" w:lineRule="auto"/>
        <w:rPr>
          <w:rFonts w:ascii="宋体" w:hAnsi="宋体" w:cs="宋体"/>
          <w:sz w:val="28"/>
          <w:szCs w:val="28"/>
          <w:highlight w:val="none"/>
          <w:lang w:eastAsia="zh-CN"/>
        </w:rPr>
      </w:pPr>
    </w:p>
    <w:p w14:paraId="6CE71FC3">
      <w:pPr>
        <w:pStyle w:val="12"/>
        <w:rPr>
          <w:highlight w:val="none"/>
          <w:lang w:eastAsia="zh-CN"/>
        </w:rPr>
      </w:pPr>
    </w:p>
    <w:p w14:paraId="710E5B84">
      <w:pPr>
        <w:pStyle w:val="12"/>
        <w:rPr>
          <w:highlight w:val="none"/>
          <w:lang w:eastAsia="zh-CN"/>
        </w:rPr>
      </w:pPr>
    </w:p>
    <w:p w14:paraId="4693E5CA">
      <w:pPr>
        <w:pStyle w:val="3"/>
        <w:ind w:left="0" w:leftChars="0" w:firstLine="0" w:firstLineChars="0"/>
        <w:jc w:val="both"/>
        <w:rPr>
          <w:rFonts w:ascii="宋体" w:hAnsi="宋体" w:eastAsia="宋体"/>
          <w:szCs w:val="27"/>
          <w:highlight w:val="none"/>
          <w:lang w:eastAsia="zh-CN"/>
        </w:rPr>
      </w:pPr>
    </w:p>
    <w:p w14:paraId="752B386B">
      <w:pPr>
        <w:pStyle w:val="3"/>
        <w:jc w:val="center"/>
        <w:rPr>
          <w:rFonts w:ascii="宋体" w:hAnsi="宋体" w:eastAsia="宋体"/>
          <w:szCs w:val="27"/>
          <w:highlight w:val="none"/>
          <w:lang w:eastAsia="zh-CN"/>
        </w:rPr>
      </w:pPr>
      <w:bookmarkStart w:id="138" w:name="_Toc11684"/>
      <w:r>
        <w:rPr>
          <w:rFonts w:hint="eastAsia" w:ascii="宋体" w:hAnsi="宋体" w:eastAsia="宋体"/>
          <w:szCs w:val="27"/>
          <w:highlight w:val="none"/>
          <w:lang w:val="en-US" w:eastAsia="zh-CN"/>
        </w:rPr>
        <w:t>七</w:t>
      </w:r>
      <w:r>
        <w:rPr>
          <w:rFonts w:ascii="宋体" w:hAnsi="宋体" w:eastAsia="宋体"/>
          <w:szCs w:val="27"/>
          <w:highlight w:val="none"/>
          <w:lang w:eastAsia="zh-CN"/>
        </w:rPr>
        <w:t>、技术文件</w:t>
      </w:r>
      <w:bookmarkEnd w:id="138"/>
    </w:p>
    <w:p w14:paraId="449FDABC">
      <w:pPr>
        <w:spacing w:line="360" w:lineRule="auto"/>
        <w:rPr>
          <w:rFonts w:ascii="宋体" w:hAnsi="宋体" w:cs="宋体"/>
          <w:sz w:val="28"/>
          <w:szCs w:val="28"/>
          <w:highlight w:val="none"/>
          <w:lang w:eastAsia="zh-CN"/>
        </w:rPr>
      </w:pPr>
      <w:r>
        <w:rPr>
          <w:rFonts w:ascii="宋体" w:hAnsi="宋体" w:cs="宋体"/>
          <w:sz w:val="28"/>
          <w:szCs w:val="28"/>
          <w:highlight w:val="none"/>
          <w:lang w:eastAsia="zh-CN"/>
        </w:rPr>
        <w:t>内容包括：</w:t>
      </w:r>
    </w:p>
    <w:p w14:paraId="52412985">
      <w:pPr>
        <w:spacing w:line="360" w:lineRule="auto"/>
        <w:rPr>
          <w:rFonts w:ascii="宋体" w:hAnsi="宋体" w:cs="宋体"/>
          <w:sz w:val="28"/>
          <w:szCs w:val="28"/>
          <w:highlight w:val="none"/>
          <w:lang w:eastAsia="zh-CN"/>
        </w:rPr>
      </w:pPr>
      <w:r>
        <w:rPr>
          <w:rFonts w:ascii="宋体" w:hAnsi="宋体" w:cs="宋体"/>
          <w:sz w:val="28"/>
          <w:szCs w:val="28"/>
          <w:highlight w:val="none"/>
          <w:lang w:eastAsia="zh-CN"/>
        </w:rPr>
        <w:t>1、与技术、商务等评审计分有关的资料</w:t>
      </w:r>
    </w:p>
    <w:p w14:paraId="0647A486">
      <w:pPr>
        <w:spacing w:line="360" w:lineRule="auto"/>
        <w:rPr>
          <w:rFonts w:ascii="宋体" w:hAnsi="宋体" w:cs="宋体"/>
          <w:sz w:val="28"/>
          <w:szCs w:val="28"/>
          <w:highlight w:val="none"/>
          <w:lang w:eastAsia="zh-CN"/>
        </w:rPr>
      </w:pPr>
      <w:r>
        <w:rPr>
          <w:rFonts w:hint="eastAsia" w:ascii="宋体" w:hAnsi="宋体" w:cs="宋体"/>
          <w:sz w:val="28"/>
          <w:szCs w:val="28"/>
          <w:highlight w:val="none"/>
          <w:lang w:eastAsia="zh-CN"/>
        </w:rPr>
        <w:t>2、投标人</w:t>
      </w:r>
      <w:r>
        <w:rPr>
          <w:rFonts w:ascii="宋体" w:hAnsi="宋体" w:cs="宋体"/>
          <w:sz w:val="28"/>
          <w:szCs w:val="28"/>
          <w:highlight w:val="none"/>
          <w:lang w:eastAsia="zh-CN"/>
        </w:rPr>
        <w:t>认为需要说明的其他内容（</w:t>
      </w:r>
      <w:r>
        <w:rPr>
          <w:rFonts w:hint="eastAsia" w:ascii="宋体" w:hAnsi="宋体" w:cs="宋体"/>
          <w:sz w:val="28"/>
          <w:szCs w:val="28"/>
          <w:highlight w:val="none"/>
          <w:lang w:eastAsia="zh-CN"/>
        </w:rPr>
        <w:t>投标人</w:t>
      </w:r>
      <w:r>
        <w:rPr>
          <w:rFonts w:ascii="宋体" w:hAnsi="宋体" w:cs="宋体"/>
          <w:sz w:val="28"/>
          <w:szCs w:val="28"/>
          <w:highlight w:val="none"/>
          <w:lang w:eastAsia="zh-CN"/>
        </w:rPr>
        <w:t>视需要自行编写）</w:t>
      </w:r>
    </w:p>
    <w:p w14:paraId="36D9BD2F">
      <w:pPr>
        <w:spacing w:line="360" w:lineRule="auto"/>
        <w:rPr>
          <w:rFonts w:ascii="宋体" w:hAnsi="宋体" w:cs="宋体"/>
          <w:sz w:val="28"/>
          <w:szCs w:val="28"/>
          <w:highlight w:val="none"/>
          <w:lang w:eastAsia="zh-CN"/>
        </w:rPr>
      </w:pPr>
    </w:p>
    <w:p w14:paraId="468E29D7">
      <w:pPr>
        <w:spacing w:line="360" w:lineRule="auto"/>
        <w:rPr>
          <w:rFonts w:ascii="宋体" w:hAnsi="宋体" w:cs="宋体"/>
          <w:sz w:val="28"/>
          <w:szCs w:val="28"/>
          <w:highlight w:val="none"/>
          <w:lang w:eastAsia="zh-CN"/>
        </w:rPr>
      </w:pPr>
    </w:p>
    <w:p w14:paraId="292315C1">
      <w:pPr>
        <w:spacing w:line="360" w:lineRule="auto"/>
        <w:rPr>
          <w:rFonts w:ascii="宋体" w:hAnsi="宋体" w:cs="宋体"/>
          <w:sz w:val="28"/>
          <w:szCs w:val="28"/>
          <w:highlight w:val="none"/>
          <w:lang w:eastAsia="zh-CN"/>
        </w:rPr>
      </w:pPr>
    </w:p>
    <w:p w14:paraId="13AB196D">
      <w:pPr>
        <w:spacing w:line="500" w:lineRule="exact"/>
        <w:rPr>
          <w:highlight w:val="none"/>
          <w:lang w:eastAsia="zh-CN"/>
        </w:rPr>
      </w:pPr>
    </w:p>
    <w:p w14:paraId="46C0412B">
      <w:pPr>
        <w:pStyle w:val="3"/>
        <w:jc w:val="center"/>
        <w:rPr>
          <w:rFonts w:ascii="宋体" w:hAnsi="宋体" w:eastAsia="宋体"/>
          <w:sz w:val="27"/>
          <w:szCs w:val="27"/>
          <w:highlight w:val="none"/>
          <w:lang w:eastAsia="zh-CN"/>
        </w:rPr>
      </w:pPr>
      <w:bookmarkStart w:id="139" w:name="_Toc192505703"/>
      <w:bookmarkStart w:id="140" w:name="_Toc14964"/>
      <w:r>
        <w:rPr>
          <w:rFonts w:hint="eastAsia" w:ascii="宋体" w:hAnsi="宋体" w:eastAsia="宋体"/>
          <w:szCs w:val="27"/>
          <w:highlight w:val="none"/>
          <w:lang w:val="en-US" w:eastAsia="zh-CN"/>
        </w:rPr>
        <w:t>八</w:t>
      </w:r>
      <w:r>
        <w:rPr>
          <w:rFonts w:hint="eastAsia" w:ascii="宋体" w:hAnsi="宋体" w:eastAsia="宋体"/>
          <w:szCs w:val="27"/>
          <w:highlight w:val="none"/>
          <w:lang w:eastAsia="zh-CN"/>
        </w:rPr>
        <w:t>、投标人认为需要提供或招标文件要求提供的其他资料</w:t>
      </w:r>
      <w:bookmarkEnd w:id="139"/>
      <w:bookmarkEnd w:id="140"/>
    </w:p>
    <w:sectPr>
      <w:headerReference r:id="rId4" w:type="default"/>
      <w:footerReference r:id="rId5" w:type="default"/>
      <w:pgSz w:w="11910" w:h="16840"/>
      <w:pgMar w:top="1480" w:right="1180" w:bottom="1360" w:left="1300" w:header="0" w:footer="118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1F461D5-0A70-4ED8-AC32-FFF5C32BB8D9}"/>
  </w:font>
  <w:font w:name="黑体">
    <w:panose1 w:val="02010609060101010101"/>
    <w:charset w:val="86"/>
    <w:family w:val="auto"/>
    <w:pitch w:val="default"/>
    <w:sig w:usb0="800002BF" w:usb1="38CF7CFA" w:usb2="00000016" w:usb3="00000000" w:csb0="00040001" w:csb1="00000000"/>
    <w:embedRegular r:id="rId2" w:fontKey="{C1166297-AFBB-4DB8-A6C9-0BFB27A7DE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44F19E7-51E7-4E7B-8078-F03A88EB2310}"/>
  </w:font>
  <w:font w:name="仿宋">
    <w:panose1 w:val="02010609060101010101"/>
    <w:charset w:val="86"/>
    <w:family w:val="modern"/>
    <w:pitch w:val="default"/>
    <w:sig w:usb0="800002BF" w:usb1="38CF7CFA" w:usb2="00000016" w:usb3="00000000" w:csb0="00040001" w:csb1="00000000"/>
    <w:embedRegular r:id="rId4" w:fontKey="{23AF7E3B-FB35-4E0D-AD83-FECC3A69B38B}"/>
  </w:font>
  <w:font w:name="仿宋_GB2312">
    <w:panose1 w:val="02010609030101010101"/>
    <w:charset w:val="86"/>
    <w:family w:val="modern"/>
    <w:pitch w:val="default"/>
    <w:sig w:usb0="00000001" w:usb1="080E0000" w:usb2="00000000" w:usb3="00000000" w:csb0="00040000" w:csb1="00000000"/>
    <w:embedRegular r:id="rId5" w:fontKey="{A502EC7F-9597-4891-9139-B5AD53E6D4BD}"/>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embedRegular r:id="rId6" w:fontKey="{2DFEDBAF-E5ED-4827-B833-C5A4F1CCC09A}"/>
  </w:font>
  <w:font w:name="MS Mincho">
    <w:altName w:val="Yu Gothic UI"/>
    <w:panose1 w:val="02020609040205080304"/>
    <w:charset w:val="80"/>
    <w:family w:val="modern"/>
    <w:pitch w:val="default"/>
    <w:sig w:usb0="00000000" w:usb1="00000000" w:usb2="08000012" w:usb3="00000000" w:csb0="0002009F" w:csb1="00000000"/>
    <w:embedRegular r:id="rId7" w:fontKey="{5733A25B-25A0-4725-8DF8-A0C4D61C5C0A}"/>
  </w:font>
  <w:font w:name="Yu Gothic UI">
    <w:panose1 w:val="020B0500000000000000"/>
    <w:charset w:val="80"/>
    <w:family w:val="auto"/>
    <w:pitch w:val="default"/>
    <w:sig w:usb0="E00002FF" w:usb1="2AC7FDFF" w:usb2="00000016" w:usb3="00000000" w:csb0="2002009F" w:csb1="00000000"/>
  </w:font>
  <w:font w:name="方正小标宋简体">
    <w:panose1 w:val="02010600010101010101"/>
    <w:charset w:val="86"/>
    <w:family w:val="script"/>
    <w:pitch w:val="default"/>
    <w:sig w:usb0="00000001" w:usb1="080E0000" w:usb2="00000000" w:usb3="00000000" w:csb0="00040000" w:csb1="00000000"/>
    <w:embedRegular r:id="rId8" w:fontKey="{55C58EDE-8453-4F7F-88C9-7F41476FA92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A9B24">
    <w:pPr>
      <w:pStyle w:val="19"/>
      <w:jc w:val="center"/>
    </w:pPr>
  </w:p>
  <w:p w14:paraId="7C43E737">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2CB66">
    <w:pPr>
      <w:pStyle w:val="19"/>
      <w:ind w:left="2300" w:hanging="1200"/>
      <w:jc w:val="center"/>
    </w:pPr>
    <w:r>
      <w:fldChar w:fldCharType="begin"/>
    </w:r>
    <w:r>
      <w:instrText xml:space="preserve">PAGE   \* MERGEFORMAT</w:instrText>
    </w:r>
    <w:r>
      <w:fldChar w:fldCharType="separate"/>
    </w:r>
    <w:r>
      <w:rPr>
        <w:lang w:val="zh-CN" w:eastAsia="zh-CN"/>
      </w:rPr>
      <w:t>40</w:t>
    </w:r>
    <w:r>
      <w:fldChar w:fldCharType="end"/>
    </w:r>
  </w:p>
  <w:p w14:paraId="72EC02C6">
    <w:pPr>
      <w:spacing w:line="174" w:lineRule="exact"/>
      <w:ind w:left="660"/>
      <w:rPr>
        <w:rFonts w:ascii="微软雅黑" w:hAnsi="微软雅黑" w:eastAsia="微软雅黑" w:cs="微软雅黑"/>
        <w:sz w:val="16"/>
        <w:szCs w:val="1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F151A">
    <w:pPr>
      <w:spacing w:before="60" w:line="168" w:lineRule="auto"/>
      <w:ind w:left="394"/>
      <w:rPr>
        <w:rFonts w:ascii="微软雅黑" w:hAnsi="微软雅黑" w:eastAsia="微软雅黑" w:cs="微软雅黑"/>
        <w:sz w:val="19"/>
        <w:szCs w:val="1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3F6CF"/>
    <w:multiLevelType w:val="singleLevel"/>
    <w:tmpl w:val="97D3F6CF"/>
    <w:lvl w:ilvl="0" w:tentative="0">
      <w:start w:val="1"/>
      <w:numFmt w:val="decimal"/>
      <w:suff w:val="nothing"/>
      <w:lvlText w:val="（%1）"/>
      <w:lvlJc w:val="left"/>
    </w:lvl>
  </w:abstractNum>
  <w:abstractNum w:abstractNumId="1">
    <w:nsid w:val="BB7E3AA2"/>
    <w:multiLevelType w:val="singleLevel"/>
    <w:tmpl w:val="BB7E3AA2"/>
    <w:lvl w:ilvl="0" w:tentative="0">
      <w:start w:val="2"/>
      <w:numFmt w:val="decimal"/>
      <w:suff w:val="nothing"/>
      <w:lvlText w:val="%1、"/>
      <w:lvlJc w:val="left"/>
    </w:lvl>
  </w:abstractNum>
  <w:abstractNum w:abstractNumId="2">
    <w:nsid w:val="BFFF82D1"/>
    <w:multiLevelType w:val="singleLevel"/>
    <w:tmpl w:val="BFFF82D1"/>
    <w:lvl w:ilvl="0" w:tentative="0">
      <w:start w:val="1"/>
      <w:numFmt w:val="decimal"/>
      <w:suff w:val="nothing"/>
      <w:lvlText w:val="（%1）"/>
      <w:lvlJc w:val="left"/>
    </w:lvl>
  </w:abstractNum>
  <w:abstractNum w:abstractNumId="3">
    <w:nsid w:val="CDA58688"/>
    <w:multiLevelType w:val="singleLevel"/>
    <w:tmpl w:val="CDA58688"/>
    <w:lvl w:ilvl="0" w:tentative="0">
      <w:start w:val="1"/>
      <w:numFmt w:val="decimal"/>
      <w:suff w:val="nothing"/>
      <w:lvlText w:val="（%1）"/>
      <w:lvlJc w:val="left"/>
    </w:lvl>
  </w:abstractNum>
  <w:abstractNum w:abstractNumId="4">
    <w:nsid w:val="F55EE4DB"/>
    <w:multiLevelType w:val="singleLevel"/>
    <w:tmpl w:val="F55EE4DB"/>
    <w:lvl w:ilvl="0" w:tentative="0">
      <w:start w:val="5"/>
      <w:numFmt w:val="decimal"/>
      <w:suff w:val="nothing"/>
      <w:lvlText w:val="%1、"/>
      <w:lvlJc w:val="left"/>
    </w:lvl>
  </w:abstractNum>
  <w:abstractNum w:abstractNumId="5">
    <w:nsid w:val="00000005"/>
    <w:multiLevelType w:val="multilevel"/>
    <w:tmpl w:val="00000005"/>
    <w:lvl w:ilvl="0" w:tentative="0">
      <w:start w:val="1"/>
      <w:numFmt w:val="decimal"/>
      <w:lvlText w:val="%1."/>
      <w:lvlJc w:val="left"/>
      <w:pPr>
        <w:ind w:left="503" w:hanging="324"/>
      </w:pPr>
      <w:rPr>
        <w:rFonts w:hint="default" w:ascii="宋体" w:hAnsi="宋体" w:eastAsia="宋体" w:cs="宋体"/>
        <w:b/>
        <w:bCs/>
        <w:spacing w:val="1"/>
        <w:w w:val="98"/>
        <w:sz w:val="30"/>
        <w:szCs w:val="30"/>
        <w:lang w:val="zh-CN" w:eastAsia="zh-CN" w:bidi="zh-CN"/>
      </w:rPr>
    </w:lvl>
    <w:lvl w:ilvl="1" w:tentative="0">
      <w:start w:val="1"/>
      <w:numFmt w:val="decimal"/>
      <w:lvlText w:val="%2."/>
      <w:lvlJc w:val="left"/>
      <w:pPr>
        <w:ind w:left="760" w:hanging="407"/>
      </w:pPr>
      <w:rPr>
        <w:rFonts w:hint="default" w:ascii="宋体" w:hAnsi="宋体" w:eastAsia="宋体" w:cs="宋体"/>
        <w:w w:val="100"/>
        <w:sz w:val="27"/>
        <w:szCs w:val="27"/>
        <w:lang w:val="zh-CN" w:eastAsia="zh-CN" w:bidi="zh-CN"/>
      </w:rPr>
    </w:lvl>
    <w:lvl w:ilvl="2" w:tentative="0">
      <w:start w:val="0"/>
      <w:numFmt w:val="bullet"/>
      <w:lvlText w:val="•"/>
      <w:lvlJc w:val="left"/>
      <w:pPr>
        <w:ind w:left="1302" w:hanging="407"/>
      </w:pPr>
      <w:rPr>
        <w:rFonts w:hint="default"/>
        <w:lang w:val="zh-CN" w:eastAsia="zh-CN" w:bidi="zh-CN"/>
      </w:rPr>
    </w:lvl>
    <w:lvl w:ilvl="3" w:tentative="0">
      <w:start w:val="0"/>
      <w:numFmt w:val="bullet"/>
      <w:lvlText w:val="•"/>
      <w:lvlJc w:val="left"/>
      <w:pPr>
        <w:ind w:left="1844" w:hanging="407"/>
      </w:pPr>
      <w:rPr>
        <w:rFonts w:hint="default"/>
        <w:lang w:val="zh-CN" w:eastAsia="zh-CN" w:bidi="zh-CN"/>
      </w:rPr>
    </w:lvl>
    <w:lvl w:ilvl="4" w:tentative="0">
      <w:start w:val="0"/>
      <w:numFmt w:val="bullet"/>
      <w:lvlText w:val="•"/>
      <w:lvlJc w:val="left"/>
      <w:pPr>
        <w:ind w:left="2387" w:hanging="407"/>
      </w:pPr>
      <w:rPr>
        <w:rFonts w:hint="default"/>
        <w:lang w:val="zh-CN" w:eastAsia="zh-CN" w:bidi="zh-CN"/>
      </w:rPr>
    </w:lvl>
    <w:lvl w:ilvl="5" w:tentative="0">
      <w:start w:val="0"/>
      <w:numFmt w:val="bullet"/>
      <w:lvlText w:val="•"/>
      <w:lvlJc w:val="left"/>
      <w:pPr>
        <w:ind w:left="2929" w:hanging="407"/>
      </w:pPr>
      <w:rPr>
        <w:rFonts w:hint="default"/>
        <w:lang w:val="zh-CN" w:eastAsia="zh-CN" w:bidi="zh-CN"/>
      </w:rPr>
    </w:lvl>
    <w:lvl w:ilvl="6" w:tentative="0">
      <w:start w:val="0"/>
      <w:numFmt w:val="bullet"/>
      <w:lvlText w:val="•"/>
      <w:lvlJc w:val="left"/>
      <w:pPr>
        <w:ind w:left="3472" w:hanging="407"/>
      </w:pPr>
      <w:rPr>
        <w:rFonts w:hint="default"/>
        <w:lang w:val="zh-CN" w:eastAsia="zh-CN" w:bidi="zh-CN"/>
      </w:rPr>
    </w:lvl>
    <w:lvl w:ilvl="7" w:tentative="0">
      <w:start w:val="0"/>
      <w:numFmt w:val="bullet"/>
      <w:lvlText w:val="•"/>
      <w:lvlJc w:val="left"/>
      <w:pPr>
        <w:ind w:left="4014" w:hanging="407"/>
      </w:pPr>
      <w:rPr>
        <w:rFonts w:hint="default"/>
        <w:lang w:val="zh-CN" w:eastAsia="zh-CN" w:bidi="zh-CN"/>
      </w:rPr>
    </w:lvl>
    <w:lvl w:ilvl="8" w:tentative="0">
      <w:start w:val="0"/>
      <w:numFmt w:val="bullet"/>
      <w:lvlText w:val="•"/>
      <w:lvlJc w:val="left"/>
      <w:pPr>
        <w:ind w:left="4557" w:hanging="407"/>
      </w:pPr>
      <w:rPr>
        <w:rFonts w:hint="default"/>
        <w:lang w:val="zh-CN" w:eastAsia="zh-CN" w:bidi="zh-CN"/>
      </w:rPr>
    </w:lvl>
  </w:abstractNum>
  <w:abstractNum w:abstractNumId="6">
    <w:nsid w:val="1768DEBA"/>
    <w:multiLevelType w:val="singleLevel"/>
    <w:tmpl w:val="1768DEBA"/>
    <w:lvl w:ilvl="0" w:tentative="0">
      <w:start w:val="4"/>
      <w:numFmt w:val="chineseCounting"/>
      <w:suff w:val="nothing"/>
      <w:lvlText w:val="%1、"/>
      <w:lvlJc w:val="left"/>
      <w:rPr>
        <w:rFonts w:hint="eastAsia"/>
      </w:rPr>
    </w:lvl>
  </w:abstractNum>
  <w:abstractNum w:abstractNumId="7">
    <w:nsid w:val="23B02E2F"/>
    <w:multiLevelType w:val="singleLevel"/>
    <w:tmpl w:val="23B02E2F"/>
    <w:lvl w:ilvl="0" w:tentative="0">
      <w:start w:val="1"/>
      <w:numFmt w:val="lowerLetter"/>
      <w:suff w:val="space"/>
      <w:lvlText w:val="%1)"/>
      <w:lvlJc w:val="left"/>
    </w:lvl>
  </w:abstractNum>
  <w:abstractNum w:abstractNumId="8">
    <w:nsid w:val="49812D7B"/>
    <w:multiLevelType w:val="singleLevel"/>
    <w:tmpl w:val="49812D7B"/>
    <w:lvl w:ilvl="0" w:tentative="0">
      <w:start w:val="33"/>
      <w:numFmt w:val="decimal"/>
      <w:suff w:val="nothing"/>
      <w:lvlText w:val="%1、"/>
      <w:lvlJc w:val="left"/>
    </w:lvl>
  </w:abstractNum>
  <w:num w:numId="1">
    <w:abstractNumId w:val="3"/>
  </w:num>
  <w:num w:numId="2">
    <w:abstractNumId w:val="8"/>
  </w:num>
  <w:num w:numId="3">
    <w:abstractNumId w:val="1"/>
  </w:num>
  <w:num w:numId="4">
    <w:abstractNumId w:val="4"/>
  </w:num>
  <w:num w:numId="5">
    <w:abstractNumId w:val="2"/>
  </w:num>
  <w:num w:numId="6">
    <w:abstractNumId w:val="7"/>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0"/>
  <w:bordersDoNotSurroundFooter w:val="0"/>
  <w:documentProtection w:enforcement="0"/>
  <w:defaultTabStop w:val="720"/>
  <w:hyphenationZone w:val="360"/>
  <w:drawingGridHorizontalSpacing w:val="110"/>
  <w:displayHorizontalDrawingGridEvery w:val="1"/>
  <w:displayVerticalDrawingGridEvery w:val="1"/>
  <w:noPunctuationKerning w:val="1"/>
  <w:characterSpacingControl w:val="doNotCompress"/>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0OWFjMDc3YmU4MjVlMmIzNDVmNzhjMjAzMGVjMTUifQ=="/>
  </w:docVars>
  <w:rsids>
    <w:rsidRoot w:val="008879D0"/>
    <w:rsid w:val="00003B9B"/>
    <w:rsid w:val="00012D42"/>
    <w:rsid w:val="00014550"/>
    <w:rsid w:val="00014F41"/>
    <w:rsid w:val="00020A7A"/>
    <w:rsid w:val="00022B71"/>
    <w:rsid w:val="00023C71"/>
    <w:rsid w:val="0002440F"/>
    <w:rsid w:val="00024756"/>
    <w:rsid w:val="00027473"/>
    <w:rsid w:val="000331EC"/>
    <w:rsid w:val="000343A5"/>
    <w:rsid w:val="000365CC"/>
    <w:rsid w:val="00037646"/>
    <w:rsid w:val="00040EB4"/>
    <w:rsid w:val="000429ED"/>
    <w:rsid w:val="00046E3A"/>
    <w:rsid w:val="00051862"/>
    <w:rsid w:val="00061406"/>
    <w:rsid w:val="00061B17"/>
    <w:rsid w:val="00063B9C"/>
    <w:rsid w:val="000657B2"/>
    <w:rsid w:val="00066375"/>
    <w:rsid w:val="00066433"/>
    <w:rsid w:val="0007123E"/>
    <w:rsid w:val="00072442"/>
    <w:rsid w:val="0007315F"/>
    <w:rsid w:val="0007375B"/>
    <w:rsid w:val="00076D1E"/>
    <w:rsid w:val="000845F5"/>
    <w:rsid w:val="00087B69"/>
    <w:rsid w:val="000A1B21"/>
    <w:rsid w:val="000A3050"/>
    <w:rsid w:val="000B65D0"/>
    <w:rsid w:val="000C1FE6"/>
    <w:rsid w:val="000C48B9"/>
    <w:rsid w:val="000C5682"/>
    <w:rsid w:val="000C67F4"/>
    <w:rsid w:val="000C7A44"/>
    <w:rsid w:val="000D1ED7"/>
    <w:rsid w:val="000D3979"/>
    <w:rsid w:val="000D74BC"/>
    <w:rsid w:val="000E4205"/>
    <w:rsid w:val="000E47F9"/>
    <w:rsid w:val="000F09A4"/>
    <w:rsid w:val="000F09C6"/>
    <w:rsid w:val="000F1955"/>
    <w:rsid w:val="001015E7"/>
    <w:rsid w:val="00101605"/>
    <w:rsid w:val="001033D8"/>
    <w:rsid w:val="00103998"/>
    <w:rsid w:val="00105247"/>
    <w:rsid w:val="00105AD7"/>
    <w:rsid w:val="00106E29"/>
    <w:rsid w:val="0011596B"/>
    <w:rsid w:val="00115C29"/>
    <w:rsid w:val="00115C48"/>
    <w:rsid w:val="0011664E"/>
    <w:rsid w:val="00116C2D"/>
    <w:rsid w:val="001176CE"/>
    <w:rsid w:val="001203C7"/>
    <w:rsid w:val="00123742"/>
    <w:rsid w:val="0012700C"/>
    <w:rsid w:val="00130DFD"/>
    <w:rsid w:val="001336EC"/>
    <w:rsid w:val="001343DE"/>
    <w:rsid w:val="001360D7"/>
    <w:rsid w:val="0014221E"/>
    <w:rsid w:val="0015360F"/>
    <w:rsid w:val="001559CB"/>
    <w:rsid w:val="00164F27"/>
    <w:rsid w:val="0016672A"/>
    <w:rsid w:val="00171BEF"/>
    <w:rsid w:val="0017270C"/>
    <w:rsid w:val="00172AC2"/>
    <w:rsid w:val="001745D7"/>
    <w:rsid w:val="00175B7D"/>
    <w:rsid w:val="00177FA9"/>
    <w:rsid w:val="00182E2F"/>
    <w:rsid w:val="0018715D"/>
    <w:rsid w:val="00191E48"/>
    <w:rsid w:val="001939E7"/>
    <w:rsid w:val="00193C57"/>
    <w:rsid w:val="001A0876"/>
    <w:rsid w:val="001A4013"/>
    <w:rsid w:val="001A4AFD"/>
    <w:rsid w:val="001A4BC3"/>
    <w:rsid w:val="001A5380"/>
    <w:rsid w:val="001A70CF"/>
    <w:rsid w:val="001B0AD7"/>
    <w:rsid w:val="001B2043"/>
    <w:rsid w:val="001B3502"/>
    <w:rsid w:val="001B42B3"/>
    <w:rsid w:val="001B6477"/>
    <w:rsid w:val="001C707A"/>
    <w:rsid w:val="001D072D"/>
    <w:rsid w:val="001D0B59"/>
    <w:rsid w:val="001D369F"/>
    <w:rsid w:val="001D4B0F"/>
    <w:rsid w:val="001D4E50"/>
    <w:rsid w:val="001E3544"/>
    <w:rsid w:val="001E37DD"/>
    <w:rsid w:val="001F131B"/>
    <w:rsid w:val="00202DCE"/>
    <w:rsid w:val="00204DC8"/>
    <w:rsid w:val="00205925"/>
    <w:rsid w:val="00210DDE"/>
    <w:rsid w:val="002153C6"/>
    <w:rsid w:val="0021589E"/>
    <w:rsid w:val="00217967"/>
    <w:rsid w:val="002247CC"/>
    <w:rsid w:val="00227053"/>
    <w:rsid w:val="002340BB"/>
    <w:rsid w:val="002355B8"/>
    <w:rsid w:val="002435BC"/>
    <w:rsid w:val="00244308"/>
    <w:rsid w:val="00246AAD"/>
    <w:rsid w:val="0025049C"/>
    <w:rsid w:val="00250BA2"/>
    <w:rsid w:val="002532CD"/>
    <w:rsid w:val="002533D1"/>
    <w:rsid w:val="00260190"/>
    <w:rsid w:val="00260AD1"/>
    <w:rsid w:val="002615E5"/>
    <w:rsid w:val="00264CB6"/>
    <w:rsid w:val="00267D68"/>
    <w:rsid w:val="00270231"/>
    <w:rsid w:val="002719D3"/>
    <w:rsid w:val="002762EB"/>
    <w:rsid w:val="0028004C"/>
    <w:rsid w:val="0028070F"/>
    <w:rsid w:val="00280790"/>
    <w:rsid w:val="00281BA4"/>
    <w:rsid w:val="00282027"/>
    <w:rsid w:val="00290C52"/>
    <w:rsid w:val="00295169"/>
    <w:rsid w:val="0029613A"/>
    <w:rsid w:val="002964BD"/>
    <w:rsid w:val="002A1F9F"/>
    <w:rsid w:val="002A5357"/>
    <w:rsid w:val="002A6573"/>
    <w:rsid w:val="002B69FB"/>
    <w:rsid w:val="002D12DF"/>
    <w:rsid w:val="002D6DD4"/>
    <w:rsid w:val="002E3EE5"/>
    <w:rsid w:val="002E4807"/>
    <w:rsid w:val="002E6859"/>
    <w:rsid w:val="002F0A35"/>
    <w:rsid w:val="002F0D19"/>
    <w:rsid w:val="002F43D6"/>
    <w:rsid w:val="002F5CAD"/>
    <w:rsid w:val="002F7ABE"/>
    <w:rsid w:val="002F7F4A"/>
    <w:rsid w:val="00300DE5"/>
    <w:rsid w:val="00302523"/>
    <w:rsid w:val="003028EC"/>
    <w:rsid w:val="00305805"/>
    <w:rsid w:val="00307268"/>
    <w:rsid w:val="0031320E"/>
    <w:rsid w:val="003152DD"/>
    <w:rsid w:val="0031685B"/>
    <w:rsid w:val="00316E6C"/>
    <w:rsid w:val="003242C3"/>
    <w:rsid w:val="00325BCF"/>
    <w:rsid w:val="0034009E"/>
    <w:rsid w:val="00341A74"/>
    <w:rsid w:val="00346159"/>
    <w:rsid w:val="0035133C"/>
    <w:rsid w:val="00354A1C"/>
    <w:rsid w:val="00355BB5"/>
    <w:rsid w:val="00356EB1"/>
    <w:rsid w:val="00361919"/>
    <w:rsid w:val="003634A1"/>
    <w:rsid w:val="00363D53"/>
    <w:rsid w:val="003714BE"/>
    <w:rsid w:val="00373301"/>
    <w:rsid w:val="0037501E"/>
    <w:rsid w:val="00375820"/>
    <w:rsid w:val="0037585E"/>
    <w:rsid w:val="00377F18"/>
    <w:rsid w:val="00380224"/>
    <w:rsid w:val="00383354"/>
    <w:rsid w:val="00383923"/>
    <w:rsid w:val="00384D31"/>
    <w:rsid w:val="003867C3"/>
    <w:rsid w:val="0039122C"/>
    <w:rsid w:val="00393FAC"/>
    <w:rsid w:val="00394CA9"/>
    <w:rsid w:val="003A6DC4"/>
    <w:rsid w:val="003B2EA6"/>
    <w:rsid w:val="003B61A7"/>
    <w:rsid w:val="003C0FF6"/>
    <w:rsid w:val="003C740D"/>
    <w:rsid w:val="003D020E"/>
    <w:rsid w:val="003D4873"/>
    <w:rsid w:val="003E2B9C"/>
    <w:rsid w:val="003E4820"/>
    <w:rsid w:val="003E6D29"/>
    <w:rsid w:val="003E7AB2"/>
    <w:rsid w:val="003F0008"/>
    <w:rsid w:val="003F04F2"/>
    <w:rsid w:val="00411D57"/>
    <w:rsid w:val="004133FA"/>
    <w:rsid w:val="004136A9"/>
    <w:rsid w:val="004137F8"/>
    <w:rsid w:val="00414547"/>
    <w:rsid w:val="004149D2"/>
    <w:rsid w:val="004178DC"/>
    <w:rsid w:val="00423C8B"/>
    <w:rsid w:val="00431E01"/>
    <w:rsid w:val="004331CF"/>
    <w:rsid w:val="0043765C"/>
    <w:rsid w:val="00440E45"/>
    <w:rsid w:val="00441AF9"/>
    <w:rsid w:val="00447848"/>
    <w:rsid w:val="0045212A"/>
    <w:rsid w:val="004533B2"/>
    <w:rsid w:val="00454048"/>
    <w:rsid w:val="004550BC"/>
    <w:rsid w:val="00455E4D"/>
    <w:rsid w:val="00456A40"/>
    <w:rsid w:val="00457312"/>
    <w:rsid w:val="004618D2"/>
    <w:rsid w:val="0046371B"/>
    <w:rsid w:val="00463D9B"/>
    <w:rsid w:val="0046405D"/>
    <w:rsid w:val="004678EA"/>
    <w:rsid w:val="0047222E"/>
    <w:rsid w:val="00472E3F"/>
    <w:rsid w:val="0047427B"/>
    <w:rsid w:val="004911B9"/>
    <w:rsid w:val="00491A4A"/>
    <w:rsid w:val="00492F12"/>
    <w:rsid w:val="004A0D7D"/>
    <w:rsid w:val="004A23D0"/>
    <w:rsid w:val="004A24F1"/>
    <w:rsid w:val="004A3542"/>
    <w:rsid w:val="004A70C8"/>
    <w:rsid w:val="004A7CA2"/>
    <w:rsid w:val="004B6EE3"/>
    <w:rsid w:val="004C0651"/>
    <w:rsid w:val="004C13ED"/>
    <w:rsid w:val="004C2E3B"/>
    <w:rsid w:val="004C3345"/>
    <w:rsid w:val="004C4081"/>
    <w:rsid w:val="004C5EB3"/>
    <w:rsid w:val="004D6572"/>
    <w:rsid w:val="004D7C61"/>
    <w:rsid w:val="004E4AD6"/>
    <w:rsid w:val="004F0E89"/>
    <w:rsid w:val="00500D4D"/>
    <w:rsid w:val="00502533"/>
    <w:rsid w:val="00502DE9"/>
    <w:rsid w:val="00510D6E"/>
    <w:rsid w:val="00516384"/>
    <w:rsid w:val="00520C03"/>
    <w:rsid w:val="00525E5F"/>
    <w:rsid w:val="00526C55"/>
    <w:rsid w:val="00530D2D"/>
    <w:rsid w:val="00534DA9"/>
    <w:rsid w:val="0053631F"/>
    <w:rsid w:val="00544220"/>
    <w:rsid w:val="005472E4"/>
    <w:rsid w:val="005475B0"/>
    <w:rsid w:val="005502BF"/>
    <w:rsid w:val="00553D3C"/>
    <w:rsid w:val="00554ED3"/>
    <w:rsid w:val="00567430"/>
    <w:rsid w:val="00567A0E"/>
    <w:rsid w:val="00567DD0"/>
    <w:rsid w:val="00573E51"/>
    <w:rsid w:val="005745F7"/>
    <w:rsid w:val="005747EE"/>
    <w:rsid w:val="00580DC3"/>
    <w:rsid w:val="005821B9"/>
    <w:rsid w:val="00586BC0"/>
    <w:rsid w:val="005965C8"/>
    <w:rsid w:val="00597894"/>
    <w:rsid w:val="005A02AB"/>
    <w:rsid w:val="005A122B"/>
    <w:rsid w:val="005A2883"/>
    <w:rsid w:val="005A41AA"/>
    <w:rsid w:val="005A4440"/>
    <w:rsid w:val="005A7D1C"/>
    <w:rsid w:val="005B04CA"/>
    <w:rsid w:val="005B08BF"/>
    <w:rsid w:val="005B25B1"/>
    <w:rsid w:val="005B57C2"/>
    <w:rsid w:val="005C24AD"/>
    <w:rsid w:val="005C3478"/>
    <w:rsid w:val="005C46C4"/>
    <w:rsid w:val="005C7DAF"/>
    <w:rsid w:val="005D360B"/>
    <w:rsid w:val="005F06D6"/>
    <w:rsid w:val="005F1541"/>
    <w:rsid w:val="005F16F1"/>
    <w:rsid w:val="00610F62"/>
    <w:rsid w:val="006112FC"/>
    <w:rsid w:val="006154D3"/>
    <w:rsid w:val="0062028C"/>
    <w:rsid w:val="00622502"/>
    <w:rsid w:val="00624210"/>
    <w:rsid w:val="00625708"/>
    <w:rsid w:val="00625CB9"/>
    <w:rsid w:val="00634D01"/>
    <w:rsid w:val="00642F25"/>
    <w:rsid w:val="00645659"/>
    <w:rsid w:val="00647525"/>
    <w:rsid w:val="00647AA7"/>
    <w:rsid w:val="0065110C"/>
    <w:rsid w:val="00652032"/>
    <w:rsid w:val="00653432"/>
    <w:rsid w:val="00653CC6"/>
    <w:rsid w:val="0065469B"/>
    <w:rsid w:val="00654E7A"/>
    <w:rsid w:val="00662825"/>
    <w:rsid w:val="0066289A"/>
    <w:rsid w:val="00663292"/>
    <w:rsid w:val="00663904"/>
    <w:rsid w:val="00664315"/>
    <w:rsid w:val="00667F1D"/>
    <w:rsid w:val="006750E5"/>
    <w:rsid w:val="00675D91"/>
    <w:rsid w:val="006819B3"/>
    <w:rsid w:val="006836D3"/>
    <w:rsid w:val="0069341A"/>
    <w:rsid w:val="006A415F"/>
    <w:rsid w:val="006A505A"/>
    <w:rsid w:val="006A561A"/>
    <w:rsid w:val="006A5738"/>
    <w:rsid w:val="006A5AA7"/>
    <w:rsid w:val="006B23C9"/>
    <w:rsid w:val="006B3CDC"/>
    <w:rsid w:val="006B65ED"/>
    <w:rsid w:val="006C26EE"/>
    <w:rsid w:val="006C353E"/>
    <w:rsid w:val="006C6789"/>
    <w:rsid w:val="006C69E2"/>
    <w:rsid w:val="006D387B"/>
    <w:rsid w:val="006D6960"/>
    <w:rsid w:val="006E0799"/>
    <w:rsid w:val="006E3BDE"/>
    <w:rsid w:val="006E61D0"/>
    <w:rsid w:val="006F04B5"/>
    <w:rsid w:val="006F13AB"/>
    <w:rsid w:val="006F1DDC"/>
    <w:rsid w:val="006F1FFA"/>
    <w:rsid w:val="006F2071"/>
    <w:rsid w:val="006F276D"/>
    <w:rsid w:val="006F4298"/>
    <w:rsid w:val="006F4BEB"/>
    <w:rsid w:val="007011CF"/>
    <w:rsid w:val="00702588"/>
    <w:rsid w:val="00704E1B"/>
    <w:rsid w:val="007060D9"/>
    <w:rsid w:val="007067A0"/>
    <w:rsid w:val="00706F63"/>
    <w:rsid w:val="00713EDA"/>
    <w:rsid w:val="007168BA"/>
    <w:rsid w:val="00716A90"/>
    <w:rsid w:val="007175CE"/>
    <w:rsid w:val="007224E3"/>
    <w:rsid w:val="00723547"/>
    <w:rsid w:val="00724DAE"/>
    <w:rsid w:val="00726391"/>
    <w:rsid w:val="00727F6F"/>
    <w:rsid w:val="00730321"/>
    <w:rsid w:val="007310BE"/>
    <w:rsid w:val="007355ED"/>
    <w:rsid w:val="007365CD"/>
    <w:rsid w:val="00736755"/>
    <w:rsid w:val="0073684F"/>
    <w:rsid w:val="0074016A"/>
    <w:rsid w:val="007537DA"/>
    <w:rsid w:val="007541D2"/>
    <w:rsid w:val="00760310"/>
    <w:rsid w:val="00762C7E"/>
    <w:rsid w:val="00764BF9"/>
    <w:rsid w:val="00766FF2"/>
    <w:rsid w:val="00774FD8"/>
    <w:rsid w:val="00775423"/>
    <w:rsid w:val="007812E6"/>
    <w:rsid w:val="0078182E"/>
    <w:rsid w:val="00782376"/>
    <w:rsid w:val="00783666"/>
    <w:rsid w:val="00791913"/>
    <w:rsid w:val="0079218D"/>
    <w:rsid w:val="0079309A"/>
    <w:rsid w:val="0079542F"/>
    <w:rsid w:val="007A0805"/>
    <w:rsid w:val="007A08F1"/>
    <w:rsid w:val="007A31B5"/>
    <w:rsid w:val="007B14B6"/>
    <w:rsid w:val="007C5C24"/>
    <w:rsid w:val="007D038C"/>
    <w:rsid w:val="007E0702"/>
    <w:rsid w:val="007E0E29"/>
    <w:rsid w:val="007E5415"/>
    <w:rsid w:val="007E71F0"/>
    <w:rsid w:val="007F012A"/>
    <w:rsid w:val="007F23D8"/>
    <w:rsid w:val="00800C10"/>
    <w:rsid w:val="0080343F"/>
    <w:rsid w:val="008067CA"/>
    <w:rsid w:val="00806FE7"/>
    <w:rsid w:val="00811811"/>
    <w:rsid w:val="008118C1"/>
    <w:rsid w:val="0081363F"/>
    <w:rsid w:val="0081535A"/>
    <w:rsid w:val="00822D31"/>
    <w:rsid w:val="00833D6C"/>
    <w:rsid w:val="00840E6F"/>
    <w:rsid w:val="00846E15"/>
    <w:rsid w:val="00847140"/>
    <w:rsid w:val="00854B8E"/>
    <w:rsid w:val="00855E08"/>
    <w:rsid w:val="0086315A"/>
    <w:rsid w:val="00864B76"/>
    <w:rsid w:val="00864E40"/>
    <w:rsid w:val="00871B1C"/>
    <w:rsid w:val="00871E0C"/>
    <w:rsid w:val="00874972"/>
    <w:rsid w:val="008816D1"/>
    <w:rsid w:val="00882C0B"/>
    <w:rsid w:val="00887248"/>
    <w:rsid w:val="008879D0"/>
    <w:rsid w:val="0089243B"/>
    <w:rsid w:val="00896D95"/>
    <w:rsid w:val="008A0555"/>
    <w:rsid w:val="008A0C79"/>
    <w:rsid w:val="008A383E"/>
    <w:rsid w:val="008A3FDF"/>
    <w:rsid w:val="008A4FA8"/>
    <w:rsid w:val="008A667C"/>
    <w:rsid w:val="008B18D5"/>
    <w:rsid w:val="008B421D"/>
    <w:rsid w:val="008B48D5"/>
    <w:rsid w:val="008B55A5"/>
    <w:rsid w:val="008B742E"/>
    <w:rsid w:val="008C200D"/>
    <w:rsid w:val="008C3AD1"/>
    <w:rsid w:val="008C6A13"/>
    <w:rsid w:val="008C791B"/>
    <w:rsid w:val="008D1384"/>
    <w:rsid w:val="008D1E3E"/>
    <w:rsid w:val="008D38C0"/>
    <w:rsid w:val="008D4BA8"/>
    <w:rsid w:val="008D4FDE"/>
    <w:rsid w:val="008E14DD"/>
    <w:rsid w:val="008E14F1"/>
    <w:rsid w:val="008E446B"/>
    <w:rsid w:val="008F0ADC"/>
    <w:rsid w:val="008F20E3"/>
    <w:rsid w:val="008F2C6F"/>
    <w:rsid w:val="008F3049"/>
    <w:rsid w:val="008F47D0"/>
    <w:rsid w:val="00900982"/>
    <w:rsid w:val="00901F5D"/>
    <w:rsid w:val="009025F9"/>
    <w:rsid w:val="009031A9"/>
    <w:rsid w:val="00904FCE"/>
    <w:rsid w:val="0091119A"/>
    <w:rsid w:val="00911C5C"/>
    <w:rsid w:val="0092077B"/>
    <w:rsid w:val="0092328E"/>
    <w:rsid w:val="00923645"/>
    <w:rsid w:val="00923DB4"/>
    <w:rsid w:val="00923F26"/>
    <w:rsid w:val="00925705"/>
    <w:rsid w:val="009271F3"/>
    <w:rsid w:val="00927397"/>
    <w:rsid w:val="00932265"/>
    <w:rsid w:val="00934168"/>
    <w:rsid w:val="00936089"/>
    <w:rsid w:val="009413E7"/>
    <w:rsid w:val="00941B99"/>
    <w:rsid w:val="00941DAD"/>
    <w:rsid w:val="00950DC2"/>
    <w:rsid w:val="009515D7"/>
    <w:rsid w:val="00957F06"/>
    <w:rsid w:val="0096220B"/>
    <w:rsid w:val="009622F2"/>
    <w:rsid w:val="009640B9"/>
    <w:rsid w:val="00966812"/>
    <w:rsid w:val="009727AB"/>
    <w:rsid w:val="009770DD"/>
    <w:rsid w:val="00983CDB"/>
    <w:rsid w:val="00985437"/>
    <w:rsid w:val="00987148"/>
    <w:rsid w:val="0098731A"/>
    <w:rsid w:val="00991135"/>
    <w:rsid w:val="009931B7"/>
    <w:rsid w:val="009940B3"/>
    <w:rsid w:val="009977F5"/>
    <w:rsid w:val="009A478E"/>
    <w:rsid w:val="009B3B5D"/>
    <w:rsid w:val="009B3CC8"/>
    <w:rsid w:val="009C32CD"/>
    <w:rsid w:val="009C34BD"/>
    <w:rsid w:val="009C3907"/>
    <w:rsid w:val="009C4157"/>
    <w:rsid w:val="009D28A2"/>
    <w:rsid w:val="009D3464"/>
    <w:rsid w:val="009D3DE9"/>
    <w:rsid w:val="009D4B32"/>
    <w:rsid w:val="009D7C4A"/>
    <w:rsid w:val="009E1931"/>
    <w:rsid w:val="009E2255"/>
    <w:rsid w:val="009E40AB"/>
    <w:rsid w:val="009E43B6"/>
    <w:rsid w:val="009E6262"/>
    <w:rsid w:val="009E6537"/>
    <w:rsid w:val="009F19C2"/>
    <w:rsid w:val="009F455C"/>
    <w:rsid w:val="00A113B2"/>
    <w:rsid w:val="00A15E3D"/>
    <w:rsid w:val="00A20621"/>
    <w:rsid w:val="00A21C44"/>
    <w:rsid w:val="00A24513"/>
    <w:rsid w:val="00A30D2A"/>
    <w:rsid w:val="00A315A7"/>
    <w:rsid w:val="00A36278"/>
    <w:rsid w:val="00A411B5"/>
    <w:rsid w:val="00A41548"/>
    <w:rsid w:val="00A459DC"/>
    <w:rsid w:val="00A51847"/>
    <w:rsid w:val="00A527E8"/>
    <w:rsid w:val="00A52D8D"/>
    <w:rsid w:val="00A56BB5"/>
    <w:rsid w:val="00A61489"/>
    <w:rsid w:val="00A634F1"/>
    <w:rsid w:val="00A6744F"/>
    <w:rsid w:val="00A7067B"/>
    <w:rsid w:val="00A7188B"/>
    <w:rsid w:val="00A71932"/>
    <w:rsid w:val="00A754E6"/>
    <w:rsid w:val="00A75825"/>
    <w:rsid w:val="00A77340"/>
    <w:rsid w:val="00A8061A"/>
    <w:rsid w:val="00A836EA"/>
    <w:rsid w:val="00A845DD"/>
    <w:rsid w:val="00A908EC"/>
    <w:rsid w:val="00A91788"/>
    <w:rsid w:val="00A95008"/>
    <w:rsid w:val="00A95C8F"/>
    <w:rsid w:val="00A97579"/>
    <w:rsid w:val="00AA169D"/>
    <w:rsid w:val="00AA256E"/>
    <w:rsid w:val="00AA3AA9"/>
    <w:rsid w:val="00AA5981"/>
    <w:rsid w:val="00AA6493"/>
    <w:rsid w:val="00AA6938"/>
    <w:rsid w:val="00AA7743"/>
    <w:rsid w:val="00AA7D4C"/>
    <w:rsid w:val="00AB2A2F"/>
    <w:rsid w:val="00AB3EC6"/>
    <w:rsid w:val="00AB3F91"/>
    <w:rsid w:val="00AB4A8A"/>
    <w:rsid w:val="00AC015F"/>
    <w:rsid w:val="00AC1BA3"/>
    <w:rsid w:val="00AC27D7"/>
    <w:rsid w:val="00AC5190"/>
    <w:rsid w:val="00AC6728"/>
    <w:rsid w:val="00AD09CA"/>
    <w:rsid w:val="00AD1FE5"/>
    <w:rsid w:val="00AD42A6"/>
    <w:rsid w:val="00AD4341"/>
    <w:rsid w:val="00AE06A6"/>
    <w:rsid w:val="00AE0B3D"/>
    <w:rsid w:val="00AE335A"/>
    <w:rsid w:val="00AE4DC5"/>
    <w:rsid w:val="00AE4E72"/>
    <w:rsid w:val="00AF3CF5"/>
    <w:rsid w:val="00AF5446"/>
    <w:rsid w:val="00AF614F"/>
    <w:rsid w:val="00B057C8"/>
    <w:rsid w:val="00B0703B"/>
    <w:rsid w:val="00B102B7"/>
    <w:rsid w:val="00B1169A"/>
    <w:rsid w:val="00B11B2E"/>
    <w:rsid w:val="00B133E3"/>
    <w:rsid w:val="00B147D4"/>
    <w:rsid w:val="00B150C6"/>
    <w:rsid w:val="00B223ED"/>
    <w:rsid w:val="00B45D4C"/>
    <w:rsid w:val="00B46805"/>
    <w:rsid w:val="00B54195"/>
    <w:rsid w:val="00B57739"/>
    <w:rsid w:val="00B63228"/>
    <w:rsid w:val="00B65AD0"/>
    <w:rsid w:val="00B66410"/>
    <w:rsid w:val="00B66E30"/>
    <w:rsid w:val="00B70F43"/>
    <w:rsid w:val="00B71B69"/>
    <w:rsid w:val="00B72CCF"/>
    <w:rsid w:val="00B761A4"/>
    <w:rsid w:val="00B80AC8"/>
    <w:rsid w:val="00B82B89"/>
    <w:rsid w:val="00B8430C"/>
    <w:rsid w:val="00B86DCA"/>
    <w:rsid w:val="00B91791"/>
    <w:rsid w:val="00B9250B"/>
    <w:rsid w:val="00B95A36"/>
    <w:rsid w:val="00BA3AD0"/>
    <w:rsid w:val="00BA76B6"/>
    <w:rsid w:val="00BA7B1E"/>
    <w:rsid w:val="00BB0F66"/>
    <w:rsid w:val="00BB1A42"/>
    <w:rsid w:val="00BB2629"/>
    <w:rsid w:val="00BC2BDB"/>
    <w:rsid w:val="00BC77B9"/>
    <w:rsid w:val="00BD119D"/>
    <w:rsid w:val="00BD3AD5"/>
    <w:rsid w:val="00BD7BFA"/>
    <w:rsid w:val="00BE0150"/>
    <w:rsid w:val="00BE1D35"/>
    <w:rsid w:val="00BE2981"/>
    <w:rsid w:val="00BE76A0"/>
    <w:rsid w:val="00BF71F0"/>
    <w:rsid w:val="00C00726"/>
    <w:rsid w:val="00C06474"/>
    <w:rsid w:val="00C115A3"/>
    <w:rsid w:val="00C1237E"/>
    <w:rsid w:val="00C130EB"/>
    <w:rsid w:val="00C171A3"/>
    <w:rsid w:val="00C205C3"/>
    <w:rsid w:val="00C22A3D"/>
    <w:rsid w:val="00C249A6"/>
    <w:rsid w:val="00C24AD3"/>
    <w:rsid w:val="00C25C6E"/>
    <w:rsid w:val="00C25CC6"/>
    <w:rsid w:val="00C30D00"/>
    <w:rsid w:val="00C314CC"/>
    <w:rsid w:val="00C33BCA"/>
    <w:rsid w:val="00C35FEA"/>
    <w:rsid w:val="00C37820"/>
    <w:rsid w:val="00C40615"/>
    <w:rsid w:val="00C413DD"/>
    <w:rsid w:val="00C42BDF"/>
    <w:rsid w:val="00C44B0B"/>
    <w:rsid w:val="00C45021"/>
    <w:rsid w:val="00C469FF"/>
    <w:rsid w:val="00C505F8"/>
    <w:rsid w:val="00C53BAF"/>
    <w:rsid w:val="00C55F75"/>
    <w:rsid w:val="00C57DD5"/>
    <w:rsid w:val="00C61867"/>
    <w:rsid w:val="00C61A9C"/>
    <w:rsid w:val="00C622F6"/>
    <w:rsid w:val="00C6318B"/>
    <w:rsid w:val="00C6635C"/>
    <w:rsid w:val="00C70D27"/>
    <w:rsid w:val="00C73058"/>
    <w:rsid w:val="00C75B70"/>
    <w:rsid w:val="00C77DBD"/>
    <w:rsid w:val="00C80BBE"/>
    <w:rsid w:val="00C834B4"/>
    <w:rsid w:val="00C84A3F"/>
    <w:rsid w:val="00C84E90"/>
    <w:rsid w:val="00C86E5E"/>
    <w:rsid w:val="00C86F84"/>
    <w:rsid w:val="00C97AE0"/>
    <w:rsid w:val="00CA181B"/>
    <w:rsid w:val="00CA68B6"/>
    <w:rsid w:val="00CA7D4C"/>
    <w:rsid w:val="00CB1ED6"/>
    <w:rsid w:val="00CB3DD6"/>
    <w:rsid w:val="00CB53A9"/>
    <w:rsid w:val="00CC47A5"/>
    <w:rsid w:val="00CC540F"/>
    <w:rsid w:val="00CC5FF0"/>
    <w:rsid w:val="00CC7951"/>
    <w:rsid w:val="00CD0FB9"/>
    <w:rsid w:val="00CD12B6"/>
    <w:rsid w:val="00CD27BB"/>
    <w:rsid w:val="00CD555D"/>
    <w:rsid w:val="00CE2309"/>
    <w:rsid w:val="00CF046B"/>
    <w:rsid w:val="00CF15E4"/>
    <w:rsid w:val="00CF317A"/>
    <w:rsid w:val="00CF7523"/>
    <w:rsid w:val="00CF7C01"/>
    <w:rsid w:val="00D00523"/>
    <w:rsid w:val="00D00CD7"/>
    <w:rsid w:val="00D0243F"/>
    <w:rsid w:val="00D10962"/>
    <w:rsid w:val="00D16BB5"/>
    <w:rsid w:val="00D1752E"/>
    <w:rsid w:val="00D20558"/>
    <w:rsid w:val="00D20815"/>
    <w:rsid w:val="00D210C1"/>
    <w:rsid w:val="00D24900"/>
    <w:rsid w:val="00D25AC1"/>
    <w:rsid w:val="00D3090A"/>
    <w:rsid w:val="00D31930"/>
    <w:rsid w:val="00D36374"/>
    <w:rsid w:val="00D40A98"/>
    <w:rsid w:val="00D435D0"/>
    <w:rsid w:val="00D45407"/>
    <w:rsid w:val="00D4613A"/>
    <w:rsid w:val="00D47943"/>
    <w:rsid w:val="00D521C2"/>
    <w:rsid w:val="00D5373A"/>
    <w:rsid w:val="00D53F30"/>
    <w:rsid w:val="00D54976"/>
    <w:rsid w:val="00D566AD"/>
    <w:rsid w:val="00D56917"/>
    <w:rsid w:val="00D604FD"/>
    <w:rsid w:val="00D63F77"/>
    <w:rsid w:val="00D650EC"/>
    <w:rsid w:val="00D65477"/>
    <w:rsid w:val="00D73E72"/>
    <w:rsid w:val="00D7514C"/>
    <w:rsid w:val="00D843DB"/>
    <w:rsid w:val="00D84C24"/>
    <w:rsid w:val="00D85866"/>
    <w:rsid w:val="00D9012D"/>
    <w:rsid w:val="00D91C2B"/>
    <w:rsid w:val="00D95853"/>
    <w:rsid w:val="00DA5E57"/>
    <w:rsid w:val="00DA6F8D"/>
    <w:rsid w:val="00DB0496"/>
    <w:rsid w:val="00DB642C"/>
    <w:rsid w:val="00DB7FBA"/>
    <w:rsid w:val="00DC4AC4"/>
    <w:rsid w:val="00DD152F"/>
    <w:rsid w:val="00DD4EC4"/>
    <w:rsid w:val="00DD62C0"/>
    <w:rsid w:val="00DD6B19"/>
    <w:rsid w:val="00DE0CB5"/>
    <w:rsid w:val="00DE445E"/>
    <w:rsid w:val="00DE6F3C"/>
    <w:rsid w:val="00DF0AF0"/>
    <w:rsid w:val="00DF3391"/>
    <w:rsid w:val="00DF4949"/>
    <w:rsid w:val="00DF4F9A"/>
    <w:rsid w:val="00DF72C2"/>
    <w:rsid w:val="00E01867"/>
    <w:rsid w:val="00E01A50"/>
    <w:rsid w:val="00E06EE8"/>
    <w:rsid w:val="00E1128D"/>
    <w:rsid w:val="00E146DD"/>
    <w:rsid w:val="00E20CEB"/>
    <w:rsid w:val="00E21407"/>
    <w:rsid w:val="00E219A5"/>
    <w:rsid w:val="00E21A8E"/>
    <w:rsid w:val="00E31E91"/>
    <w:rsid w:val="00E32985"/>
    <w:rsid w:val="00E32B68"/>
    <w:rsid w:val="00E3654E"/>
    <w:rsid w:val="00E42A27"/>
    <w:rsid w:val="00E46F3E"/>
    <w:rsid w:val="00E47DFF"/>
    <w:rsid w:val="00E52FCA"/>
    <w:rsid w:val="00E56434"/>
    <w:rsid w:val="00E60483"/>
    <w:rsid w:val="00E614B6"/>
    <w:rsid w:val="00E621A2"/>
    <w:rsid w:val="00E7114E"/>
    <w:rsid w:val="00E7377C"/>
    <w:rsid w:val="00E7486F"/>
    <w:rsid w:val="00E77E7B"/>
    <w:rsid w:val="00E812E2"/>
    <w:rsid w:val="00E86EA1"/>
    <w:rsid w:val="00E903FC"/>
    <w:rsid w:val="00EA0237"/>
    <w:rsid w:val="00EA6F43"/>
    <w:rsid w:val="00EA74D7"/>
    <w:rsid w:val="00EB0A89"/>
    <w:rsid w:val="00EB10DB"/>
    <w:rsid w:val="00EB1D0E"/>
    <w:rsid w:val="00EC059B"/>
    <w:rsid w:val="00EC316C"/>
    <w:rsid w:val="00EC4123"/>
    <w:rsid w:val="00EC5569"/>
    <w:rsid w:val="00EC5736"/>
    <w:rsid w:val="00ED3308"/>
    <w:rsid w:val="00ED3B3E"/>
    <w:rsid w:val="00ED51F7"/>
    <w:rsid w:val="00ED5BF5"/>
    <w:rsid w:val="00ED742E"/>
    <w:rsid w:val="00EE1567"/>
    <w:rsid w:val="00EE286E"/>
    <w:rsid w:val="00EE57DF"/>
    <w:rsid w:val="00EF4DD6"/>
    <w:rsid w:val="00EF6ADF"/>
    <w:rsid w:val="00F025F3"/>
    <w:rsid w:val="00F02BF8"/>
    <w:rsid w:val="00F03FA7"/>
    <w:rsid w:val="00F05F1F"/>
    <w:rsid w:val="00F10065"/>
    <w:rsid w:val="00F120C8"/>
    <w:rsid w:val="00F13204"/>
    <w:rsid w:val="00F16044"/>
    <w:rsid w:val="00F16B84"/>
    <w:rsid w:val="00F17215"/>
    <w:rsid w:val="00F22A79"/>
    <w:rsid w:val="00F3062D"/>
    <w:rsid w:val="00F3366F"/>
    <w:rsid w:val="00F33DF4"/>
    <w:rsid w:val="00F34A52"/>
    <w:rsid w:val="00F4112B"/>
    <w:rsid w:val="00F51C31"/>
    <w:rsid w:val="00F56BE5"/>
    <w:rsid w:val="00F7054E"/>
    <w:rsid w:val="00F7100C"/>
    <w:rsid w:val="00F75551"/>
    <w:rsid w:val="00F76654"/>
    <w:rsid w:val="00F82052"/>
    <w:rsid w:val="00F821CA"/>
    <w:rsid w:val="00F83F6B"/>
    <w:rsid w:val="00F93085"/>
    <w:rsid w:val="00F93DA5"/>
    <w:rsid w:val="00F95E89"/>
    <w:rsid w:val="00F969D8"/>
    <w:rsid w:val="00F96E33"/>
    <w:rsid w:val="00F974ED"/>
    <w:rsid w:val="00FA1212"/>
    <w:rsid w:val="00FA2284"/>
    <w:rsid w:val="00FA58DA"/>
    <w:rsid w:val="00FA6D31"/>
    <w:rsid w:val="00FA7685"/>
    <w:rsid w:val="00FB0089"/>
    <w:rsid w:val="00FB1D89"/>
    <w:rsid w:val="00FB26E6"/>
    <w:rsid w:val="00FB59F5"/>
    <w:rsid w:val="00FC4876"/>
    <w:rsid w:val="00FC4EA4"/>
    <w:rsid w:val="00FC67DB"/>
    <w:rsid w:val="00FD19BF"/>
    <w:rsid w:val="00FD711D"/>
    <w:rsid w:val="00FE0BC3"/>
    <w:rsid w:val="00FE240B"/>
    <w:rsid w:val="00FE56B3"/>
    <w:rsid w:val="00FE6C74"/>
    <w:rsid w:val="00FF06FF"/>
    <w:rsid w:val="00FF7D57"/>
    <w:rsid w:val="016043AA"/>
    <w:rsid w:val="0167398B"/>
    <w:rsid w:val="018F4C90"/>
    <w:rsid w:val="01AC5842"/>
    <w:rsid w:val="01B82438"/>
    <w:rsid w:val="021B6523"/>
    <w:rsid w:val="023B0116"/>
    <w:rsid w:val="025008C3"/>
    <w:rsid w:val="02555ED9"/>
    <w:rsid w:val="02910A6D"/>
    <w:rsid w:val="03503EBB"/>
    <w:rsid w:val="0389444E"/>
    <w:rsid w:val="03B95FF4"/>
    <w:rsid w:val="04385E18"/>
    <w:rsid w:val="0458580D"/>
    <w:rsid w:val="045D72C7"/>
    <w:rsid w:val="04730898"/>
    <w:rsid w:val="04C66C1A"/>
    <w:rsid w:val="04F17DE4"/>
    <w:rsid w:val="051C683A"/>
    <w:rsid w:val="052851DF"/>
    <w:rsid w:val="05573D16"/>
    <w:rsid w:val="055A7363"/>
    <w:rsid w:val="059565ED"/>
    <w:rsid w:val="05964489"/>
    <w:rsid w:val="06190FCC"/>
    <w:rsid w:val="063E3F1E"/>
    <w:rsid w:val="06822DE5"/>
    <w:rsid w:val="06A87CCF"/>
    <w:rsid w:val="06D66368"/>
    <w:rsid w:val="07373DFF"/>
    <w:rsid w:val="076C01F8"/>
    <w:rsid w:val="07724E37"/>
    <w:rsid w:val="07826C8D"/>
    <w:rsid w:val="079578D8"/>
    <w:rsid w:val="08193505"/>
    <w:rsid w:val="081B727D"/>
    <w:rsid w:val="08326375"/>
    <w:rsid w:val="089D5EE4"/>
    <w:rsid w:val="08C571E9"/>
    <w:rsid w:val="09FB64A3"/>
    <w:rsid w:val="0A0D0E47"/>
    <w:rsid w:val="0A6F2013"/>
    <w:rsid w:val="0A8529AB"/>
    <w:rsid w:val="0AE4604C"/>
    <w:rsid w:val="0AFD0EBC"/>
    <w:rsid w:val="0B095AB3"/>
    <w:rsid w:val="0B0E4E77"/>
    <w:rsid w:val="0B3A5C6C"/>
    <w:rsid w:val="0B6E5916"/>
    <w:rsid w:val="0B747817"/>
    <w:rsid w:val="0BBE064B"/>
    <w:rsid w:val="0BE33719"/>
    <w:rsid w:val="0BEA215F"/>
    <w:rsid w:val="0C231A29"/>
    <w:rsid w:val="0C992D2C"/>
    <w:rsid w:val="0CB87790"/>
    <w:rsid w:val="0CBE467B"/>
    <w:rsid w:val="0CD345CA"/>
    <w:rsid w:val="0CDD71F7"/>
    <w:rsid w:val="0D1B578C"/>
    <w:rsid w:val="0D2B5853"/>
    <w:rsid w:val="0D395FB2"/>
    <w:rsid w:val="0DCE08EE"/>
    <w:rsid w:val="0DE10B00"/>
    <w:rsid w:val="0DED16BC"/>
    <w:rsid w:val="0DFC4240"/>
    <w:rsid w:val="0DFF3029"/>
    <w:rsid w:val="0E813BB2"/>
    <w:rsid w:val="0EE17919"/>
    <w:rsid w:val="0EF556BD"/>
    <w:rsid w:val="0F0A3BA7"/>
    <w:rsid w:val="0F135152"/>
    <w:rsid w:val="0F551058"/>
    <w:rsid w:val="0F840BCD"/>
    <w:rsid w:val="0FC14BAE"/>
    <w:rsid w:val="0FFF3501"/>
    <w:rsid w:val="100D394F"/>
    <w:rsid w:val="104B08B0"/>
    <w:rsid w:val="10613C9B"/>
    <w:rsid w:val="10685029"/>
    <w:rsid w:val="10857989"/>
    <w:rsid w:val="109E0A4B"/>
    <w:rsid w:val="10E43DBE"/>
    <w:rsid w:val="112F3D99"/>
    <w:rsid w:val="115B17A0"/>
    <w:rsid w:val="115B693C"/>
    <w:rsid w:val="118B7221"/>
    <w:rsid w:val="118E0AC0"/>
    <w:rsid w:val="119F4A7B"/>
    <w:rsid w:val="11E17CF2"/>
    <w:rsid w:val="120E39AF"/>
    <w:rsid w:val="12474FAD"/>
    <w:rsid w:val="12A367ED"/>
    <w:rsid w:val="12CB18A0"/>
    <w:rsid w:val="12EA5FEE"/>
    <w:rsid w:val="13403160"/>
    <w:rsid w:val="13FC4407"/>
    <w:rsid w:val="146A5814"/>
    <w:rsid w:val="147541B9"/>
    <w:rsid w:val="15C11704"/>
    <w:rsid w:val="15CF1017"/>
    <w:rsid w:val="164A086F"/>
    <w:rsid w:val="166A3A8D"/>
    <w:rsid w:val="166E0EC0"/>
    <w:rsid w:val="1699418F"/>
    <w:rsid w:val="16C86822"/>
    <w:rsid w:val="17667DE9"/>
    <w:rsid w:val="179C380B"/>
    <w:rsid w:val="182757CA"/>
    <w:rsid w:val="183103F7"/>
    <w:rsid w:val="18561C0B"/>
    <w:rsid w:val="18893D8F"/>
    <w:rsid w:val="18E37943"/>
    <w:rsid w:val="18EE62E8"/>
    <w:rsid w:val="19355CC5"/>
    <w:rsid w:val="193A32DB"/>
    <w:rsid w:val="19810F0A"/>
    <w:rsid w:val="19835901"/>
    <w:rsid w:val="199B1FCC"/>
    <w:rsid w:val="1A057D8D"/>
    <w:rsid w:val="1A613215"/>
    <w:rsid w:val="1B1F4E7E"/>
    <w:rsid w:val="1B43291B"/>
    <w:rsid w:val="1B5820FA"/>
    <w:rsid w:val="1BAF423D"/>
    <w:rsid w:val="1C023E0B"/>
    <w:rsid w:val="1C744D56"/>
    <w:rsid w:val="1CAB4C1C"/>
    <w:rsid w:val="1D1C78C7"/>
    <w:rsid w:val="1D3E15EC"/>
    <w:rsid w:val="1D496F34"/>
    <w:rsid w:val="1D5540AA"/>
    <w:rsid w:val="1D857F1D"/>
    <w:rsid w:val="1DD0420E"/>
    <w:rsid w:val="1DED4DC0"/>
    <w:rsid w:val="1E1D38F7"/>
    <w:rsid w:val="1E2D1660"/>
    <w:rsid w:val="1E364E1C"/>
    <w:rsid w:val="1E47028D"/>
    <w:rsid w:val="1E66A9E0"/>
    <w:rsid w:val="1E9D0594"/>
    <w:rsid w:val="1EA62876"/>
    <w:rsid w:val="1F3F33F9"/>
    <w:rsid w:val="1F550E6F"/>
    <w:rsid w:val="203A62EF"/>
    <w:rsid w:val="20605D1D"/>
    <w:rsid w:val="20895274"/>
    <w:rsid w:val="21130877"/>
    <w:rsid w:val="217F6677"/>
    <w:rsid w:val="21B225A8"/>
    <w:rsid w:val="21F56A61"/>
    <w:rsid w:val="22025D82"/>
    <w:rsid w:val="22200FB6"/>
    <w:rsid w:val="22596EC8"/>
    <w:rsid w:val="2271775A"/>
    <w:rsid w:val="230B0F73"/>
    <w:rsid w:val="233B193C"/>
    <w:rsid w:val="24126FD2"/>
    <w:rsid w:val="242A0B1C"/>
    <w:rsid w:val="244D0366"/>
    <w:rsid w:val="245C67FB"/>
    <w:rsid w:val="24697B84"/>
    <w:rsid w:val="247973AD"/>
    <w:rsid w:val="24A00DDE"/>
    <w:rsid w:val="24F739F1"/>
    <w:rsid w:val="24FC4E4C"/>
    <w:rsid w:val="25253091"/>
    <w:rsid w:val="2547125A"/>
    <w:rsid w:val="254E083A"/>
    <w:rsid w:val="25694B92"/>
    <w:rsid w:val="258C3110"/>
    <w:rsid w:val="2637307C"/>
    <w:rsid w:val="26B97F35"/>
    <w:rsid w:val="26FB67A0"/>
    <w:rsid w:val="27147861"/>
    <w:rsid w:val="27471906"/>
    <w:rsid w:val="27AF38F7"/>
    <w:rsid w:val="27B11B20"/>
    <w:rsid w:val="27C223A5"/>
    <w:rsid w:val="27FB0303"/>
    <w:rsid w:val="28462A98"/>
    <w:rsid w:val="28CD1A76"/>
    <w:rsid w:val="28E60D8A"/>
    <w:rsid w:val="295C2DFA"/>
    <w:rsid w:val="299D6D4D"/>
    <w:rsid w:val="29D7F31D"/>
    <w:rsid w:val="29DB6414"/>
    <w:rsid w:val="29FA27CA"/>
    <w:rsid w:val="2A023FD6"/>
    <w:rsid w:val="2A16744D"/>
    <w:rsid w:val="2A38552B"/>
    <w:rsid w:val="2A422658"/>
    <w:rsid w:val="2A675BA0"/>
    <w:rsid w:val="2A7F16F0"/>
    <w:rsid w:val="2A8C6801"/>
    <w:rsid w:val="2A9D36CA"/>
    <w:rsid w:val="2AC254E8"/>
    <w:rsid w:val="2B5E5172"/>
    <w:rsid w:val="2B7B1C5D"/>
    <w:rsid w:val="2BBF1FFD"/>
    <w:rsid w:val="2BFA5278"/>
    <w:rsid w:val="2C0352D9"/>
    <w:rsid w:val="2C044337"/>
    <w:rsid w:val="2C5A5D16"/>
    <w:rsid w:val="2CB01DDA"/>
    <w:rsid w:val="2CDFDA32"/>
    <w:rsid w:val="2CE23048"/>
    <w:rsid w:val="2D04530D"/>
    <w:rsid w:val="2D3B56D1"/>
    <w:rsid w:val="2D8B25AD"/>
    <w:rsid w:val="2DB87198"/>
    <w:rsid w:val="2DD448FF"/>
    <w:rsid w:val="2DE44BEE"/>
    <w:rsid w:val="2DFF6CCD"/>
    <w:rsid w:val="2DFFD682"/>
    <w:rsid w:val="2E6828E8"/>
    <w:rsid w:val="2E8B839A"/>
    <w:rsid w:val="2EBEDE8B"/>
    <w:rsid w:val="2ECD002B"/>
    <w:rsid w:val="2ED95618"/>
    <w:rsid w:val="2F121B29"/>
    <w:rsid w:val="2F5069EA"/>
    <w:rsid w:val="2F7BB631"/>
    <w:rsid w:val="2FB41BE1"/>
    <w:rsid w:val="2FC8743B"/>
    <w:rsid w:val="2FDED42E"/>
    <w:rsid w:val="2FE222AB"/>
    <w:rsid w:val="2FF57E66"/>
    <w:rsid w:val="3025488D"/>
    <w:rsid w:val="30AB6B41"/>
    <w:rsid w:val="30CB71E3"/>
    <w:rsid w:val="3129617A"/>
    <w:rsid w:val="317B0DF9"/>
    <w:rsid w:val="31FA1E82"/>
    <w:rsid w:val="32877A30"/>
    <w:rsid w:val="32D577A6"/>
    <w:rsid w:val="32DF3241"/>
    <w:rsid w:val="331839A3"/>
    <w:rsid w:val="33305805"/>
    <w:rsid w:val="33423060"/>
    <w:rsid w:val="33C044DF"/>
    <w:rsid w:val="33CC4A26"/>
    <w:rsid w:val="33CD3272"/>
    <w:rsid w:val="33D12D62"/>
    <w:rsid w:val="341D5FA7"/>
    <w:rsid w:val="34311A53"/>
    <w:rsid w:val="344B7ED9"/>
    <w:rsid w:val="34781430"/>
    <w:rsid w:val="34943EC0"/>
    <w:rsid w:val="34C87B96"/>
    <w:rsid w:val="34D81D8F"/>
    <w:rsid w:val="35141733"/>
    <w:rsid w:val="35312FF4"/>
    <w:rsid w:val="355A0B35"/>
    <w:rsid w:val="35C51944"/>
    <w:rsid w:val="35E86141"/>
    <w:rsid w:val="364610BA"/>
    <w:rsid w:val="366A124C"/>
    <w:rsid w:val="36D63E3F"/>
    <w:rsid w:val="36DD1DB3"/>
    <w:rsid w:val="376B9701"/>
    <w:rsid w:val="377FD452"/>
    <w:rsid w:val="37BB2752"/>
    <w:rsid w:val="37FFDA12"/>
    <w:rsid w:val="381756B5"/>
    <w:rsid w:val="385A3428"/>
    <w:rsid w:val="385D08E5"/>
    <w:rsid w:val="3891486E"/>
    <w:rsid w:val="38B333D9"/>
    <w:rsid w:val="38B92017"/>
    <w:rsid w:val="38D66725"/>
    <w:rsid w:val="393B2A2C"/>
    <w:rsid w:val="3955D08A"/>
    <w:rsid w:val="399A7CBE"/>
    <w:rsid w:val="39B64382"/>
    <w:rsid w:val="39BE1D8D"/>
    <w:rsid w:val="39C437BA"/>
    <w:rsid w:val="39F42D4D"/>
    <w:rsid w:val="3AD13648"/>
    <w:rsid w:val="3AD23C0B"/>
    <w:rsid w:val="3AFD443D"/>
    <w:rsid w:val="3B192F25"/>
    <w:rsid w:val="3B271C36"/>
    <w:rsid w:val="3BB900FC"/>
    <w:rsid w:val="3BBC42F8"/>
    <w:rsid w:val="3BC47F82"/>
    <w:rsid w:val="3BF515B8"/>
    <w:rsid w:val="3C0F1FB2"/>
    <w:rsid w:val="3CB66F99"/>
    <w:rsid w:val="3CBB635D"/>
    <w:rsid w:val="3CC1149A"/>
    <w:rsid w:val="3CDE423C"/>
    <w:rsid w:val="3D0F66A9"/>
    <w:rsid w:val="3D7D1865"/>
    <w:rsid w:val="3DDB624C"/>
    <w:rsid w:val="3E36391C"/>
    <w:rsid w:val="3EDBB059"/>
    <w:rsid w:val="3F3E72CF"/>
    <w:rsid w:val="3F5465F5"/>
    <w:rsid w:val="3FA0183A"/>
    <w:rsid w:val="3FBD419A"/>
    <w:rsid w:val="3FDE59CF"/>
    <w:rsid w:val="3FDF1E3E"/>
    <w:rsid w:val="3FE4AD7F"/>
    <w:rsid w:val="3FEB4520"/>
    <w:rsid w:val="3FFF3E74"/>
    <w:rsid w:val="401F6C03"/>
    <w:rsid w:val="404B3E9C"/>
    <w:rsid w:val="408D6761"/>
    <w:rsid w:val="409420DA"/>
    <w:rsid w:val="40B51316"/>
    <w:rsid w:val="410C362B"/>
    <w:rsid w:val="413F5BE3"/>
    <w:rsid w:val="41453A7A"/>
    <w:rsid w:val="41E07D4F"/>
    <w:rsid w:val="41F56FE0"/>
    <w:rsid w:val="422A188F"/>
    <w:rsid w:val="422E312E"/>
    <w:rsid w:val="425F3C2F"/>
    <w:rsid w:val="42702B98"/>
    <w:rsid w:val="429F227D"/>
    <w:rsid w:val="429F25EC"/>
    <w:rsid w:val="42AE24C0"/>
    <w:rsid w:val="42E3216A"/>
    <w:rsid w:val="43144A19"/>
    <w:rsid w:val="431826DD"/>
    <w:rsid w:val="43244531"/>
    <w:rsid w:val="432DD288"/>
    <w:rsid w:val="43397FDC"/>
    <w:rsid w:val="434B2534"/>
    <w:rsid w:val="437B05F4"/>
    <w:rsid w:val="439134E8"/>
    <w:rsid w:val="43DB72E5"/>
    <w:rsid w:val="442F3B8F"/>
    <w:rsid w:val="443D58AA"/>
    <w:rsid w:val="448C05DF"/>
    <w:rsid w:val="44D85C16"/>
    <w:rsid w:val="457002F0"/>
    <w:rsid w:val="45C344D5"/>
    <w:rsid w:val="46584C1D"/>
    <w:rsid w:val="4674757D"/>
    <w:rsid w:val="46E326CF"/>
    <w:rsid w:val="47713F8A"/>
    <w:rsid w:val="47A737B3"/>
    <w:rsid w:val="47D12ED9"/>
    <w:rsid w:val="47ED7945"/>
    <w:rsid w:val="47F702ED"/>
    <w:rsid w:val="48354EC5"/>
    <w:rsid w:val="487E46E3"/>
    <w:rsid w:val="49755AE6"/>
    <w:rsid w:val="49804BB7"/>
    <w:rsid w:val="49902920"/>
    <w:rsid w:val="49ED030A"/>
    <w:rsid w:val="4A826E97"/>
    <w:rsid w:val="4B333143"/>
    <w:rsid w:val="4B553E21"/>
    <w:rsid w:val="4B810772"/>
    <w:rsid w:val="4B8D5369"/>
    <w:rsid w:val="4BB77527"/>
    <w:rsid w:val="4C252561"/>
    <w:rsid w:val="4C46376A"/>
    <w:rsid w:val="4C4C5224"/>
    <w:rsid w:val="4C554777"/>
    <w:rsid w:val="4C5D386B"/>
    <w:rsid w:val="4C740E50"/>
    <w:rsid w:val="4CC86A2C"/>
    <w:rsid w:val="4CD30F6F"/>
    <w:rsid w:val="4DE1825F"/>
    <w:rsid w:val="4DE34344"/>
    <w:rsid w:val="4E2234FC"/>
    <w:rsid w:val="4E86609F"/>
    <w:rsid w:val="4ED72D10"/>
    <w:rsid w:val="4EE02B59"/>
    <w:rsid w:val="4F070D03"/>
    <w:rsid w:val="4F086AD4"/>
    <w:rsid w:val="4F4421E2"/>
    <w:rsid w:val="4F5516E1"/>
    <w:rsid w:val="4F5F5BB6"/>
    <w:rsid w:val="4F773D69"/>
    <w:rsid w:val="4F7792A7"/>
    <w:rsid w:val="4FA15887"/>
    <w:rsid w:val="4FAC5335"/>
    <w:rsid w:val="4FBA4253"/>
    <w:rsid w:val="4FF113AE"/>
    <w:rsid w:val="502B6EFE"/>
    <w:rsid w:val="503E6C32"/>
    <w:rsid w:val="505B3C87"/>
    <w:rsid w:val="50840ACD"/>
    <w:rsid w:val="50E023DF"/>
    <w:rsid w:val="50FB2D75"/>
    <w:rsid w:val="51045D31"/>
    <w:rsid w:val="51482571"/>
    <w:rsid w:val="51F31C9E"/>
    <w:rsid w:val="521D4F6D"/>
    <w:rsid w:val="52BE4329"/>
    <w:rsid w:val="530D1C98"/>
    <w:rsid w:val="53453CAD"/>
    <w:rsid w:val="53481618"/>
    <w:rsid w:val="535D50F3"/>
    <w:rsid w:val="536E5424"/>
    <w:rsid w:val="53BB1C3D"/>
    <w:rsid w:val="53D3534E"/>
    <w:rsid w:val="53F87A3F"/>
    <w:rsid w:val="549534E0"/>
    <w:rsid w:val="549A64E5"/>
    <w:rsid w:val="550C0E23"/>
    <w:rsid w:val="550C4DA8"/>
    <w:rsid w:val="55DB3175"/>
    <w:rsid w:val="55F10BEA"/>
    <w:rsid w:val="55F85AD5"/>
    <w:rsid w:val="560C1580"/>
    <w:rsid w:val="562532F2"/>
    <w:rsid w:val="572A43B4"/>
    <w:rsid w:val="57BB317F"/>
    <w:rsid w:val="57C2639A"/>
    <w:rsid w:val="57C77E54"/>
    <w:rsid w:val="57DE6F4C"/>
    <w:rsid w:val="57EA3207"/>
    <w:rsid w:val="57EC1669"/>
    <w:rsid w:val="57ED35B2"/>
    <w:rsid w:val="57FB3206"/>
    <w:rsid w:val="5928609C"/>
    <w:rsid w:val="59417793"/>
    <w:rsid w:val="594A2AEB"/>
    <w:rsid w:val="59EF6ACF"/>
    <w:rsid w:val="5A082661"/>
    <w:rsid w:val="5A1B7CB5"/>
    <w:rsid w:val="5A404417"/>
    <w:rsid w:val="5A623E64"/>
    <w:rsid w:val="5A786312"/>
    <w:rsid w:val="5A8565CB"/>
    <w:rsid w:val="5AFC1BC3"/>
    <w:rsid w:val="5BBFAD5C"/>
    <w:rsid w:val="5C145BAC"/>
    <w:rsid w:val="5C5063FD"/>
    <w:rsid w:val="5C5618B9"/>
    <w:rsid w:val="5C927B40"/>
    <w:rsid w:val="5D066D29"/>
    <w:rsid w:val="5D443CF5"/>
    <w:rsid w:val="5D557CB0"/>
    <w:rsid w:val="5D7B5F20"/>
    <w:rsid w:val="5DDB10C3"/>
    <w:rsid w:val="5DFB43B4"/>
    <w:rsid w:val="5E4D2736"/>
    <w:rsid w:val="5E7EEA7F"/>
    <w:rsid w:val="5EA93E10"/>
    <w:rsid w:val="5ECE1AC8"/>
    <w:rsid w:val="5F013C4C"/>
    <w:rsid w:val="5F155A25"/>
    <w:rsid w:val="5F3C5DBB"/>
    <w:rsid w:val="5F3D93A1"/>
    <w:rsid w:val="5F7A3322"/>
    <w:rsid w:val="5F857143"/>
    <w:rsid w:val="5F8670CC"/>
    <w:rsid w:val="5F873AFE"/>
    <w:rsid w:val="5F893C41"/>
    <w:rsid w:val="5FBA6905"/>
    <w:rsid w:val="5FFE7D45"/>
    <w:rsid w:val="605D1356"/>
    <w:rsid w:val="6065645C"/>
    <w:rsid w:val="606A58F8"/>
    <w:rsid w:val="60C97647"/>
    <w:rsid w:val="60DF1D6B"/>
    <w:rsid w:val="61306A6A"/>
    <w:rsid w:val="613567B6"/>
    <w:rsid w:val="615D5386"/>
    <w:rsid w:val="61EF2482"/>
    <w:rsid w:val="621A49C3"/>
    <w:rsid w:val="6223212B"/>
    <w:rsid w:val="62277BCE"/>
    <w:rsid w:val="624F2F20"/>
    <w:rsid w:val="62626AD8"/>
    <w:rsid w:val="629E66A9"/>
    <w:rsid w:val="62D23CBE"/>
    <w:rsid w:val="62F44E30"/>
    <w:rsid w:val="63821458"/>
    <w:rsid w:val="63B23767"/>
    <w:rsid w:val="63BB3BC3"/>
    <w:rsid w:val="63D40CFF"/>
    <w:rsid w:val="6401649C"/>
    <w:rsid w:val="64A84B6A"/>
    <w:rsid w:val="64A86497"/>
    <w:rsid w:val="65521AC0"/>
    <w:rsid w:val="65F22540"/>
    <w:rsid w:val="65F5643A"/>
    <w:rsid w:val="660310B1"/>
    <w:rsid w:val="662326FA"/>
    <w:rsid w:val="664BFF17"/>
    <w:rsid w:val="664D0242"/>
    <w:rsid w:val="66807B4C"/>
    <w:rsid w:val="66B93D28"/>
    <w:rsid w:val="66C351C5"/>
    <w:rsid w:val="66C4443F"/>
    <w:rsid w:val="66F978FF"/>
    <w:rsid w:val="670A1B0C"/>
    <w:rsid w:val="67193AFD"/>
    <w:rsid w:val="672C55DE"/>
    <w:rsid w:val="677F23E9"/>
    <w:rsid w:val="67A71109"/>
    <w:rsid w:val="67A94E81"/>
    <w:rsid w:val="67B83316"/>
    <w:rsid w:val="67D6DDAA"/>
    <w:rsid w:val="67E16D32"/>
    <w:rsid w:val="67FFE4C1"/>
    <w:rsid w:val="682715FF"/>
    <w:rsid w:val="682B7A3B"/>
    <w:rsid w:val="684AC5D1"/>
    <w:rsid w:val="68770639"/>
    <w:rsid w:val="68882F6B"/>
    <w:rsid w:val="6892737A"/>
    <w:rsid w:val="689F5187"/>
    <w:rsid w:val="68B32D79"/>
    <w:rsid w:val="68EF0FB9"/>
    <w:rsid w:val="690600B1"/>
    <w:rsid w:val="696A60B8"/>
    <w:rsid w:val="69790247"/>
    <w:rsid w:val="697E40EB"/>
    <w:rsid w:val="69B67D29"/>
    <w:rsid w:val="6A276531"/>
    <w:rsid w:val="6A3550F2"/>
    <w:rsid w:val="6AFD4523"/>
    <w:rsid w:val="6B341F03"/>
    <w:rsid w:val="6B794BB1"/>
    <w:rsid w:val="6BAF3EB0"/>
    <w:rsid w:val="6BD41422"/>
    <w:rsid w:val="6C222044"/>
    <w:rsid w:val="6CA9147F"/>
    <w:rsid w:val="6CB75AF8"/>
    <w:rsid w:val="6CC85DA9"/>
    <w:rsid w:val="6CD203CC"/>
    <w:rsid w:val="6D244509"/>
    <w:rsid w:val="6D33779B"/>
    <w:rsid w:val="6D4713C4"/>
    <w:rsid w:val="6D572428"/>
    <w:rsid w:val="6D6F03D2"/>
    <w:rsid w:val="6D7BE2C6"/>
    <w:rsid w:val="6DBDA3C4"/>
    <w:rsid w:val="6DFA9AE9"/>
    <w:rsid w:val="6EB365E5"/>
    <w:rsid w:val="6EF76A53"/>
    <w:rsid w:val="6EFC4430"/>
    <w:rsid w:val="6F2B5B67"/>
    <w:rsid w:val="6F712945"/>
    <w:rsid w:val="6F7764F9"/>
    <w:rsid w:val="6F8552B2"/>
    <w:rsid w:val="6FF13869"/>
    <w:rsid w:val="70486052"/>
    <w:rsid w:val="70586386"/>
    <w:rsid w:val="71031AA6"/>
    <w:rsid w:val="71926986"/>
    <w:rsid w:val="71AF7182"/>
    <w:rsid w:val="71B45821"/>
    <w:rsid w:val="71ED1E0E"/>
    <w:rsid w:val="71F70DEA"/>
    <w:rsid w:val="724350DA"/>
    <w:rsid w:val="72521ED1"/>
    <w:rsid w:val="729F574E"/>
    <w:rsid w:val="73083035"/>
    <w:rsid w:val="73CA5836"/>
    <w:rsid w:val="73CD1EF7"/>
    <w:rsid w:val="73D8AFE3"/>
    <w:rsid w:val="73DC0F4B"/>
    <w:rsid w:val="73DE4104"/>
    <w:rsid w:val="74017DF2"/>
    <w:rsid w:val="74740976"/>
    <w:rsid w:val="7476433D"/>
    <w:rsid w:val="74B35591"/>
    <w:rsid w:val="74FA6D1C"/>
    <w:rsid w:val="7524023C"/>
    <w:rsid w:val="753F34E2"/>
    <w:rsid w:val="75423928"/>
    <w:rsid w:val="75556648"/>
    <w:rsid w:val="755B2788"/>
    <w:rsid w:val="757F5473"/>
    <w:rsid w:val="758B02BC"/>
    <w:rsid w:val="75DE6717"/>
    <w:rsid w:val="75F9B71E"/>
    <w:rsid w:val="769E14DB"/>
    <w:rsid w:val="76D864A9"/>
    <w:rsid w:val="7735228D"/>
    <w:rsid w:val="77376660"/>
    <w:rsid w:val="777C4360"/>
    <w:rsid w:val="77AD276B"/>
    <w:rsid w:val="77DF044B"/>
    <w:rsid w:val="77FFA8C0"/>
    <w:rsid w:val="78281DF2"/>
    <w:rsid w:val="78935D61"/>
    <w:rsid w:val="78BD078C"/>
    <w:rsid w:val="78C8495B"/>
    <w:rsid w:val="78F53026"/>
    <w:rsid w:val="790E0FE8"/>
    <w:rsid w:val="792B1685"/>
    <w:rsid w:val="797F6E64"/>
    <w:rsid w:val="79DD54AA"/>
    <w:rsid w:val="7A0615E5"/>
    <w:rsid w:val="7A077A88"/>
    <w:rsid w:val="7A097A01"/>
    <w:rsid w:val="7A990D85"/>
    <w:rsid w:val="7AA305B7"/>
    <w:rsid w:val="7AB160CE"/>
    <w:rsid w:val="7B0B19B7"/>
    <w:rsid w:val="7B5B66E0"/>
    <w:rsid w:val="7B6F0D2E"/>
    <w:rsid w:val="7BA53C77"/>
    <w:rsid w:val="7BBB1E97"/>
    <w:rsid w:val="7BD95152"/>
    <w:rsid w:val="7BDF9330"/>
    <w:rsid w:val="7BFE7336"/>
    <w:rsid w:val="7BFF1DC4"/>
    <w:rsid w:val="7BFFDAA5"/>
    <w:rsid w:val="7C226924"/>
    <w:rsid w:val="7C61520D"/>
    <w:rsid w:val="7CA7A350"/>
    <w:rsid w:val="7CA94E5A"/>
    <w:rsid w:val="7CB7FFC3"/>
    <w:rsid w:val="7CDF65E4"/>
    <w:rsid w:val="7D3105F0"/>
    <w:rsid w:val="7D5C1F77"/>
    <w:rsid w:val="7D657644"/>
    <w:rsid w:val="7D6F2F35"/>
    <w:rsid w:val="7D8E6FCB"/>
    <w:rsid w:val="7DA261A2"/>
    <w:rsid w:val="7DFD7375"/>
    <w:rsid w:val="7DFE2491"/>
    <w:rsid w:val="7DFF77F6"/>
    <w:rsid w:val="7E1F108E"/>
    <w:rsid w:val="7E327526"/>
    <w:rsid w:val="7E412380"/>
    <w:rsid w:val="7E5E47BF"/>
    <w:rsid w:val="7E5E6C64"/>
    <w:rsid w:val="7E635932"/>
    <w:rsid w:val="7E7B99F2"/>
    <w:rsid w:val="7EABD037"/>
    <w:rsid w:val="7EFD1C9F"/>
    <w:rsid w:val="7F1D6663"/>
    <w:rsid w:val="7F587460"/>
    <w:rsid w:val="7F710522"/>
    <w:rsid w:val="7F871955"/>
    <w:rsid w:val="7F9F9A31"/>
    <w:rsid w:val="7FB7A2A5"/>
    <w:rsid w:val="7FBF77D9"/>
    <w:rsid w:val="7FC7B942"/>
    <w:rsid w:val="7FC92CA1"/>
    <w:rsid w:val="7FD244BC"/>
    <w:rsid w:val="7FDCF441"/>
    <w:rsid w:val="7FE1E9E3"/>
    <w:rsid w:val="7FF7CFA5"/>
    <w:rsid w:val="7FFE2EDF"/>
    <w:rsid w:val="7FFF826F"/>
    <w:rsid w:val="85F72F29"/>
    <w:rsid w:val="8F58A64F"/>
    <w:rsid w:val="93DF1FE7"/>
    <w:rsid w:val="9FFDBEDE"/>
    <w:rsid w:val="B5BB0A46"/>
    <w:rsid w:val="B5F3CD1F"/>
    <w:rsid w:val="B7BF3C54"/>
    <w:rsid w:val="B9CB759F"/>
    <w:rsid w:val="BAFF4EBA"/>
    <w:rsid w:val="BBDD9791"/>
    <w:rsid w:val="BCDE1CBB"/>
    <w:rsid w:val="BDF71729"/>
    <w:rsid w:val="BEEF14BE"/>
    <w:rsid w:val="BEFF2DD6"/>
    <w:rsid w:val="BFBD2080"/>
    <w:rsid w:val="BFDE5166"/>
    <w:rsid w:val="BFE5E801"/>
    <w:rsid w:val="BFEE0514"/>
    <w:rsid w:val="BFFD4735"/>
    <w:rsid w:val="CD57E039"/>
    <w:rsid w:val="CDFE4E6E"/>
    <w:rsid w:val="CF7F944E"/>
    <w:rsid w:val="CFF1F48F"/>
    <w:rsid w:val="D6BC9040"/>
    <w:rsid w:val="D79F740C"/>
    <w:rsid w:val="D7EF4AD7"/>
    <w:rsid w:val="DAC6FD19"/>
    <w:rsid w:val="DB1F20F5"/>
    <w:rsid w:val="DDAD343A"/>
    <w:rsid w:val="DDCE7B87"/>
    <w:rsid w:val="DFA7D032"/>
    <w:rsid w:val="DFB9431B"/>
    <w:rsid w:val="DFFDB1F9"/>
    <w:rsid w:val="DFFFA75D"/>
    <w:rsid w:val="E39FE042"/>
    <w:rsid w:val="E72976E4"/>
    <w:rsid w:val="E7BBF824"/>
    <w:rsid w:val="EB3289DE"/>
    <w:rsid w:val="ECF97628"/>
    <w:rsid w:val="EFD737BC"/>
    <w:rsid w:val="EFDEDB38"/>
    <w:rsid w:val="EFFED7D1"/>
    <w:rsid w:val="F4CF5B88"/>
    <w:rsid w:val="F55B5F2E"/>
    <w:rsid w:val="F6DE203C"/>
    <w:rsid w:val="F6E289B3"/>
    <w:rsid w:val="F6FB4E45"/>
    <w:rsid w:val="F79FBF16"/>
    <w:rsid w:val="F7E97C0B"/>
    <w:rsid w:val="F7EB4E92"/>
    <w:rsid w:val="F8BFDD6A"/>
    <w:rsid w:val="F9F5DDA4"/>
    <w:rsid w:val="FADFC87A"/>
    <w:rsid w:val="FBB4A8D3"/>
    <w:rsid w:val="FCFD1FD2"/>
    <w:rsid w:val="FD36BD51"/>
    <w:rsid w:val="FD670727"/>
    <w:rsid w:val="FE7AB8B5"/>
    <w:rsid w:val="FED968E8"/>
    <w:rsid w:val="FEF30B01"/>
    <w:rsid w:val="FF0B66E3"/>
    <w:rsid w:val="FFAFC901"/>
    <w:rsid w:val="FFBD9E70"/>
    <w:rsid w:val="FFBF29FE"/>
    <w:rsid w:val="FFCFB8DC"/>
    <w:rsid w:val="FFEF176A"/>
    <w:rsid w:val="FFF50857"/>
    <w:rsid w:val="FFF51F1F"/>
    <w:rsid w:val="FFF537B5"/>
    <w:rsid w:val="FFF7887B"/>
    <w:rsid w:val="FFFD197E"/>
    <w:rsid w:val="FFFE82B8"/>
    <w:rsid w:val="FFFFD6D6"/>
    <w:rsid w:val="FFFFD713"/>
    <w:rsid w:val="FFFFDCD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99" w:semiHidden="0" w:name="heading 2"/>
    <w:lsdException w:qFormat="1" w:unhideWhenUsed="0" w:uiPriority="1"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qFormat="1" w:unhideWhenUsed="0" w:uiPriority="0" w:semiHidden="0" w:name="Body Text First Indent 2"/>
    <w:lsdException w:uiPriority="99" w:name="Note Heading"/>
    <w:lsdException w:qFormat="1" w:uiPriority="99" w:semiHidden="0"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Calibri" w:hAnsi="Calibri" w:eastAsia="宋体" w:cs="Times New Roman"/>
      <w:sz w:val="22"/>
      <w:szCs w:val="22"/>
      <w:lang w:val="en-US" w:eastAsia="en-US" w:bidi="ar-SA"/>
    </w:rPr>
  </w:style>
  <w:style w:type="paragraph" w:styleId="2">
    <w:name w:val="heading 1"/>
    <w:basedOn w:val="1"/>
    <w:qFormat/>
    <w:uiPriority w:val="1"/>
    <w:pPr>
      <w:ind w:left="506"/>
      <w:outlineLvl w:val="0"/>
    </w:pPr>
    <w:rPr>
      <w:rFonts w:ascii="黑体" w:hAnsi="黑体" w:eastAsia="黑体"/>
      <w:b/>
      <w:bCs/>
      <w:sz w:val="32"/>
      <w:szCs w:val="32"/>
    </w:rPr>
  </w:style>
  <w:style w:type="paragraph" w:styleId="3">
    <w:name w:val="heading 2"/>
    <w:basedOn w:val="1"/>
    <w:qFormat/>
    <w:uiPriority w:val="99"/>
    <w:pPr>
      <w:ind w:left="115"/>
      <w:outlineLvl w:val="1"/>
    </w:pPr>
    <w:rPr>
      <w:rFonts w:ascii="黑体" w:hAnsi="黑体" w:eastAsia="黑体"/>
      <w:b/>
      <w:bCs/>
      <w:sz w:val="28"/>
      <w:szCs w:val="28"/>
    </w:rPr>
  </w:style>
  <w:style w:type="paragraph" w:styleId="4">
    <w:name w:val="heading 3"/>
    <w:basedOn w:val="1"/>
    <w:qFormat/>
    <w:uiPriority w:val="1"/>
    <w:pPr>
      <w:ind w:left="540"/>
      <w:outlineLvl w:val="2"/>
    </w:pPr>
    <w:rPr>
      <w:rFonts w:ascii="宋体" w:hAnsi="宋体" w:eastAsia="宋体"/>
      <w:b/>
      <w:bCs/>
      <w:sz w:val="27"/>
      <w:szCs w:val="27"/>
    </w:rPr>
  </w:style>
  <w:style w:type="paragraph" w:styleId="5">
    <w:name w:val="heading 4"/>
    <w:basedOn w:val="1"/>
    <w:link w:val="32"/>
    <w:qFormat/>
    <w:uiPriority w:val="1"/>
    <w:pPr>
      <w:ind w:left="595"/>
      <w:outlineLvl w:val="3"/>
    </w:pPr>
    <w:rPr>
      <w:rFonts w:ascii="宋体" w:hAnsi="宋体" w:eastAsia="宋体"/>
      <w:b/>
      <w:bCs/>
      <w:sz w:val="24"/>
      <w:szCs w:val="24"/>
    </w:rPr>
  </w:style>
  <w:style w:type="character" w:default="1" w:styleId="28">
    <w:name w:val="Default Paragraph Font"/>
    <w:unhideWhenUsed/>
    <w:qFormat/>
    <w:uiPriority w:val="1"/>
  </w:style>
  <w:style w:type="table" w:default="1" w:styleId="26">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99"/>
    <w:pPr>
      <w:autoSpaceDE w:val="0"/>
      <w:autoSpaceDN w:val="0"/>
      <w:adjustRightInd w:val="0"/>
      <w:ind w:firstLine="420"/>
    </w:pPr>
    <w:rPr>
      <w:rFonts w:ascii="宋体"/>
      <w:sz w:val="24"/>
      <w:szCs w:val="24"/>
      <w:lang w:eastAsia="zh-CN"/>
    </w:rPr>
  </w:style>
  <w:style w:type="paragraph" w:styleId="7">
    <w:name w:val="toa heading"/>
    <w:basedOn w:val="1"/>
    <w:next w:val="1"/>
    <w:unhideWhenUsed/>
    <w:qFormat/>
    <w:uiPriority w:val="99"/>
    <w:pPr>
      <w:autoSpaceDE w:val="0"/>
      <w:autoSpaceDN w:val="0"/>
      <w:spacing w:before="120" w:after="100" w:afterAutospacing="1"/>
    </w:pPr>
    <w:rPr>
      <w:rFonts w:ascii="Arial" w:hAnsi="Arial" w:eastAsia="宋体" w:cs="Arial"/>
      <w:sz w:val="24"/>
      <w:szCs w:val="24"/>
      <w:lang w:val="zh-CN" w:eastAsia="zh-CN" w:bidi="zh-CN"/>
    </w:rPr>
  </w:style>
  <w:style w:type="paragraph" w:styleId="8">
    <w:name w:val="annotation text"/>
    <w:basedOn w:val="1"/>
    <w:unhideWhenUsed/>
    <w:qFormat/>
    <w:uiPriority w:val="0"/>
  </w:style>
  <w:style w:type="paragraph" w:styleId="9">
    <w:name w:val="Body Text"/>
    <w:basedOn w:val="1"/>
    <w:next w:val="10"/>
    <w:link w:val="33"/>
    <w:qFormat/>
    <w:uiPriority w:val="1"/>
    <w:pPr>
      <w:spacing w:before="185"/>
      <w:ind w:left="115"/>
    </w:pPr>
    <w:rPr>
      <w:rFonts w:ascii="宋体" w:hAnsi="宋体" w:eastAsia="宋体"/>
      <w:sz w:val="24"/>
      <w:szCs w:val="24"/>
    </w:rPr>
  </w:style>
  <w:style w:type="paragraph" w:styleId="10">
    <w:name w:val="Body Text First Indent"/>
    <w:basedOn w:val="9"/>
    <w:link w:val="34"/>
    <w:unhideWhenUsed/>
    <w:qFormat/>
    <w:uiPriority w:val="99"/>
    <w:pPr>
      <w:spacing w:line="360" w:lineRule="auto"/>
      <w:ind w:firstLine="420"/>
      <w:jc w:val="both"/>
    </w:pPr>
    <w:rPr>
      <w:rFonts w:ascii="宋体" w:hAnsi="宋体" w:cs="宋体"/>
      <w:sz w:val="24"/>
      <w:szCs w:val="24"/>
      <w:lang w:eastAsia="zh-CN"/>
    </w:rPr>
  </w:style>
  <w:style w:type="paragraph" w:styleId="11">
    <w:name w:val="Body Text Indent"/>
    <w:basedOn w:val="1"/>
    <w:next w:val="12"/>
    <w:link w:val="35"/>
    <w:qFormat/>
    <w:uiPriority w:val="0"/>
    <w:pPr>
      <w:spacing w:after="120"/>
      <w:ind w:left="420" w:leftChars="200"/>
      <w:jc w:val="both"/>
    </w:pPr>
    <w:rPr>
      <w:rFonts w:ascii="Calibri" w:hAnsi="Calibri" w:eastAsia="宋体" w:cs="Times New Roman"/>
      <w:sz w:val="21"/>
      <w:szCs w:val="20"/>
      <w:lang w:eastAsia="zh-CN"/>
    </w:rPr>
  </w:style>
  <w:style w:type="paragraph" w:styleId="12">
    <w:name w:val="Body Text First Indent 2"/>
    <w:basedOn w:val="11"/>
    <w:link w:val="36"/>
    <w:qFormat/>
    <w:uiPriority w:val="0"/>
    <w:pPr>
      <w:ind w:firstLine="420" w:firstLineChars="200"/>
    </w:pPr>
    <w:rPr>
      <w:kern w:val="2"/>
      <w:szCs w:val="24"/>
    </w:rPr>
  </w:style>
  <w:style w:type="paragraph" w:styleId="13">
    <w:name w:val="List 2"/>
    <w:basedOn w:val="1"/>
    <w:qFormat/>
    <w:uiPriority w:val="0"/>
    <w:pPr>
      <w:spacing w:before="60" w:after="60" w:line="300" w:lineRule="auto"/>
      <w:ind w:left="100" w:leftChars="200" w:hanging="200" w:hangingChars="200"/>
      <w:jc w:val="both"/>
    </w:pPr>
    <w:rPr>
      <w:kern w:val="2"/>
      <w:sz w:val="24"/>
      <w:szCs w:val="24"/>
      <w:lang w:eastAsia="zh-CN"/>
    </w:rPr>
  </w:style>
  <w:style w:type="paragraph" w:styleId="14">
    <w:name w:val="toc 3"/>
    <w:basedOn w:val="1"/>
    <w:next w:val="1"/>
    <w:unhideWhenUsed/>
    <w:qFormat/>
    <w:uiPriority w:val="39"/>
    <w:pPr>
      <w:ind w:left="840" w:leftChars="400"/>
    </w:pPr>
  </w:style>
  <w:style w:type="paragraph" w:styleId="15">
    <w:name w:val="Plain Text"/>
    <w:basedOn w:val="1"/>
    <w:link w:val="37"/>
    <w:qFormat/>
    <w:uiPriority w:val="0"/>
    <w:pPr>
      <w:autoSpaceDE w:val="0"/>
      <w:autoSpaceDN w:val="0"/>
    </w:pPr>
    <w:rPr>
      <w:rFonts w:ascii="宋体" w:hAnsi="Courier New" w:eastAsia="宋体" w:cs="宋体"/>
      <w:sz w:val="20"/>
      <w:szCs w:val="24"/>
      <w:lang w:val="zh-CN" w:eastAsia="zh-CN" w:bidi="zh-CN"/>
    </w:rPr>
  </w:style>
  <w:style w:type="paragraph" w:styleId="16">
    <w:name w:val="Date"/>
    <w:basedOn w:val="1"/>
    <w:next w:val="1"/>
    <w:link w:val="38"/>
    <w:unhideWhenUsed/>
    <w:qFormat/>
    <w:uiPriority w:val="99"/>
    <w:pPr>
      <w:ind w:left="100" w:leftChars="2500"/>
    </w:pPr>
  </w:style>
  <w:style w:type="paragraph" w:styleId="17">
    <w:name w:val="Body Text Indent 2"/>
    <w:basedOn w:val="1"/>
    <w:link w:val="39"/>
    <w:unhideWhenUsed/>
    <w:qFormat/>
    <w:uiPriority w:val="99"/>
    <w:pPr>
      <w:spacing w:line="360" w:lineRule="auto"/>
      <w:ind w:firstLine="723"/>
      <w:jc w:val="both"/>
    </w:pPr>
    <w:rPr>
      <w:rFonts w:eastAsia="仿宋"/>
      <w:kern w:val="2"/>
      <w:sz w:val="32"/>
      <w:szCs w:val="24"/>
      <w:lang w:eastAsia="zh-CN"/>
    </w:rPr>
  </w:style>
  <w:style w:type="paragraph" w:styleId="18">
    <w:name w:val="Balloon Text"/>
    <w:basedOn w:val="1"/>
    <w:link w:val="40"/>
    <w:unhideWhenUsed/>
    <w:qFormat/>
    <w:uiPriority w:val="99"/>
    <w:rPr>
      <w:sz w:val="18"/>
      <w:szCs w:val="18"/>
    </w:rPr>
  </w:style>
  <w:style w:type="paragraph" w:styleId="19">
    <w:name w:val="footer"/>
    <w:basedOn w:val="1"/>
    <w:link w:val="41"/>
    <w:unhideWhenUsed/>
    <w:qFormat/>
    <w:uiPriority w:val="99"/>
    <w:pPr>
      <w:tabs>
        <w:tab w:val="center" w:pos="4153"/>
        <w:tab w:val="right" w:pos="8306"/>
      </w:tabs>
      <w:snapToGrid w:val="0"/>
    </w:pPr>
    <w:rPr>
      <w:sz w:val="18"/>
      <w:szCs w:val="18"/>
    </w:rPr>
  </w:style>
  <w:style w:type="paragraph" w:styleId="20">
    <w:name w:val="header"/>
    <w:basedOn w:val="1"/>
    <w:link w:val="42"/>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qFormat/>
    <w:uiPriority w:val="39"/>
    <w:pPr>
      <w:spacing w:before="55"/>
      <w:ind w:left="107"/>
    </w:pPr>
    <w:rPr>
      <w:rFonts w:ascii="宋体" w:hAnsi="宋体" w:eastAsia="宋体"/>
    </w:rPr>
  </w:style>
  <w:style w:type="paragraph" w:styleId="22">
    <w:name w:val="toc 2"/>
    <w:basedOn w:val="1"/>
    <w:next w:val="1"/>
    <w:unhideWhenUsed/>
    <w:qFormat/>
    <w:uiPriority w:val="39"/>
    <w:pPr>
      <w:ind w:left="420" w:leftChars="200"/>
    </w:pPr>
  </w:style>
  <w:style w:type="paragraph" w:styleId="23">
    <w:name w:val="Body Text 2"/>
    <w:basedOn w:val="1"/>
    <w:next w:val="1"/>
    <w:link w:val="43"/>
    <w:unhideWhenUsed/>
    <w:qFormat/>
    <w:uiPriority w:val="99"/>
    <w:pPr>
      <w:spacing w:after="120" w:line="480" w:lineRule="auto"/>
    </w:pPr>
  </w:style>
  <w:style w:type="paragraph" w:styleId="24">
    <w:name w:val="Message Header"/>
    <w:basedOn w:val="1"/>
    <w:next w:val="1"/>
    <w:link w:val="44"/>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jc w:val="both"/>
    </w:pPr>
    <w:rPr>
      <w:rFonts w:ascii="Arial" w:hAnsi="Arial" w:cs="Arial"/>
      <w:kern w:val="2"/>
      <w:sz w:val="24"/>
      <w:szCs w:val="24"/>
      <w:lang w:eastAsia="zh-CN"/>
    </w:rPr>
  </w:style>
  <w:style w:type="paragraph" w:styleId="25">
    <w:name w:val="Normal (Web)"/>
    <w:basedOn w:val="1"/>
    <w:unhideWhenUsed/>
    <w:qFormat/>
    <w:uiPriority w:val="99"/>
    <w:rPr>
      <w:sz w:val="24"/>
    </w:rPr>
  </w:style>
  <w:style w:type="table" w:styleId="27">
    <w:name w:val="Table Grid"/>
    <w:basedOn w:val="2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qFormat/>
    <w:uiPriority w:val="22"/>
    <w:rPr>
      <w:b/>
    </w:rPr>
  </w:style>
  <w:style w:type="character" w:styleId="30">
    <w:name w:val="Hyperlink"/>
    <w:unhideWhenUsed/>
    <w:qFormat/>
    <w:uiPriority w:val="99"/>
    <w:rPr>
      <w:color w:val="0000FF"/>
      <w:u w:val="single"/>
    </w:rPr>
  </w:style>
  <w:style w:type="character" w:styleId="31">
    <w:name w:val="annotation reference"/>
    <w:unhideWhenUsed/>
    <w:qFormat/>
    <w:uiPriority w:val="99"/>
    <w:rPr>
      <w:sz w:val="21"/>
      <w:szCs w:val="21"/>
    </w:rPr>
  </w:style>
  <w:style w:type="character" w:customStyle="1" w:styleId="32">
    <w:name w:val="标题 4 字符"/>
    <w:link w:val="5"/>
    <w:qFormat/>
    <w:uiPriority w:val="1"/>
    <w:rPr>
      <w:rFonts w:ascii="宋体" w:hAnsi="宋体" w:eastAsia="宋体"/>
      <w:b/>
      <w:bCs/>
      <w:sz w:val="24"/>
      <w:szCs w:val="24"/>
    </w:rPr>
  </w:style>
  <w:style w:type="character" w:customStyle="1" w:styleId="33">
    <w:name w:val="正文文本 字符"/>
    <w:link w:val="9"/>
    <w:qFormat/>
    <w:uiPriority w:val="1"/>
    <w:rPr>
      <w:rFonts w:ascii="宋体" w:hAnsi="宋体" w:eastAsia="宋体"/>
      <w:sz w:val="24"/>
      <w:szCs w:val="24"/>
      <w:lang w:eastAsia="en-US"/>
    </w:rPr>
  </w:style>
  <w:style w:type="character" w:customStyle="1" w:styleId="34">
    <w:name w:val="正文文本首行缩进 字符"/>
    <w:link w:val="10"/>
    <w:qFormat/>
    <w:uiPriority w:val="99"/>
    <w:rPr>
      <w:rFonts w:ascii="宋体" w:hAnsi="宋体" w:eastAsia="宋体" w:cs="宋体"/>
      <w:sz w:val="24"/>
      <w:szCs w:val="24"/>
      <w:lang w:eastAsia="en-US"/>
    </w:rPr>
  </w:style>
  <w:style w:type="character" w:customStyle="1" w:styleId="35">
    <w:name w:val="正文文本缩进 字符"/>
    <w:link w:val="11"/>
    <w:qFormat/>
    <w:uiPriority w:val="0"/>
    <w:rPr>
      <w:rFonts w:ascii="Calibri" w:hAnsi="Calibri" w:eastAsia="宋体" w:cs="Times New Roman"/>
      <w:sz w:val="21"/>
    </w:rPr>
  </w:style>
  <w:style w:type="character" w:customStyle="1" w:styleId="36">
    <w:name w:val="正文文本首行缩进 2 字符"/>
    <w:link w:val="12"/>
    <w:qFormat/>
    <w:uiPriority w:val="0"/>
    <w:rPr>
      <w:rFonts w:ascii="Calibri" w:hAnsi="Calibri" w:eastAsia="宋体" w:cs="Times New Roman"/>
      <w:kern w:val="2"/>
      <w:sz w:val="21"/>
      <w:szCs w:val="24"/>
    </w:rPr>
  </w:style>
  <w:style w:type="character" w:customStyle="1" w:styleId="37">
    <w:name w:val="纯文本 字符"/>
    <w:link w:val="15"/>
    <w:qFormat/>
    <w:uiPriority w:val="0"/>
    <w:rPr>
      <w:rFonts w:ascii="宋体" w:hAnsi="Courier New" w:eastAsia="宋体" w:cs="宋体"/>
      <w:szCs w:val="24"/>
      <w:lang w:val="zh-CN" w:bidi="zh-CN"/>
    </w:rPr>
  </w:style>
  <w:style w:type="character" w:customStyle="1" w:styleId="38">
    <w:name w:val="日期 字符"/>
    <w:link w:val="16"/>
    <w:semiHidden/>
    <w:qFormat/>
    <w:uiPriority w:val="99"/>
    <w:rPr>
      <w:sz w:val="22"/>
      <w:szCs w:val="22"/>
      <w:lang w:eastAsia="en-US"/>
    </w:rPr>
  </w:style>
  <w:style w:type="character" w:customStyle="1" w:styleId="39">
    <w:name w:val="正文文本缩进 2 字符"/>
    <w:link w:val="17"/>
    <w:qFormat/>
    <w:uiPriority w:val="99"/>
    <w:rPr>
      <w:rFonts w:eastAsia="仿宋"/>
      <w:kern w:val="2"/>
      <w:sz w:val="32"/>
      <w:szCs w:val="24"/>
    </w:rPr>
  </w:style>
  <w:style w:type="character" w:customStyle="1" w:styleId="40">
    <w:name w:val="批注框文本 字符"/>
    <w:link w:val="18"/>
    <w:semiHidden/>
    <w:qFormat/>
    <w:uiPriority w:val="99"/>
    <w:rPr>
      <w:sz w:val="18"/>
      <w:szCs w:val="18"/>
    </w:rPr>
  </w:style>
  <w:style w:type="character" w:customStyle="1" w:styleId="41">
    <w:name w:val="页脚 字符"/>
    <w:link w:val="19"/>
    <w:qFormat/>
    <w:uiPriority w:val="99"/>
    <w:rPr>
      <w:sz w:val="18"/>
      <w:szCs w:val="18"/>
    </w:rPr>
  </w:style>
  <w:style w:type="character" w:customStyle="1" w:styleId="42">
    <w:name w:val="页眉 字符"/>
    <w:link w:val="20"/>
    <w:qFormat/>
    <w:uiPriority w:val="99"/>
    <w:rPr>
      <w:sz w:val="18"/>
      <w:szCs w:val="18"/>
    </w:rPr>
  </w:style>
  <w:style w:type="character" w:customStyle="1" w:styleId="43">
    <w:name w:val="正文文本 2 字符"/>
    <w:link w:val="23"/>
    <w:semiHidden/>
    <w:qFormat/>
    <w:uiPriority w:val="99"/>
  </w:style>
  <w:style w:type="character" w:customStyle="1" w:styleId="44">
    <w:name w:val="信息标题 字符"/>
    <w:link w:val="24"/>
    <w:qFormat/>
    <w:uiPriority w:val="99"/>
    <w:rPr>
      <w:rFonts w:ascii="Arial" w:hAnsi="Arial" w:cs="Arial"/>
      <w:kern w:val="2"/>
      <w:sz w:val="24"/>
      <w:szCs w:val="24"/>
      <w:shd w:val="clear" w:color="auto" w:fill="7F7F7F"/>
    </w:rPr>
  </w:style>
  <w:style w:type="paragraph" w:customStyle="1" w:styleId="45">
    <w:name w:val="列出段落1"/>
    <w:basedOn w:val="1"/>
    <w:qFormat/>
    <w:uiPriority w:val="1"/>
    <w:pPr>
      <w:spacing w:line="580" w:lineRule="exact"/>
      <w:ind w:firstLine="640" w:firstLineChars="200"/>
    </w:pPr>
    <w:rPr>
      <w:rFonts w:ascii="仿宋_GB2312" w:hAnsi="Calibri" w:eastAsia="仿宋_GB2312"/>
      <w:sz w:val="32"/>
      <w:szCs w:val="32"/>
    </w:rPr>
  </w:style>
  <w:style w:type="table" w:customStyle="1" w:styleId="46">
    <w:name w:val="Table Normal"/>
    <w:unhideWhenUsed/>
    <w:qFormat/>
    <w:uiPriority w:val="0"/>
    <w:rPr>
      <w:lang w:val="en-US" w:eastAsia="zh-CN" w:bidi="ar-SA"/>
    </w:rPr>
    <w:tblPr>
      <w:tblCellMar>
        <w:top w:w="0" w:type="dxa"/>
        <w:left w:w="0" w:type="dxa"/>
        <w:bottom w:w="0" w:type="dxa"/>
        <w:right w:w="0" w:type="dxa"/>
      </w:tblCellMar>
    </w:tblPr>
  </w:style>
  <w:style w:type="paragraph" w:styleId="47">
    <w:name w:val="List Paragraph"/>
    <w:basedOn w:val="1"/>
    <w:qFormat/>
    <w:uiPriority w:val="34"/>
  </w:style>
  <w:style w:type="paragraph" w:customStyle="1" w:styleId="48">
    <w:name w:val="Table Paragraph"/>
    <w:basedOn w:val="1"/>
    <w:qFormat/>
    <w:uiPriority w:val="1"/>
  </w:style>
  <w:style w:type="paragraph" w:customStyle="1" w:styleId="49">
    <w:name w:val="TOC 标题1"/>
    <w:basedOn w:val="2"/>
    <w:next w:val="1"/>
    <w:unhideWhenUsed/>
    <w:qFormat/>
    <w:uiPriority w:val="39"/>
    <w:pPr>
      <w:keepNext/>
      <w:keepLines/>
      <w:widowControl/>
      <w:spacing w:before="480" w:line="276" w:lineRule="auto"/>
      <w:ind w:left="0"/>
      <w:outlineLvl w:val="9"/>
    </w:pPr>
    <w:rPr>
      <w:rFonts w:ascii="Cambria" w:hAnsi="Cambria" w:eastAsia="宋体" w:cs="Times New Roman"/>
      <w:color w:val="366091"/>
      <w:sz w:val="28"/>
      <w:szCs w:val="28"/>
      <w:lang w:eastAsia="zh-CN"/>
    </w:rPr>
  </w:style>
  <w:style w:type="paragraph" w:customStyle="1" w:styleId="50">
    <w:name w:val="List Paragraph_5e03891f-d699-4b52-ab3d-b80c56380700"/>
    <w:basedOn w:val="1"/>
    <w:qFormat/>
    <w:uiPriority w:val="1"/>
    <w:pPr>
      <w:autoSpaceDE w:val="0"/>
      <w:autoSpaceDN w:val="0"/>
      <w:ind w:left="615"/>
    </w:pPr>
    <w:rPr>
      <w:rFonts w:ascii="宋体" w:hAnsi="宋体" w:eastAsia="宋体" w:cs="宋体"/>
      <w:lang w:val="zh-CN" w:eastAsia="zh-CN" w:bidi="zh-CN"/>
    </w:rPr>
  </w:style>
  <w:style w:type="paragraph" w:customStyle="1" w:styleId="5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52">
    <w:name w:val="15"/>
    <w:qFormat/>
    <w:uiPriority w:val="0"/>
    <w:rPr>
      <w:rFonts w:hint="default" w:ascii="Arial" w:hAnsi="Arial" w:eastAsia="黑体" w:cs="Arial"/>
      <w:b/>
      <w:bCs/>
      <w:kern w:val="2"/>
      <w:sz w:val="32"/>
      <w:szCs w:val="32"/>
    </w:rPr>
  </w:style>
  <w:style w:type="character" w:customStyle="1" w:styleId="53">
    <w:name w:val="font21"/>
    <w:qFormat/>
    <w:uiPriority w:val="0"/>
    <w:rPr>
      <w:rFonts w:hint="eastAsia" w:ascii="宋体" w:hAnsi="宋体" w:eastAsia="宋体" w:cs="宋体"/>
      <w:color w:val="000000"/>
      <w:sz w:val="22"/>
      <w:szCs w:val="22"/>
      <w:u w:val="none"/>
    </w:rPr>
  </w:style>
  <w:style w:type="paragraph" w:customStyle="1" w:styleId="54">
    <w:name w:val="Table Text"/>
    <w:basedOn w:val="1"/>
    <w:semiHidden/>
    <w:qFormat/>
    <w:uiPriority w:val="0"/>
    <w:pPr>
      <w:jc w:val="both"/>
    </w:pPr>
    <w:rPr>
      <w:rFonts w:ascii="微软雅黑" w:hAnsi="微软雅黑" w:eastAsia="微软雅黑" w:cs="微软雅黑"/>
      <w:kern w:val="2"/>
      <w:sz w:val="16"/>
      <w:szCs w:val="16"/>
    </w:rPr>
  </w:style>
  <w:style w:type="character" w:customStyle="1" w:styleId="55">
    <w:name w:val="font31"/>
    <w:qFormat/>
    <w:uiPriority w:val="0"/>
    <w:rPr>
      <w:rFonts w:hint="eastAsia" w:ascii="宋体" w:hAnsi="宋体" w:eastAsia="宋体" w:cs="宋体"/>
      <w:color w:val="FF0000"/>
      <w:sz w:val="26"/>
      <w:szCs w:val="26"/>
      <w:u w:val="none"/>
    </w:rPr>
  </w:style>
  <w:style w:type="character" w:customStyle="1" w:styleId="56">
    <w:name w:val="font41"/>
    <w:qFormat/>
    <w:uiPriority w:val="0"/>
    <w:rPr>
      <w:rFonts w:hint="eastAsia" w:ascii="宋体" w:hAnsi="宋体" w:eastAsia="宋体" w:cs="宋体"/>
      <w:color w:val="0000FF"/>
      <w:sz w:val="26"/>
      <w:szCs w:val="26"/>
      <w:u w:val="single"/>
    </w:rPr>
  </w:style>
  <w:style w:type="character" w:customStyle="1" w:styleId="57">
    <w:name w:val="font11"/>
    <w:qFormat/>
    <w:uiPriority w:val="0"/>
    <w:rPr>
      <w:rFonts w:hint="eastAsia" w:ascii="宋体" w:hAnsi="宋体" w:eastAsia="宋体" w:cs="宋体"/>
      <w:color w:val="000000"/>
      <w:sz w:val="26"/>
      <w:szCs w:val="2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image" Target="media/image33.jpeg"/><Relationship Id="rId4" Type="http://schemas.openxmlformats.org/officeDocument/2006/relationships/header" Target="header1.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pn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er" Target="footer1.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164</Pages>
  <Words>10096</Words>
  <Characters>10946</Characters>
  <Lines>5616</Lines>
  <Paragraphs>4448</Paragraphs>
  <TotalTime>20</TotalTime>
  <ScaleCrop>false</ScaleCrop>
  <LinksUpToDate>false</LinksUpToDate>
  <CharactersWithSpaces>11044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2025-09-02T18:17:00Z</dcterms:created>
  <dc:creator>LEGION</dc:creator>
  <cp:lastModifiedBy>黄光金</cp:lastModifiedBy>
  <cp:lastPrinted>2025-12-26T02:04:00Z</cp:lastPrinted>
  <dcterms:modified xsi:type="dcterms:W3CDTF">2026-09-28T08:38:41Z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2022-04-09T16:00:00Z</vt:filetime>
  </property>
  <property fmtid="{D5CDD505-2E9C-101B-9397-08002B2CF9AE}" pid="3" name="LastSaved">
    <vt:filetime>2022-04-13T16:00:00Z</vt:filetime>
  </property>
  <property fmtid="{D5CDD505-2E9C-101B-9397-08002B2CF9AE}" pid="4" name="KSOProductBuildVer">
    <vt:lpwstr>2052-12.1.0.28505</vt:lpwstr>
  </property>
  <property fmtid="{D5CDD505-2E9C-101B-9397-08002B2CF9AE}" pid="5" name="ICV">
    <vt:lpwstr>F3972C382C7B4A0482E687C90DA1B3BD_13</vt:lpwstr>
  </property>
  <property fmtid="{D5CDD505-2E9C-101B-9397-08002B2CF9AE}" pid="6" name="KSOTemplateDocerSaveRecord">
    <vt:lpwstr>eyJoZGlkIjoiMzIwMDgxYTFjY2NlNTVkNDE0YzU4ZGI0MTFlMWMyYzYiLCJ1c2VySWQiOiI1NzkyMjMyNTIifQ==</vt:lpwstr>
  </property>
</Properties>
</file>